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eizwt9qsua1q">
        <w:r w:rsidDel="00000000" w:rsidR="00000000" w:rsidRPr="00000000">
          <w:rPr>
            <w:color w:val="0000ee"/>
            <w:u w:val="single"/>
            <w:rtl w:val="0"/>
          </w:rPr>
          <w:t xml:space="preserve">SafariCharge</w:t>
        </w:r>
      </w:hyperlink>
      <w:r w:rsidDel="00000000" w:rsidR="00000000" w:rsidRPr="00000000">
        <w:rPr>
          <w:rtl w:val="0"/>
        </w:rPr>
        <w:t xml:space="preserve"> </w:t>
      </w:r>
      <w:hyperlink w:anchor="suwnr5rywiup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paog84s8hrap">
        <w:r w:rsidDel="00000000" w:rsidR="00000000" w:rsidRPr="00000000">
          <w:rPr>
            <w:color w:val="0000ee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  <w:t xml:space="preserve"> </w:t>
      </w:r>
      <w:hyperlink w:anchor="x2t9shwdaysk">
        <w:r w:rsidDel="00000000" w:rsidR="00000000" w:rsidRPr="00000000">
          <w:rPr>
            <w:color w:val="0000ee"/>
            <w:u w:val="single"/>
            <w:rtl w:val="0"/>
          </w:rPr>
          <w:t xml:space="preserve">Vision</w:t>
        </w:r>
      </w:hyperlink>
      <w:r w:rsidDel="00000000" w:rsidR="00000000" w:rsidRPr="00000000">
        <w:rPr>
          <w:rtl w:val="0"/>
        </w:rPr>
        <w:t xml:space="preserve"> </w:t>
      </w:r>
      <w:hyperlink w:anchor="t1ohfdc59non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uwnr5rywiup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paog84s8hrap">
        <w:r w:rsidDel="00000000" w:rsidR="00000000" w:rsidRPr="00000000">
          <w:rPr>
            <w:color w:val="0000ee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  <w:t xml:space="preserve"> </w:t>
      </w:r>
      <w:hyperlink w:anchor="x2t9shwdaysk">
        <w:r w:rsidDel="00000000" w:rsidR="00000000" w:rsidRPr="00000000">
          <w:rPr>
            <w:color w:val="0000ee"/>
            <w:u w:val="single"/>
            <w:rtl w:val="0"/>
          </w:rPr>
          <w:t xml:space="preserve">Vision</w:t>
        </w:r>
      </w:hyperlink>
      <w:r w:rsidDel="00000000" w:rsidR="00000000" w:rsidRPr="00000000">
        <w:rPr>
          <w:rtl w:val="0"/>
        </w:rPr>
        <w:t xml:space="preserve"> </w:t>
      </w:r>
      <w:hyperlink w:anchor="t1ohfdc59non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Powering Kenya’s Electric Future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 is building the digital backbone for EV charging in Kenya — connecting drivers, stations, and communities to cleaner energy.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paog84s8hrap">
        <w:r w:rsidDel="00000000" w:rsidR="00000000" w:rsidRPr="00000000">
          <w:rPr>
            <w:color w:val="0000ee"/>
            <w:u w:val="single"/>
            <w:rtl w:val="0"/>
          </w:rPr>
          <w:t xml:space="preserve">Explore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Why SafariCharge?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Kenya’s EV future depends on reliable charging. SafariCharge makes it simple: find, access, and trust charging stations across the country — starting in Nairobi and scaling nationwide.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x2t9shwdaysk">
        <w:r w:rsidDel="00000000" w:rsidR="00000000" w:rsidRPr="00000000">
          <w:rPr>
            <w:color w:val="0000ee"/>
            <w:u w:val="single"/>
            <w:rtl w:val="0"/>
          </w:rPr>
          <w:t xml:space="preserve">Our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Smart Station Mapping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Locate the nearest EV charging stations with real-time availability and trusted details.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Battery Repurposing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Turning used batteries into community energy storage for reliable, sustainable power.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&amp; Insights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Empowering fleets, operators, and policymakers with actionable charging data.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 is more than a map — it’s East Africa’s operating system for clean mobility and circular energy. We envision a future where EV adoption powers not only roads, but also homes, markets, and communities.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t1ohfdc59non">
        <w:r w:rsidDel="00000000" w:rsidR="00000000" w:rsidRPr="00000000">
          <w:rPr>
            <w:color w:val="0000ee"/>
            <w:u w:val="single"/>
            <w:rtl w:val="0"/>
          </w:rPr>
          <w:t xml:space="preserve">Get Involved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 us in powering Kenya’s electric future. Reach out to explore partnerships, investments, or just to learn more.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Email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SafariCharge. All rights reserved.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nfo@safaricharg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