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5EB5" w14:textId="58ED2E53" w:rsidR="006439C7" w:rsidRPr="00B03096" w:rsidRDefault="002F2D23" w:rsidP="00852A31">
      <w:pPr>
        <w:jc w:val="center"/>
        <w:rPr>
          <w:rFonts w:ascii="Segoe UI" w:hAnsi="Segoe UI" w:cs="Segoe UI"/>
          <w:b/>
          <w:color w:val="000000"/>
          <w:sz w:val="28"/>
          <w:szCs w:val="28"/>
          <w:lang w:val="az-Latn-AZ"/>
        </w:rPr>
      </w:pPr>
      <w:r w:rsidRPr="00B03096">
        <w:rPr>
          <w:rFonts w:ascii="Segoe UI" w:hAnsi="Segoe UI" w:cs="Segoe UI"/>
          <w:b/>
          <w:color w:val="000000"/>
          <w:sz w:val="28"/>
          <w:szCs w:val="28"/>
        </w:rPr>
        <w:t>V</w:t>
      </w:r>
      <w:r w:rsidRPr="00B03096">
        <w:rPr>
          <w:rFonts w:ascii="Segoe UI" w:hAnsi="Segoe UI" w:cs="Segoe UI"/>
          <w:b/>
          <w:color w:val="000000"/>
          <w:sz w:val="28"/>
          <w:szCs w:val="28"/>
          <w:lang w:val="az-Latn-AZ"/>
        </w:rPr>
        <w:t>əzifə təlimatı</w:t>
      </w:r>
    </w:p>
    <w:p w14:paraId="73E1EAB1" w14:textId="77777777" w:rsidR="000706E5" w:rsidRPr="00B03096" w:rsidRDefault="000706E5" w:rsidP="00852A31">
      <w:pPr>
        <w:jc w:val="center"/>
        <w:rPr>
          <w:rFonts w:ascii="Segoe UI" w:hAnsi="Segoe UI" w:cs="Segoe UI"/>
          <w:b/>
          <w:color w:val="000000"/>
          <w:sz w:val="22"/>
          <w:szCs w:val="22"/>
          <w:lang w:val="az-Latn-AZ"/>
        </w:rPr>
      </w:pPr>
    </w:p>
    <w:tbl>
      <w:tblPr>
        <w:tblW w:w="10791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3778"/>
        <w:gridCol w:w="47"/>
        <w:gridCol w:w="1133"/>
        <w:gridCol w:w="142"/>
        <w:gridCol w:w="747"/>
        <w:gridCol w:w="2523"/>
      </w:tblGrid>
      <w:tr w:rsidR="0050491F" w:rsidRPr="00B03096" w14:paraId="1402CF3B" w14:textId="77777777" w:rsidTr="0050491F">
        <w:trPr>
          <w:trHeight w:val="340"/>
        </w:trPr>
        <w:tc>
          <w:tcPr>
            <w:tcW w:w="2421" w:type="dxa"/>
            <w:tcBorders>
              <w:bottom w:val="single" w:sz="4" w:space="0" w:color="000000"/>
              <w:right w:val="nil"/>
            </w:tcBorders>
            <w:shd w:val="clear" w:color="auto" w:fill="000000"/>
          </w:tcPr>
          <w:p w14:paraId="3CF57733" w14:textId="77777777" w:rsidR="0050491F" w:rsidRPr="00B03096" w:rsidRDefault="0050491F" w:rsidP="0050491F">
            <w:pPr>
              <w:jc w:val="left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825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14:paraId="2FEAA37D" w14:textId="77777777" w:rsidR="0050491F" w:rsidRPr="00B03096" w:rsidRDefault="0050491F" w:rsidP="0050491F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275" w:type="dxa"/>
            <w:gridSpan w:val="2"/>
            <w:tcBorders>
              <w:left w:val="nil"/>
              <w:right w:val="nil"/>
            </w:tcBorders>
            <w:shd w:val="clear" w:color="auto" w:fill="000000"/>
            <w:vAlign w:val="center"/>
          </w:tcPr>
          <w:p w14:paraId="578EC295" w14:textId="77777777" w:rsidR="0050491F" w:rsidRPr="00B03096" w:rsidRDefault="0050491F" w:rsidP="0050491F">
            <w:pPr>
              <w:jc w:val="left"/>
              <w:rPr>
                <w:rFonts w:ascii="Segoe UI" w:hAnsi="Segoe UI" w:cs="Segoe UI"/>
                <w:b/>
                <w:color w:val="FFFFFF"/>
                <w:sz w:val="22"/>
                <w:szCs w:val="22"/>
              </w:rPr>
            </w:pPr>
          </w:p>
        </w:tc>
        <w:tc>
          <w:tcPr>
            <w:tcW w:w="3270" w:type="dxa"/>
            <w:gridSpan w:val="2"/>
            <w:tcBorders>
              <w:left w:val="nil"/>
            </w:tcBorders>
            <w:shd w:val="clear" w:color="auto" w:fill="000000"/>
            <w:vAlign w:val="center"/>
          </w:tcPr>
          <w:p w14:paraId="1ACBB59C" w14:textId="77777777" w:rsidR="0050491F" w:rsidRPr="00B03096" w:rsidRDefault="0050491F" w:rsidP="0050491F">
            <w:pPr>
              <w:jc w:val="left"/>
              <w:rPr>
                <w:rFonts w:ascii="Segoe UI" w:hAnsi="Segoe UI" w:cs="Segoe UI"/>
                <w:b/>
                <w:color w:val="FFFFFF"/>
                <w:sz w:val="22"/>
                <w:szCs w:val="22"/>
              </w:rPr>
            </w:pPr>
          </w:p>
        </w:tc>
      </w:tr>
      <w:tr w:rsidR="006439C7" w:rsidRPr="00B03096" w14:paraId="62865552" w14:textId="77777777" w:rsidTr="0050491F">
        <w:trPr>
          <w:trHeight w:val="340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000000"/>
            <w:vAlign w:val="center"/>
          </w:tcPr>
          <w:p w14:paraId="4AD4CEB1" w14:textId="7BFD1B57" w:rsidR="006439C7" w:rsidRPr="00B03096" w:rsidRDefault="008663A9" w:rsidP="006439C7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</w:rPr>
            </w:pPr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Vəzifə</w:t>
            </w:r>
            <w:r w:rsidR="006439C7"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:</w:t>
            </w:r>
          </w:p>
        </w:tc>
        <w:tc>
          <w:tcPr>
            <w:tcW w:w="8370" w:type="dxa"/>
            <w:gridSpan w:val="6"/>
            <w:vAlign w:val="center"/>
          </w:tcPr>
          <w:p w14:paraId="610A4858" w14:textId="42CC3EC8" w:rsidR="006439C7" w:rsidRPr="00B03096" w:rsidRDefault="0061117A" w:rsidP="00690923">
            <w:pPr>
              <w:jc w:val="lef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Brand Director</w:t>
            </w:r>
          </w:p>
        </w:tc>
      </w:tr>
      <w:tr w:rsidR="001E44F6" w:rsidRPr="00B03096" w14:paraId="769F6CC0" w14:textId="77777777" w:rsidTr="0050491F">
        <w:trPr>
          <w:trHeight w:val="340"/>
        </w:trPr>
        <w:tc>
          <w:tcPr>
            <w:tcW w:w="2421" w:type="dxa"/>
            <w:shd w:val="clear" w:color="auto" w:fill="000000"/>
            <w:vAlign w:val="center"/>
          </w:tcPr>
          <w:p w14:paraId="56842692" w14:textId="6B84BB7C" w:rsidR="001E44F6" w:rsidRPr="00B03096" w:rsidRDefault="008663A9" w:rsidP="008663A9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</w:rPr>
            </w:pPr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Şirkət</w:t>
            </w:r>
            <w:r w:rsidR="001E44F6"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:</w:t>
            </w:r>
          </w:p>
        </w:tc>
        <w:tc>
          <w:tcPr>
            <w:tcW w:w="8370" w:type="dxa"/>
            <w:gridSpan w:val="6"/>
            <w:vAlign w:val="center"/>
          </w:tcPr>
          <w:p w14:paraId="26C88B94" w14:textId="733966D0" w:rsidR="001E44F6" w:rsidRPr="00B03096" w:rsidRDefault="0061117A" w:rsidP="0050491F">
            <w:pPr>
              <w:jc w:val="lef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FBCO</w:t>
            </w:r>
          </w:p>
        </w:tc>
      </w:tr>
      <w:tr w:rsidR="00ED57AA" w:rsidRPr="00B03096" w14:paraId="1FBB8BFC" w14:textId="77777777" w:rsidTr="0050491F">
        <w:trPr>
          <w:trHeight w:val="340"/>
        </w:trPr>
        <w:tc>
          <w:tcPr>
            <w:tcW w:w="2421" w:type="dxa"/>
            <w:shd w:val="clear" w:color="auto" w:fill="000000"/>
            <w:vAlign w:val="center"/>
          </w:tcPr>
          <w:p w14:paraId="5D1C0699" w14:textId="5E1979FC" w:rsidR="00ED57AA" w:rsidRPr="00B03096" w:rsidRDefault="00ED57AA" w:rsidP="00ED57AA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</w:rPr>
            </w:pPr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Depart</w:t>
            </w:r>
            <w:r w:rsidR="008663A9"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a</w:t>
            </w:r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ment:</w:t>
            </w:r>
          </w:p>
        </w:tc>
        <w:tc>
          <w:tcPr>
            <w:tcW w:w="3825" w:type="dxa"/>
            <w:gridSpan w:val="2"/>
            <w:vAlign w:val="center"/>
          </w:tcPr>
          <w:p w14:paraId="1735F75F" w14:textId="3187B10A" w:rsidR="00ED57AA" w:rsidRPr="00B03096" w:rsidRDefault="00805156" w:rsidP="001011FD">
            <w:pPr>
              <w:jc w:val="left"/>
              <w:rPr>
                <w:rFonts w:ascii="Segoe UI" w:hAnsi="Segoe UI" w:cs="Segoe UI"/>
                <w:sz w:val="22"/>
                <w:szCs w:val="22"/>
                <w:lang w:val="az-Latn-AZ"/>
              </w:rPr>
            </w:pPr>
            <w:r w:rsidRPr="00B03096">
              <w:rPr>
                <w:rFonts w:ascii="Segoe UI" w:hAnsi="Segoe UI" w:cs="Segoe UI"/>
                <w:sz w:val="22"/>
                <w:szCs w:val="22"/>
                <w:lang w:val="az-Latn-AZ"/>
              </w:rPr>
              <w:t xml:space="preserve"> </w:t>
            </w:r>
          </w:p>
        </w:tc>
        <w:tc>
          <w:tcPr>
            <w:tcW w:w="1133" w:type="dxa"/>
            <w:shd w:val="clear" w:color="auto" w:fill="000000"/>
            <w:vAlign w:val="center"/>
          </w:tcPr>
          <w:p w14:paraId="0C5FBE8C" w14:textId="77777777" w:rsidR="00ED57AA" w:rsidRPr="00B03096" w:rsidRDefault="00E52B22" w:rsidP="00ED57AA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</w:rPr>
            </w:pPr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Division</w:t>
            </w:r>
            <w:r w:rsidR="00ED57AA"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:</w:t>
            </w:r>
          </w:p>
        </w:tc>
        <w:tc>
          <w:tcPr>
            <w:tcW w:w="3412" w:type="dxa"/>
            <w:gridSpan w:val="3"/>
            <w:vAlign w:val="center"/>
          </w:tcPr>
          <w:p w14:paraId="501DBBD4" w14:textId="3D9F91F1" w:rsidR="00ED57AA" w:rsidRPr="00B03096" w:rsidRDefault="00ED57AA" w:rsidP="00ED57AA">
            <w:pPr>
              <w:jc w:val="left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439C7" w:rsidRPr="00B03096" w14:paraId="58B743CF" w14:textId="77777777" w:rsidTr="0050491F">
        <w:trPr>
          <w:trHeight w:val="340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000000"/>
            <w:vAlign w:val="center"/>
          </w:tcPr>
          <w:p w14:paraId="78F5FF76" w14:textId="3574B8DA" w:rsidR="006439C7" w:rsidRPr="00B03096" w:rsidRDefault="008663A9" w:rsidP="006439C7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</w:rPr>
            </w:pPr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Hesabat</w:t>
            </w:r>
            <w:r w:rsidR="006439C7" w:rsidRPr="00B03096">
              <w:rPr>
                <w:rFonts w:ascii="Segoe UI" w:hAnsi="Segoe UI" w:cs="Segoe UI"/>
                <w:b/>
                <w:color w:val="F2F2F2"/>
                <w:sz w:val="22"/>
                <w:szCs w:val="22"/>
              </w:rPr>
              <w:t>:</w:t>
            </w:r>
          </w:p>
        </w:tc>
        <w:tc>
          <w:tcPr>
            <w:tcW w:w="8370" w:type="dxa"/>
            <w:gridSpan w:val="6"/>
            <w:vAlign w:val="center"/>
          </w:tcPr>
          <w:p w14:paraId="1056458F" w14:textId="31CF664D" w:rsidR="006439C7" w:rsidRPr="00B03096" w:rsidRDefault="0061117A" w:rsidP="00CD615C">
            <w:pPr>
              <w:jc w:val="lef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az-Latn-AZ"/>
              </w:rPr>
              <w:t>Management Board</w:t>
            </w:r>
          </w:p>
        </w:tc>
      </w:tr>
      <w:tr w:rsidR="006439C7" w:rsidRPr="00B03096" w14:paraId="5A260EC5" w14:textId="77777777" w:rsidTr="0050491F">
        <w:trPr>
          <w:trHeight w:val="340"/>
        </w:trPr>
        <w:tc>
          <w:tcPr>
            <w:tcW w:w="2421" w:type="dxa"/>
            <w:shd w:val="clear" w:color="auto" w:fill="000000"/>
            <w:vAlign w:val="center"/>
          </w:tcPr>
          <w:p w14:paraId="09B13345" w14:textId="6DFD0D09" w:rsidR="006439C7" w:rsidRPr="00B03096" w:rsidRDefault="008663A9" w:rsidP="006439C7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</w:rPr>
            </w:pPr>
            <w:r w:rsidRPr="00B03096">
              <w:rPr>
                <w:rFonts w:ascii="Segoe UI" w:hAnsi="Segoe UI" w:cs="Segoe UI"/>
                <w:b/>
                <w:sz w:val="22"/>
                <w:szCs w:val="22"/>
                <w:lang w:val="az-Latn-AZ"/>
              </w:rPr>
              <w:t>Tabeliyində olan</w:t>
            </w:r>
            <w:r w:rsidR="00EB48CD" w:rsidRPr="00B03096">
              <w:rPr>
                <w:rFonts w:ascii="Segoe UI" w:hAnsi="Segoe UI" w:cs="Segoe UI"/>
                <w:b/>
                <w:sz w:val="22"/>
                <w:szCs w:val="22"/>
                <w:lang w:val="az-Latn-AZ"/>
              </w:rPr>
              <w:t>:</w:t>
            </w:r>
          </w:p>
        </w:tc>
        <w:tc>
          <w:tcPr>
            <w:tcW w:w="8370" w:type="dxa"/>
            <w:gridSpan w:val="6"/>
            <w:vAlign w:val="center"/>
          </w:tcPr>
          <w:p w14:paraId="6E089416" w14:textId="64FA7B40" w:rsidR="00213407" w:rsidRPr="00B03096" w:rsidRDefault="0061117A" w:rsidP="00690923">
            <w:pPr>
              <w:widowControl w:val="0"/>
              <w:tabs>
                <w:tab w:val="left" w:pos="360"/>
              </w:tabs>
              <w:jc w:val="left"/>
              <w:rPr>
                <w:rFonts w:ascii="Segoe UI" w:hAnsi="Segoe UI" w:cs="Segoe UI"/>
                <w:sz w:val="22"/>
                <w:szCs w:val="22"/>
                <w:lang w:val="az-Latn-AZ"/>
              </w:rPr>
            </w:pPr>
            <w:r>
              <w:rPr>
                <w:rFonts w:ascii="Segoe UI" w:hAnsi="Segoe UI" w:cs="Segoe UI"/>
                <w:sz w:val="22"/>
                <w:szCs w:val="22"/>
                <w:lang w:val="az-Latn-AZ"/>
              </w:rPr>
              <w:t>Operational Manager</w:t>
            </w:r>
          </w:p>
        </w:tc>
      </w:tr>
      <w:tr w:rsidR="00E52B22" w:rsidRPr="005C19DF" w14:paraId="1C9BF02F" w14:textId="77777777" w:rsidTr="004E3487">
        <w:trPr>
          <w:trHeight w:val="836"/>
        </w:trPr>
        <w:tc>
          <w:tcPr>
            <w:tcW w:w="2421" w:type="dxa"/>
            <w:shd w:val="clear" w:color="auto" w:fill="000000"/>
            <w:vAlign w:val="center"/>
          </w:tcPr>
          <w:p w14:paraId="0111824C" w14:textId="2E5F490A" w:rsidR="00E52B22" w:rsidRPr="00B03096" w:rsidRDefault="008663A9" w:rsidP="006439C7">
            <w:pPr>
              <w:jc w:val="left"/>
              <w:rPr>
                <w:rFonts w:ascii="Segoe UI" w:hAnsi="Segoe UI" w:cs="Segoe UI"/>
                <w:b/>
                <w:sz w:val="22"/>
                <w:szCs w:val="22"/>
                <w:highlight w:val="black"/>
                <w:lang w:val="az-Latn-AZ"/>
              </w:rPr>
            </w:pPr>
            <w:r w:rsidRPr="00B03096">
              <w:rPr>
                <w:rFonts w:ascii="Segoe UI" w:hAnsi="Segoe UI" w:cs="Segoe UI"/>
                <w:b/>
                <w:sz w:val="22"/>
                <w:szCs w:val="22"/>
                <w:highlight w:val="black"/>
                <w:lang w:val="az-Latn-AZ"/>
              </w:rPr>
              <w:t>İş xülasəsi</w:t>
            </w:r>
            <w:r w:rsidR="00DD0AA2" w:rsidRPr="00B03096">
              <w:rPr>
                <w:rFonts w:ascii="Segoe UI" w:hAnsi="Segoe UI" w:cs="Segoe UI"/>
                <w:b/>
                <w:sz w:val="22"/>
                <w:szCs w:val="22"/>
                <w:highlight w:val="black"/>
                <w:lang w:val="az-Latn-AZ"/>
              </w:rPr>
              <w:t>:</w:t>
            </w:r>
          </w:p>
        </w:tc>
        <w:tc>
          <w:tcPr>
            <w:tcW w:w="8370" w:type="dxa"/>
            <w:gridSpan w:val="6"/>
            <w:vAlign w:val="center"/>
          </w:tcPr>
          <w:p w14:paraId="1891C351" w14:textId="23DC2F94" w:rsidR="0061117A" w:rsidRPr="00C27349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The </w:t>
            </w:r>
            <w:r>
              <w:rPr>
                <w:color w:val="000000"/>
                <w:sz w:val="21"/>
                <w:szCs w:val="21"/>
                <w:lang w:val="en-US"/>
              </w:rPr>
              <w:t>Brand Director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 is a strategic executive responsible for driving the growth, development, and overall success of the brand. As the leader of the brand, they develop and execute a comprehensive strategy that encompasses all aspects of the business, including marketing, operations, finance, and supply chain management.</w:t>
            </w:r>
          </w:p>
          <w:p w14:paraId="2AFEC3A2" w14:textId="77777777" w:rsidR="0061117A" w:rsidRPr="008C675D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</w:p>
          <w:p w14:paraId="0AA3E317" w14:textId="6D28CFC5" w:rsidR="0061117A" w:rsidRPr="00C27349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  <w:r w:rsidRPr="00C27349">
              <w:rPr>
                <w:color w:val="000000"/>
                <w:sz w:val="21"/>
                <w:szCs w:val="21"/>
              </w:rPr>
              <w:t xml:space="preserve">The </w:t>
            </w:r>
            <w:r>
              <w:rPr>
                <w:color w:val="000000"/>
                <w:sz w:val="21"/>
                <w:szCs w:val="21"/>
              </w:rPr>
              <w:t>Brand Director</w:t>
            </w:r>
            <w:r w:rsidRPr="00C27349">
              <w:rPr>
                <w:color w:val="000000"/>
                <w:sz w:val="21"/>
                <w:szCs w:val="21"/>
              </w:rPr>
              <w:t xml:space="preserve"> is accountable for meeting the development targets and other key objectives established by the board.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>The</w:t>
            </w:r>
            <w:r>
              <w:rPr>
                <w:color w:val="000000"/>
                <w:sz w:val="21"/>
                <w:szCs w:val="21"/>
                <w:lang w:val="en-US"/>
              </w:rPr>
              <w:t>y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>continuously analyze market trends, consumer preferences, and competitor activities to identify opportunities for innovation, differentiation, and expansion. They lead cross-functional teams in developing and implementing initiatives that enhance the customer experience, drive sales, and improve operational efficiency.</w:t>
            </w:r>
          </w:p>
          <w:p w14:paraId="4C4B9689" w14:textId="77777777" w:rsidR="0061117A" w:rsidRPr="008C675D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</w:p>
          <w:p w14:paraId="0ADAF3EB" w14:textId="0C753A91" w:rsidR="0061117A" w:rsidRPr="00C27349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Collaboration is a key aspect of the </w:t>
            </w:r>
            <w:r>
              <w:rPr>
                <w:color w:val="000000"/>
                <w:sz w:val="21"/>
                <w:szCs w:val="21"/>
                <w:lang w:val="en-US"/>
              </w:rPr>
              <w:t>Brand Director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's role. They build and maintain strong relationships with key stakeholders, such as 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 xml:space="preserve">the 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>franchise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>r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, 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>suppliers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, and industry partners. </w:t>
            </w:r>
          </w:p>
          <w:p w14:paraId="0CCC324D" w14:textId="2C9FCB86" w:rsidR="0061117A" w:rsidRPr="00C27349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The </w:t>
            </w:r>
            <w:r>
              <w:rPr>
                <w:color w:val="000000"/>
                <w:sz w:val="21"/>
                <w:szCs w:val="21"/>
                <w:lang w:val="en-US"/>
              </w:rPr>
              <w:t>Brand Director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 fosters a culture of excellence and empowers their team to deliver exceptional results.</w:t>
            </w:r>
          </w:p>
          <w:p w14:paraId="10B262BB" w14:textId="77777777" w:rsidR="0061117A" w:rsidRPr="008C675D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</w:p>
          <w:p w14:paraId="26826099" w14:textId="4D3721BA" w:rsidR="0061117A" w:rsidRPr="008C675D" w:rsidRDefault="0061117A" w:rsidP="0061117A">
            <w:pPr>
              <w:rPr>
                <w:color w:val="000000"/>
                <w:sz w:val="21"/>
                <w:szCs w:val="21"/>
                <w:lang w:val="en-US"/>
              </w:rPr>
            </w:pP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As the primary decision-maker for the brand, the </w:t>
            </w:r>
            <w:r>
              <w:rPr>
                <w:color w:val="000000"/>
                <w:sz w:val="21"/>
                <w:szCs w:val="21"/>
                <w:lang w:val="en-US"/>
              </w:rPr>
              <w:t>Brand Director</w:t>
            </w:r>
            <w:r w:rsidRPr="008C675D">
              <w:rPr>
                <w:color w:val="000000"/>
                <w:sz w:val="21"/>
                <w:szCs w:val="21"/>
                <w:lang w:val="en-US"/>
              </w:rPr>
              <w:t xml:space="preserve"> takes full responsibility for the brand's performance, setting strategic goals and navigating challenges effectively. They ensure the brand's financial health, driving profitable growth and long-term sustainability.</w:t>
            </w:r>
          </w:p>
          <w:p w14:paraId="72C09E0D" w14:textId="77777777" w:rsidR="0061117A" w:rsidRPr="00C27349" w:rsidRDefault="0061117A" w:rsidP="0061117A">
            <w:pPr>
              <w:rPr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</w:p>
          <w:p w14:paraId="5B3BB502" w14:textId="774E7956" w:rsidR="00C04042" w:rsidRPr="0061117A" w:rsidRDefault="00C04042" w:rsidP="00BF00FC">
            <w:pPr>
              <w:widowControl w:val="0"/>
              <w:tabs>
                <w:tab w:val="left" w:pos="360"/>
              </w:tabs>
              <w:jc w:val="left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</w:tc>
      </w:tr>
      <w:tr w:rsidR="006439C7" w:rsidRPr="005C19DF" w14:paraId="7AE55594" w14:textId="77777777" w:rsidTr="00947E76">
        <w:trPr>
          <w:trHeight w:val="1061"/>
        </w:trPr>
        <w:tc>
          <w:tcPr>
            <w:tcW w:w="2421" w:type="dxa"/>
            <w:shd w:val="clear" w:color="auto" w:fill="000000"/>
          </w:tcPr>
          <w:p w14:paraId="255A087A" w14:textId="2D6AE6CB" w:rsidR="001E44F6" w:rsidRPr="00B03096" w:rsidRDefault="008663A9" w:rsidP="001E44F6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</w:pPr>
            <w:proofErr w:type="spellStart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Öhdəliklər</w:t>
            </w:r>
            <w:proofErr w:type="spellEnd"/>
            <w:r w:rsidR="001E44F6"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:</w:t>
            </w:r>
          </w:p>
          <w:p w14:paraId="0A03FC27" w14:textId="77777777" w:rsidR="001E44F6" w:rsidRPr="00B03096" w:rsidRDefault="001E44F6" w:rsidP="001E44F6">
            <w:pPr>
              <w:jc w:val="left"/>
              <w:rPr>
                <w:rFonts w:ascii="Segoe UI" w:hAnsi="Segoe UI" w:cs="Segoe UI"/>
                <w:b/>
                <w:sz w:val="22"/>
                <w:szCs w:val="22"/>
                <w:highlight w:val="black"/>
                <w:lang w:val="az-Latn-AZ"/>
              </w:rPr>
            </w:pPr>
          </w:p>
        </w:tc>
        <w:tc>
          <w:tcPr>
            <w:tcW w:w="8370" w:type="dxa"/>
            <w:gridSpan w:val="6"/>
          </w:tcPr>
          <w:p w14:paraId="159589F1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Brand Strategy and Positioning:</w:t>
            </w:r>
          </w:p>
          <w:p w14:paraId="24D99308" w14:textId="77777777" w:rsidR="0061117A" w:rsidRPr="00D60298" w:rsidRDefault="0061117A" w:rsidP="0061117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Define and implement the overall brand strategy, ensuring it resonates with the target audience and differentiates the brand from competitors.</w:t>
            </w:r>
          </w:p>
          <w:p w14:paraId="49EA6163" w14:textId="77777777" w:rsidR="0061117A" w:rsidRPr="00D60298" w:rsidRDefault="0061117A" w:rsidP="0061117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Monitor market trends, consumer preferences, and competitor activities to inform brand strategies and drive growth.</w:t>
            </w:r>
          </w:p>
          <w:p w14:paraId="3FA6F7BE" w14:textId="77777777" w:rsidR="0061117A" w:rsidRPr="00D60298" w:rsidRDefault="0061117A" w:rsidP="0061117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Foster innovation and continuously improve the brand's offerings, including new products, store designs, and technology-driven solutions to enhance the customer experience.</w:t>
            </w:r>
          </w:p>
          <w:p w14:paraId="037B19A1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Brand Leadership and Quality Assurance:</w:t>
            </w:r>
          </w:p>
          <w:p w14:paraId="2492F4A8" w14:textId="77777777" w:rsidR="0061117A" w:rsidRPr="00D60298" w:rsidRDefault="0061117A" w:rsidP="0061117A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lastRenderedPageBreak/>
              <w:t>Lead and motivate the brand team, including the Operations Manager, to deliver exceptional quality and customer experiences that align with the brand's vision and values.</w:t>
            </w:r>
          </w:p>
          <w:p w14:paraId="34C0893A" w14:textId="77777777" w:rsidR="0061117A" w:rsidRPr="00D60298" w:rsidRDefault="0061117A" w:rsidP="0061117A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Establish and communicate clear brand standards and objectives to ensure consistency and excellence across all stores.</w:t>
            </w:r>
          </w:p>
          <w:p w14:paraId="595D58C0" w14:textId="77777777" w:rsidR="0061117A" w:rsidRPr="00D60298" w:rsidRDefault="0061117A" w:rsidP="0061117A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Conduct regular brand audits and quality assessments to identify areas for improvement and implement necessary changes in collaboration with the Operations Manager.</w:t>
            </w:r>
          </w:p>
          <w:p w14:paraId="6D22A00E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Operational Management Oversight:</w:t>
            </w:r>
          </w:p>
          <w:p w14:paraId="64631EE9" w14:textId="77777777" w:rsidR="0061117A" w:rsidRPr="00D60298" w:rsidRDefault="0061117A" w:rsidP="0061117A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Oversee the operational performance of the stores, ensuring alignment with brand standards, objectives, and compliance requirements.</w:t>
            </w:r>
          </w:p>
          <w:p w14:paraId="49A5CB27" w14:textId="77777777" w:rsidR="0061117A" w:rsidRPr="00C27349" w:rsidRDefault="0061117A" w:rsidP="0061117A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Collaborate with the Operations Manager to develop and implement strategies that enhance the brand's presence, customer experience, and quality assurance.</w:t>
            </w:r>
          </w:p>
          <w:p w14:paraId="786F7054" w14:textId="77777777" w:rsidR="0061117A" w:rsidRPr="00C27349" w:rsidRDefault="0061117A" w:rsidP="0061117A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color w:val="000000"/>
                <w:sz w:val="21"/>
                <w:szCs w:val="21"/>
                <w:lang w:val="en-US"/>
              </w:rPr>
              <w:t xml:space="preserve">Monitors key performance indicators (KPIs) related to store operations and works with the Operations Manager to address any issues or opportunities for 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>improvement.</w:t>
            </w:r>
          </w:p>
          <w:p w14:paraId="66354C8F" w14:textId="77777777" w:rsidR="0061117A" w:rsidRPr="00412E3E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Personnel Management Oversight:</w:t>
            </w:r>
          </w:p>
          <w:p w14:paraId="25C70881" w14:textId="77777777" w:rsidR="0061117A" w:rsidRPr="00412E3E" w:rsidRDefault="0061117A" w:rsidP="0061117A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Work closely with the Operations Manager and Human Resources to ensure that the stores are adequately staffed with talented individuals who embody the brand's values.</w:t>
            </w:r>
          </w:p>
          <w:p w14:paraId="5F9E0EAF" w14:textId="77777777" w:rsidR="0061117A" w:rsidRPr="00412E3E" w:rsidRDefault="0061117A" w:rsidP="0061117A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Provide guidance and support to the Operations Manager in creating a positive work environment that fosters employee engagement and development.</w:t>
            </w:r>
          </w:p>
          <w:p w14:paraId="4DA636E6" w14:textId="77777777" w:rsidR="0061117A" w:rsidRPr="00412E3E" w:rsidRDefault="0061117A" w:rsidP="0061117A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Review performance evaluation metrics and provide strategic input on staff development and training initiatives to align with the brand's goals.</w:t>
            </w:r>
          </w:p>
          <w:p w14:paraId="7C9501E6" w14:textId="77777777" w:rsidR="0061117A" w:rsidRPr="00412E3E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Financial Management and Supply Chain Oversight:</w:t>
            </w:r>
          </w:p>
          <w:p w14:paraId="7B76C76B" w14:textId="77777777" w:rsidR="0061117A" w:rsidRPr="00412E3E" w:rsidRDefault="0061117A" w:rsidP="0061117A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Oversee the preparation and management of budgets, including revenue and expense forecasting, to ensure the brand's financial health and profitability.</w:t>
            </w:r>
          </w:p>
          <w:p w14:paraId="16CD3F3F" w14:textId="77777777" w:rsidR="0061117A" w:rsidRPr="00412E3E" w:rsidRDefault="0061117A" w:rsidP="0061117A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Monitor financial performance, analyze variances, and implement improvement actions</w:t>
            </w:r>
            <w:r w:rsidRPr="00C27349">
              <w:rPr>
                <w:color w:val="000000"/>
                <w:sz w:val="21"/>
                <w:szCs w:val="21"/>
                <w:lang w:val="en-US"/>
              </w:rPr>
              <w:t>.</w:t>
            </w:r>
          </w:p>
          <w:p w14:paraId="5B00129A" w14:textId="77777777" w:rsidR="0061117A" w:rsidRPr="00412E3E" w:rsidRDefault="0061117A" w:rsidP="0061117A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Implement cost control measures while maximizing revenue opportunities.</w:t>
            </w:r>
          </w:p>
          <w:p w14:paraId="2CD6790F" w14:textId="77777777" w:rsidR="0061117A" w:rsidRPr="00412E3E" w:rsidRDefault="0061117A" w:rsidP="0061117A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color w:val="000000"/>
                <w:sz w:val="21"/>
                <w:szCs w:val="21"/>
                <w:lang w:val="en-US"/>
              </w:rPr>
            </w:pPr>
            <w:r w:rsidRPr="00412E3E">
              <w:rPr>
                <w:color w:val="000000"/>
                <w:sz w:val="21"/>
                <w:szCs w:val="21"/>
                <w:lang w:val="en-US"/>
              </w:rPr>
              <w:t>Negotiate contracts and terms with key suppliers to ensure quality and cost-effectiveness, working closely with the Operations Manager and Supply Chain team.</w:t>
            </w:r>
          </w:p>
          <w:p w14:paraId="3AEF097E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Team Development and Collaboration:</w:t>
            </w:r>
          </w:p>
          <w:p w14:paraId="7F4C06D4" w14:textId="77777777" w:rsidR="0061117A" w:rsidRPr="00D60298" w:rsidRDefault="0061117A" w:rsidP="0061117A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Foster a culture of collaboration and open communication within the brand team, encouraging the sharing of ideas and best practices.</w:t>
            </w:r>
          </w:p>
          <w:p w14:paraId="22AEEDFA" w14:textId="77777777" w:rsidR="0061117A" w:rsidRPr="00D60298" w:rsidRDefault="0061117A" w:rsidP="0061117A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lastRenderedPageBreak/>
              <w:t>Work closely with the Operations Manager to develop and implement training programs that empower store managers and employees to deliver exceptional service and embody the brand's values.</w:t>
            </w:r>
          </w:p>
          <w:p w14:paraId="2BEC4625" w14:textId="77777777" w:rsidR="0061117A" w:rsidRPr="00D60298" w:rsidRDefault="0061117A" w:rsidP="0061117A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Facilitate cross-functional collaboration between the brand team and other departments, such as marketing, product development, and finance, to ensure a cohesive brand experience.</w:t>
            </w:r>
          </w:p>
          <w:p w14:paraId="224BC75E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Marketing and Sales:</w:t>
            </w:r>
          </w:p>
          <w:p w14:paraId="502C3764" w14:textId="77777777" w:rsidR="0061117A" w:rsidRPr="00D60298" w:rsidRDefault="0061117A" w:rsidP="0061117A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Collaborate with the Marketing Manager to implement effective marketing campaigns, promotions, and sales strategies that drive brand growth.</w:t>
            </w:r>
          </w:p>
          <w:p w14:paraId="4B55D3CA" w14:textId="77777777" w:rsidR="0061117A" w:rsidRPr="00D60298" w:rsidRDefault="0061117A" w:rsidP="0061117A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Monitor and analyze sales data to identify opportunities for improvement and inform strategic decisions.</w:t>
            </w:r>
          </w:p>
          <w:p w14:paraId="36AACBC4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Development:</w:t>
            </w:r>
          </w:p>
          <w:p w14:paraId="515800CF" w14:textId="77777777" w:rsidR="0061117A" w:rsidRPr="00D60298" w:rsidRDefault="0061117A" w:rsidP="0061117A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Oversee the expansion of Gloria Jean's Coffees stores chain, aiming to open 2-3 new stores each year over the next 5-7 years.</w:t>
            </w:r>
          </w:p>
          <w:p w14:paraId="3823E08A" w14:textId="77777777" w:rsidR="0061117A" w:rsidRPr="00D60298" w:rsidRDefault="0061117A" w:rsidP="0061117A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Conduct market research and feasibility studies to identify potential locations for new stores and assess the viability of expanding into overseas markets where the company has business interests.</w:t>
            </w:r>
          </w:p>
          <w:p w14:paraId="5369D1B8" w14:textId="77777777" w:rsidR="0061117A" w:rsidRPr="00D60298" w:rsidRDefault="0061117A" w:rsidP="0061117A">
            <w:p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Stakeholder Management:</w:t>
            </w:r>
          </w:p>
          <w:p w14:paraId="7D1071A9" w14:textId="33187CD7" w:rsidR="00BF00FC" w:rsidRPr="0061117A" w:rsidRDefault="0061117A" w:rsidP="0061117A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jc w:val="left"/>
              <w:rPr>
                <w:sz w:val="21"/>
                <w:szCs w:val="21"/>
                <w:lang w:val="en-US"/>
              </w:rPr>
            </w:pPr>
            <w:r w:rsidRPr="00D60298">
              <w:rPr>
                <w:sz w:val="21"/>
                <w:szCs w:val="21"/>
                <w:lang w:val="en-US"/>
              </w:rPr>
              <w:t>Build and maintain strong relationships with key stakeholders, including franchisees, investors, and industry partners, to support brand growth and success.</w:t>
            </w:r>
          </w:p>
        </w:tc>
      </w:tr>
      <w:tr w:rsidR="006439C7" w:rsidRPr="00B03096" w14:paraId="7FE947D9" w14:textId="77777777" w:rsidTr="007A6548">
        <w:trPr>
          <w:trHeight w:val="485"/>
        </w:trPr>
        <w:tc>
          <w:tcPr>
            <w:tcW w:w="2421" w:type="dxa"/>
            <w:shd w:val="clear" w:color="auto" w:fill="000000"/>
            <w:vAlign w:val="center"/>
          </w:tcPr>
          <w:p w14:paraId="4B111244" w14:textId="204DF26F" w:rsidR="006439C7" w:rsidRPr="00B03096" w:rsidRDefault="008663A9" w:rsidP="008663A9">
            <w:pPr>
              <w:jc w:val="left"/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</w:pPr>
            <w:proofErr w:type="spellStart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lastRenderedPageBreak/>
              <w:t>Məsuliyyət</w:t>
            </w:r>
            <w:proofErr w:type="spellEnd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 xml:space="preserve"> </w:t>
            </w:r>
            <w:proofErr w:type="spellStart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sahəsi</w:t>
            </w:r>
            <w:proofErr w:type="spellEnd"/>
            <w:r w:rsidR="006439C7"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:</w:t>
            </w:r>
          </w:p>
        </w:tc>
        <w:tc>
          <w:tcPr>
            <w:tcW w:w="8370" w:type="dxa"/>
            <w:gridSpan w:val="6"/>
            <w:vAlign w:val="center"/>
          </w:tcPr>
          <w:p w14:paraId="2FEFF4AB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61117A">
              <w:rPr>
                <w:sz w:val="21"/>
                <w:szCs w:val="21"/>
                <w:lang w:val="en-US"/>
              </w:rPr>
              <w:t>Stakeholder Management</w:t>
            </w:r>
          </w:p>
          <w:p w14:paraId="017CFD0B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61117A">
              <w:rPr>
                <w:sz w:val="21"/>
                <w:szCs w:val="21"/>
                <w:lang w:val="en-US"/>
              </w:rPr>
              <w:t>Development</w:t>
            </w:r>
          </w:p>
          <w:p w14:paraId="4837E401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61117A">
              <w:rPr>
                <w:sz w:val="21"/>
                <w:szCs w:val="21"/>
                <w:lang w:val="en-US"/>
              </w:rPr>
              <w:t>Marketing and Sales</w:t>
            </w:r>
          </w:p>
          <w:p w14:paraId="6CC17735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61117A">
              <w:rPr>
                <w:sz w:val="21"/>
                <w:szCs w:val="21"/>
                <w:lang w:val="en-US"/>
              </w:rPr>
              <w:t>Team Development and Collaboration</w:t>
            </w:r>
          </w:p>
          <w:p w14:paraId="55B0F1AA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1"/>
                <w:szCs w:val="21"/>
                <w:lang w:val="en-US"/>
              </w:rPr>
            </w:pPr>
            <w:r w:rsidRPr="0061117A">
              <w:rPr>
                <w:color w:val="000000"/>
                <w:sz w:val="21"/>
                <w:szCs w:val="21"/>
                <w:lang w:val="en-US"/>
              </w:rPr>
              <w:t>Financial Management and Supply Chain Oversight</w:t>
            </w:r>
          </w:p>
          <w:p w14:paraId="1844E1A9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sz w:val="21"/>
                <w:szCs w:val="21"/>
                <w:lang w:val="en-US"/>
              </w:rPr>
            </w:pPr>
            <w:r w:rsidRPr="0061117A">
              <w:rPr>
                <w:color w:val="000000"/>
                <w:sz w:val="21"/>
                <w:szCs w:val="21"/>
                <w:lang w:val="en-US"/>
              </w:rPr>
              <w:t>Personnel Management Oversight</w:t>
            </w:r>
          </w:p>
          <w:p w14:paraId="0958D2F8" w14:textId="7777777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61117A">
              <w:rPr>
                <w:sz w:val="21"/>
                <w:szCs w:val="21"/>
                <w:lang w:val="en-US"/>
              </w:rPr>
              <w:t>Operational Management Oversight</w:t>
            </w:r>
          </w:p>
          <w:p w14:paraId="2D69848E" w14:textId="2FA23BA7" w:rsidR="0061117A" w:rsidRPr="0061117A" w:rsidRDefault="0061117A" w:rsidP="0061117A">
            <w:pPr>
              <w:pStyle w:val="ListParagraph"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sz w:val="21"/>
                <w:szCs w:val="21"/>
                <w:lang w:val="en-US"/>
              </w:rPr>
            </w:pPr>
            <w:r w:rsidRPr="0061117A">
              <w:rPr>
                <w:sz w:val="21"/>
                <w:szCs w:val="21"/>
                <w:lang w:val="en-US"/>
              </w:rPr>
              <w:t>Brand Strategy and Positioning</w:t>
            </w:r>
          </w:p>
        </w:tc>
      </w:tr>
      <w:tr w:rsidR="00C93DF5" w:rsidRPr="00C93DF5" w14:paraId="367E75C3" w14:textId="77777777" w:rsidTr="0050491F">
        <w:trPr>
          <w:trHeight w:val="743"/>
        </w:trPr>
        <w:tc>
          <w:tcPr>
            <w:tcW w:w="2421" w:type="dxa"/>
            <w:shd w:val="clear" w:color="auto" w:fill="000000"/>
            <w:vAlign w:val="center"/>
          </w:tcPr>
          <w:p w14:paraId="3376482B" w14:textId="53305D41" w:rsidR="00C93DF5" w:rsidRPr="00B03096" w:rsidRDefault="00C93DF5" w:rsidP="00C93DF5">
            <w:pPr>
              <w:pStyle w:val="ListParagraph"/>
              <w:spacing w:after="200" w:line="276" w:lineRule="auto"/>
              <w:ind w:left="0"/>
              <w:jc w:val="left"/>
              <w:rPr>
                <w:rFonts w:ascii="Segoe UI" w:hAnsi="Segoe UI" w:cs="Segoe UI"/>
                <w:sz w:val="22"/>
                <w:szCs w:val="22"/>
                <w:lang w:val="az-Latn-AZ"/>
              </w:rPr>
            </w:pPr>
            <w:proofErr w:type="spellStart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Vəzifə</w:t>
            </w:r>
            <w:proofErr w:type="spellEnd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 xml:space="preserve"> </w:t>
            </w:r>
            <w:proofErr w:type="spellStart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tələbləri</w:t>
            </w:r>
            <w:proofErr w:type="spellEnd"/>
            <w:r w:rsidRPr="00B03096">
              <w:rPr>
                <w:rFonts w:ascii="Segoe UI" w:hAnsi="Segoe UI" w:cs="Segoe UI"/>
                <w:b/>
                <w:color w:val="F2F2F2"/>
                <w:sz w:val="22"/>
                <w:szCs w:val="22"/>
                <w:highlight w:val="black"/>
              </w:rPr>
              <w:t>:</w:t>
            </w:r>
          </w:p>
        </w:tc>
        <w:tc>
          <w:tcPr>
            <w:tcW w:w="8370" w:type="dxa"/>
            <w:gridSpan w:val="6"/>
          </w:tcPr>
          <w:p w14:paraId="7158E166" w14:textId="77777777" w:rsidR="00C93DF5" w:rsidRPr="007F3CD6" w:rsidRDefault="00C93DF5" w:rsidP="00C93DF5">
            <w:pPr>
              <w:pStyle w:val="ListParagraph"/>
              <w:spacing w:line="256" w:lineRule="auto"/>
              <w:jc w:val="left"/>
              <w:rPr>
                <w:rFonts w:ascii="Segoe UI" w:hAnsi="Segoe UI" w:cs="Segoe UI"/>
                <w:b/>
                <w:sz w:val="22"/>
                <w:szCs w:val="22"/>
                <w:lang w:val="en-US"/>
              </w:rPr>
            </w:pPr>
            <w:r w:rsidRPr="007F3CD6">
              <w:rPr>
                <w:rFonts w:ascii="Segoe UI" w:hAnsi="Segoe UI" w:cs="Segoe UI"/>
                <w:b/>
                <w:sz w:val="22"/>
                <w:szCs w:val="22"/>
                <w:lang w:val="en-US"/>
              </w:rPr>
              <w:t xml:space="preserve">Professional </w:t>
            </w:r>
            <w:proofErr w:type="spellStart"/>
            <w:r w:rsidRPr="007F3CD6">
              <w:rPr>
                <w:rFonts w:ascii="Segoe UI" w:hAnsi="Segoe UI" w:cs="Segoe UI"/>
                <w:b/>
                <w:sz w:val="22"/>
                <w:szCs w:val="22"/>
                <w:lang w:val="en-US"/>
              </w:rPr>
              <w:t>biliklər</w:t>
            </w:r>
            <w:proofErr w:type="spellEnd"/>
            <w:r w:rsidRPr="007F3CD6">
              <w:rPr>
                <w:rFonts w:ascii="Segoe UI" w:hAnsi="Segoe UI" w:cs="Segoe UI"/>
                <w:b/>
                <w:sz w:val="22"/>
                <w:szCs w:val="22"/>
                <w:lang w:val="en-US"/>
              </w:rPr>
              <w:t xml:space="preserve"> </w:t>
            </w:r>
          </w:p>
          <w:p w14:paraId="79CC0B33" w14:textId="6EBFDB2F" w:rsidR="00C93DF5" w:rsidRPr="007F3CD6" w:rsidRDefault="00C93DF5" w:rsidP="00C93DF5">
            <w:pPr>
              <w:numPr>
                <w:ilvl w:val="0"/>
                <w:numId w:val="29"/>
              </w:numPr>
              <w:suppressAutoHyphens/>
              <w:jc w:val="left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="Arial Unicode MS" w:hAnsi="Segoe UI" w:cs="Segoe UI"/>
                <w:sz w:val="22"/>
                <w:szCs w:val="22"/>
                <w:lang w:val="az-Latn-AZ"/>
              </w:rPr>
              <w:t>English Language – Above Average</w:t>
            </w:r>
          </w:p>
          <w:p w14:paraId="23D69B31" w14:textId="65683499" w:rsidR="00C93DF5" w:rsidRPr="007F3CD6" w:rsidRDefault="00C93DF5" w:rsidP="00C93DF5">
            <w:pPr>
              <w:numPr>
                <w:ilvl w:val="0"/>
                <w:numId w:val="29"/>
              </w:numPr>
              <w:suppressAutoHyphens/>
              <w:jc w:val="left"/>
              <w:rPr>
                <w:rFonts w:ascii="Segoe UI" w:eastAsia="Arial Unicode MS" w:hAnsi="Segoe UI" w:cs="Segoe UI"/>
                <w:sz w:val="22"/>
                <w:szCs w:val="22"/>
                <w:lang w:val="az-Latn-AZ"/>
              </w:rPr>
            </w:pPr>
            <w:r w:rsidRPr="007F3CD6">
              <w:rPr>
                <w:rFonts w:ascii="Segoe UI" w:eastAsia="Arial Unicode MS" w:hAnsi="Segoe UI" w:cs="Segoe UI"/>
                <w:sz w:val="22"/>
                <w:szCs w:val="22"/>
                <w:lang w:val="az-Latn-AZ"/>
              </w:rPr>
              <w:t>MS Office</w:t>
            </w:r>
          </w:p>
          <w:p w14:paraId="7B0C5D6C" w14:textId="77777777" w:rsidR="00C93DF5" w:rsidRPr="007F3CD6" w:rsidRDefault="00C93DF5" w:rsidP="00C93DF5">
            <w:pPr>
              <w:ind w:left="720"/>
              <w:jc w:val="left"/>
              <w:rPr>
                <w:rFonts w:ascii="Segoe UI" w:eastAsia="Arial Unicode MS" w:hAnsi="Segoe UI" w:cs="Segoe UI"/>
                <w:sz w:val="22"/>
                <w:szCs w:val="22"/>
                <w:lang w:val="az-Latn-AZ"/>
              </w:rPr>
            </w:pPr>
          </w:p>
          <w:p w14:paraId="2468E209" w14:textId="77777777" w:rsidR="00C93DF5" w:rsidRPr="007F3CD6" w:rsidRDefault="00C93DF5" w:rsidP="00C93DF5">
            <w:pPr>
              <w:ind w:left="720"/>
              <w:jc w:val="left"/>
              <w:rPr>
                <w:rFonts w:ascii="Segoe UI" w:eastAsia="Arial Unicode MS" w:hAnsi="Segoe UI" w:cs="Segoe UI"/>
                <w:b/>
                <w:sz w:val="22"/>
                <w:szCs w:val="22"/>
                <w:lang w:val="az-Latn-AZ"/>
              </w:rPr>
            </w:pPr>
            <w:r w:rsidRPr="007F3CD6">
              <w:rPr>
                <w:rFonts w:ascii="Segoe UI" w:eastAsia="Arial Unicode MS" w:hAnsi="Segoe UI" w:cs="Segoe UI"/>
                <w:b/>
                <w:sz w:val="22"/>
                <w:szCs w:val="22"/>
                <w:lang w:val="az-Latn-AZ"/>
              </w:rPr>
              <w:t>Təhsil</w:t>
            </w:r>
          </w:p>
          <w:p w14:paraId="50384AE2" w14:textId="362C6F15" w:rsidR="00C93DF5" w:rsidRPr="007F3CD6" w:rsidRDefault="00C93DF5" w:rsidP="00C93DF5">
            <w:pPr>
              <w:numPr>
                <w:ilvl w:val="0"/>
                <w:numId w:val="29"/>
              </w:numPr>
              <w:suppressAutoHyphens/>
              <w:jc w:val="left"/>
              <w:rPr>
                <w:rFonts w:ascii="Segoe UI" w:eastAsia="Arial Unicode MS" w:hAnsi="Segoe UI" w:cs="Segoe UI"/>
                <w:b/>
                <w:sz w:val="22"/>
                <w:szCs w:val="22"/>
                <w:lang w:val="az-Latn-AZ"/>
              </w:rPr>
            </w:pPr>
            <w:r>
              <w:rPr>
                <w:rFonts w:ascii="Segoe UI" w:eastAsia="Arial Unicode MS" w:hAnsi="Segoe UI" w:cs="Segoe UI"/>
                <w:sz w:val="22"/>
                <w:szCs w:val="22"/>
                <w:lang w:val="az-Latn-AZ"/>
              </w:rPr>
              <w:t xml:space="preserve">Bachelors in Business Management or a related field </w:t>
            </w:r>
          </w:p>
          <w:p w14:paraId="2AFC9F81" w14:textId="77777777" w:rsidR="00C93DF5" w:rsidRPr="007F3CD6" w:rsidRDefault="00C93DF5" w:rsidP="00C93DF5">
            <w:pPr>
              <w:ind w:left="720"/>
              <w:jc w:val="left"/>
              <w:rPr>
                <w:rFonts w:ascii="Segoe UI" w:eastAsia="Arial Unicode MS" w:hAnsi="Segoe UI" w:cs="Segoe UI"/>
                <w:b/>
                <w:sz w:val="22"/>
                <w:szCs w:val="22"/>
                <w:lang w:val="az-Latn-AZ"/>
              </w:rPr>
            </w:pPr>
          </w:p>
          <w:p w14:paraId="387FE929" w14:textId="77777777" w:rsidR="00C93DF5" w:rsidRPr="007F3CD6" w:rsidRDefault="00C93DF5" w:rsidP="00C93DF5">
            <w:pPr>
              <w:ind w:left="720"/>
              <w:jc w:val="left"/>
              <w:rPr>
                <w:rFonts w:ascii="Segoe UI" w:eastAsia="Arial Unicode MS" w:hAnsi="Segoe UI" w:cs="Segoe UI"/>
                <w:b/>
                <w:sz w:val="22"/>
                <w:szCs w:val="22"/>
                <w:lang w:val="az-Latn-AZ"/>
              </w:rPr>
            </w:pPr>
            <w:r w:rsidRPr="007F3CD6">
              <w:rPr>
                <w:rFonts w:ascii="Segoe UI" w:eastAsia="Arial Unicode MS" w:hAnsi="Segoe UI" w:cs="Segoe UI"/>
                <w:b/>
                <w:sz w:val="22"/>
                <w:szCs w:val="22"/>
                <w:lang w:val="az-Latn-AZ"/>
              </w:rPr>
              <w:t>İş təcrübəsi</w:t>
            </w:r>
          </w:p>
          <w:p w14:paraId="65AC0FAA" w14:textId="24AAAD86" w:rsidR="00C93DF5" w:rsidRPr="004423D4" w:rsidRDefault="004423D4" w:rsidP="004423D4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Segoe UI" w:eastAsia="Arial Unicode MS" w:hAnsi="Segoe UI" w:cs="Segoe UI"/>
                <w:sz w:val="22"/>
                <w:szCs w:val="22"/>
              </w:rPr>
            </w:pPr>
            <w:r w:rsidRPr="004423D4">
              <w:rPr>
                <w:rFonts w:ascii="Segoe UI" w:hAnsi="Segoe UI" w:cs="Segoe UI"/>
                <w:sz w:val="22"/>
                <w:szCs w:val="22"/>
                <w:lang w:val="az-Latn-AZ"/>
              </w:rPr>
              <w:t>Proven track record in the food service industry</w:t>
            </w:r>
            <w:r>
              <w:rPr>
                <w:rFonts w:ascii="Segoe UI" w:hAnsi="Segoe UI" w:cs="Segoe UI"/>
                <w:sz w:val="22"/>
                <w:szCs w:val="22"/>
                <w:lang w:val="az-Latn-AZ"/>
              </w:rPr>
              <w:t xml:space="preserve"> and </w:t>
            </w:r>
            <w:r w:rsidRPr="004423D4">
              <w:rPr>
                <w:rFonts w:ascii="Segoe UI" w:hAnsi="Segoe UI" w:cs="Segoe UI"/>
                <w:sz w:val="22"/>
                <w:szCs w:val="22"/>
                <w:lang w:val="az-Latn-AZ"/>
              </w:rPr>
              <w:t>extensive management experience.</w:t>
            </w:r>
          </w:p>
          <w:p w14:paraId="185ADC50" w14:textId="77777777" w:rsidR="004423D4" w:rsidRPr="004423D4" w:rsidRDefault="004423D4" w:rsidP="004423D4">
            <w:pPr>
              <w:pStyle w:val="ListParagraph"/>
              <w:spacing w:line="256" w:lineRule="auto"/>
              <w:rPr>
                <w:rFonts w:ascii="Segoe UI" w:hAnsi="Segoe UI" w:cs="Segoe UI"/>
                <w:b/>
                <w:sz w:val="22"/>
                <w:szCs w:val="22"/>
                <w:lang w:val="en"/>
              </w:rPr>
            </w:pPr>
            <w:r w:rsidRPr="004423D4">
              <w:rPr>
                <w:rFonts w:ascii="Segoe UI" w:hAnsi="Segoe UI" w:cs="Segoe UI"/>
                <w:b/>
                <w:sz w:val="22"/>
                <w:szCs w:val="22"/>
                <w:lang w:val="en"/>
              </w:rPr>
              <w:lastRenderedPageBreak/>
              <w:t>Professional skills and competencies</w:t>
            </w:r>
          </w:p>
          <w:p w14:paraId="70C2ABD2" w14:textId="6FDF3A86" w:rsidR="004423D4" w:rsidRPr="004423D4" w:rsidRDefault="004423D4" w:rsidP="004423D4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ascii="Segoe UI" w:hAnsi="Segoe UI" w:cs="Segoe UI"/>
                <w:bCs/>
                <w:sz w:val="22"/>
                <w:szCs w:val="22"/>
                <w:lang w:val="en"/>
              </w:rPr>
            </w:pPr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>Leadership and communication skills.</w:t>
            </w:r>
          </w:p>
          <w:p w14:paraId="7746916B" w14:textId="19C612C2" w:rsidR="004423D4" w:rsidRPr="004423D4" w:rsidRDefault="004423D4" w:rsidP="004423D4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ascii="Segoe UI" w:hAnsi="Segoe UI" w:cs="Segoe UI"/>
                <w:bCs/>
                <w:sz w:val="22"/>
                <w:szCs w:val="22"/>
                <w:lang w:val="en"/>
              </w:rPr>
            </w:pPr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>Financial competence</w:t>
            </w:r>
          </w:p>
          <w:p w14:paraId="6945B8EB" w14:textId="5ECA6ED2" w:rsidR="004423D4" w:rsidRPr="004423D4" w:rsidRDefault="004423D4" w:rsidP="004423D4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ascii="Segoe UI" w:hAnsi="Segoe UI" w:cs="Segoe UI"/>
                <w:bCs/>
                <w:sz w:val="22"/>
                <w:szCs w:val="22"/>
                <w:lang w:val="en"/>
              </w:rPr>
            </w:pPr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 xml:space="preserve">Problem solving and </w:t>
            </w:r>
            <w:proofErr w:type="gramStart"/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>decision making</w:t>
            </w:r>
            <w:proofErr w:type="gramEnd"/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 xml:space="preserve"> skills.</w:t>
            </w:r>
          </w:p>
          <w:p w14:paraId="32D403BC" w14:textId="170A6008" w:rsidR="004423D4" w:rsidRPr="004423D4" w:rsidRDefault="004423D4" w:rsidP="004423D4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ascii="Segoe UI" w:hAnsi="Segoe UI" w:cs="Segoe UI"/>
                <w:bCs/>
                <w:sz w:val="22"/>
                <w:szCs w:val="22"/>
                <w:lang w:val="en"/>
              </w:rPr>
            </w:pPr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>Ability to multi-task and work in a fast-paced environment.</w:t>
            </w:r>
          </w:p>
          <w:p w14:paraId="0AFF3BB8" w14:textId="0412E269" w:rsidR="004423D4" w:rsidRPr="004423D4" w:rsidRDefault="004423D4" w:rsidP="004423D4">
            <w:pPr>
              <w:pStyle w:val="ListParagraph"/>
              <w:numPr>
                <w:ilvl w:val="1"/>
                <w:numId w:val="24"/>
              </w:numPr>
              <w:spacing w:line="256" w:lineRule="auto"/>
              <w:rPr>
                <w:rFonts w:ascii="Segoe UI" w:hAnsi="Segoe UI" w:cs="Segoe UI"/>
                <w:bCs/>
                <w:sz w:val="22"/>
                <w:szCs w:val="22"/>
                <w:lang w:val="en"/>
              </w:rPr>
            </w:pPr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>Ability to use point of sale (POS) systems and business software.</w:t>
            </w:r>
          </w:p>
          <w:p w14:paraId="3C0BF391" w14:textId="77777777" w:rsidR="004423D4" w:rsidRPr="004423D4" w:rsidRDefault="004423D4" w:rsidP="004423D4">
            <w:pPr>
              <w:pStyle w:val="ListParagraph"/>
              <w:numPr>
                <w:ilvl w:val="0"/>
                <w:numId w:val="30"/>
              </w:numPr>
              <w:spacing w:line="256" w:lineRule="auto"/>
              <w:rPr>
                <w:rFonts w:ascii="Segoe UI" w:hAnsi="Segoe UI" w:cs="Segoe UI"/>
                <w:bCs/>
                <w:sz w:val="22"/>
                <w:szCs w:val="22"/>
              </w:rPr>
            </w:pPr>
            <w:r w:rsidRPr="004423D4">
              <w:rPr>
                <w:rFonts w:ascii="Segoe UI" w:hAnsi="Segoe UI" w:cs="Segoe UI"/>
                <w:bCs/>
                <w:sz w:val="22"/>
                <w:szCs w:val="22"/>
                <w:lang w:val="en"/>
              </w:rPr>
              <w:t>Knowledge of food safety regulations and health standards.</w:t>
            </w:r>
          </w:p>
          <w:p w14:paraId="2AE88D38" w14:textId="55898908" w:rsidR="00C93DF5" w:rsidRPr="00B03096" w:rsidRDefault="00C93DF5" w:rsidP="00C93DF5">
            <w:pPr>
              <w:widowControl w:val="0"/>
              <w:tabs>
                <w:tab w:val="left" w:pos="360"/>
              </w:tabs>
              <w:rPr>
                <w:rFonts w:ascii="Segoe UI" w:hAnsi="Segoe UI" w:cs="Segoe UI"/>
                <w:color w:val="000000"/>
                <w:sz w:val="22"/>
                <w:szCs w:val="22"/>
                <w:lang w:val="az-Latn-AZ"/>
              </w:rPr>
            </w:pPr>
          </w:p>
        </w:tc>
      </w:tr>
      <w:tr w:rsidR="00C93DF5" w:rsidRPr="00B03096" w14:paraId="4151D84B" w14:textId="77777777" w:rsidTr="0050491F">
        <w:trPr>
          <w:trHeight w:val="413"/>
        </w:trPr>
        <w:tc>
          <w:tcPr>
            <w:tcW w:w="2421" w:type="dxa"/>
            <w:shd w:val="clear" w:color="auto" w:fill="000000"/>
            <w:vAlign w:val="center"/>
          </w:tcPr>
          <w:p w14:paraId="2C787A34" w14:textId="2CACCEB1" w:rsidR="00C93DF5" w:rsidRPr="00B03096" w:rsidRDefault="00C93DF5" w:rsidP="00C93DF5">
            <w:pPr>
              <w:pStyle w:val="NormalWeb"/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</w:pPr>
            <w:r w:rsidRPr="00B03096"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  <w:lastRenderedPageBreak/>
              <w:t>Tərtib edən: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24F4F7DB" w14:textId="7C452DF4" w:rsidR="00C93DF5" w:rsidRPr="00B03096" w:rsidRDefault="00C93DF5" w:rsidP="00C93DF5">
            <w:pPr>
              <w:pStyle w:val="NormalWeb"/>
              <w:shd w:val="clear" w:color="auto" w:fill="FFFFFF"/>
              <w:spacing w:before="120" w:line="270" w:lineRule="atLeast"/>
              <w:rPr>
                <w:rFonts w:ascii="Segoe UI" w:hAnsi="Segoe UI" w:cs="Segoe UI"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lang w:val="az-Latn-AZ"/>
              </w:rPr>
              <w:t>Position created by</w:t>
            </w:r>
          </w:p>
        </w:tc>
        <w:tc>
          <w:tcPr>
            <w:tcW w:w="2069" w:type="dxa"/>
            <w:gridSpan w:val="4"/>
            <w:shd w:val="clear" w:color="auto" w:fill="000000"/>
            <w:vAlign w:val="center"/>
          </w:tcPr>
          <w:p w14:paraId="64D553AA" w14:textId="0A1866CB" w:rsidR="00C93DF5" w:rsidRPr="00B03096" w:rsidRDefault="00C93DF5" w:rsidP="00C93DF5">
            <w:pPr>
              <w:pStyle w:val="NormalWeb"/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</w:pPr>
            <w:r w:rsidRPr="00B03096"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  <w:t>Tarix: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66F7890E" w14:textId="119B20D2" w:rsidR="00C93DF5" w:rsidRPr="00B03096" w:rsidRDefault="00C93DF5" w:rsidP="00C93DF5">
            <w:pPr>
              <w:pStyle w:val="NormalWeb"/>
              <w:shd w:val="clear" w:color="auto" w:fill="FFFFFF"/>
              <w:spacing w:before="120" w:line="270" w:lineRule="atLeast"/>
              <w:rPr>
                <w:rFonts w:ascii="Segoe UI" w:hAnsi="Segoe UI" w:cs="Segoe UI"/>
                <w:color w:val="3B3939"/>
                <w:sz w:val="22"/>
                <w:szCs w:val="22"/>
              </w:rPr>
            </w:pPr>
            <w:r>
              <w:rPr>
                <w:rFonts w:ascii="Segoe UI" w:hAnsi="Segoe UI" w:cs="Segoe UI"/>
                <w:color w:val="3B3939"/>
                <w:sz w:val="22"/>
                <w:szCs w:val="22"/>
              </w:rPr>
              <w:t>Date</w:t>
            </w:r>
          </w:p>
        </w:tc>
      </w:tr>
      <w:tr w:rsidR="00C93DF5" w:rsidRPr="00B03096" w14:paraId="240298E4" w14:textId="77777777" w:rsidTr="0050491F">
        <w:trPr>
          <w:trHeight w:val="494"/>
        </w:trPr>
        <w:tc>
          <w:tcPr>
            <w:tcW w:w="2421" w:type="dxa"/>
            <w:shd w:val="clear" w:color="auto" w:fill="000000"/>
            <w:vAlign w:val="center"/>
          </w:tcPr>
          <w:p w14:paraId="7BE398E6" w14:textId="32ADF7D8" w:rsidR="00C93DF5" w:rsidRPr="00B03096" w:rsidRDefault="00C93DF5" w:rsidP="00C93DF5">
            <w:pPr>
              <w:pStyle w:val="NormalWeb"/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</w:pPr>
            <w:r w:rsidRPr="00B03096"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  <w:t>Təsdiq: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656D9FB8" w14:textId="6E90E215" w:rsidR="00C93DF5" w:rsidRPr="00B03096" w:rsidRDefault="00C93DF5" w:rsidP="00C93DF5">
            <w:pPr>
              <w:pStyle w:val="NormalWeb"/>
              <w:shd w:val="clear" w:color="auto" w:fill="FFFFFF"/>
              <w:spacing w:before="120" w:line="270" w:lineRule="atLeast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Position Confirmed by</w:t>
            </w:r>
          </w:p>
        </w:tc>
        <w:tc>
          <w:tcPr>
            <w:tcW w:w="2069" w:type="dxa"/>
            <w:gridSpan w:val="4"/>
            <w:shd w:val="clear" w:color="auto" w:fill="000000"/>
            <w:vAlign w:val="center"/>
          </w:tcPr>
          <w:p w14:paraId="399552E6" w14:textId="2BF2C7BC" w:rsidR="00C93DF5" w:rsidRPr="00B03096" w:rsidRDefault="00C93DF5" w:rsidP="00C93DF5">
            <w:pPr>
              <w:pStyle w:val="NormalWeb"/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</w:pPr>
            <w:r w:rsidRPr="00B03096"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  <w:t>Tarix: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09A2177" w14:textId="416C43CB" w:rsidR="00C93DF5" w:rsidRPr="00B03096" w:rsidRDefault="00C93DF5" w:rsidP="00C93DF5">
            <w:pPr>
              <w:pStyle w:val="NormalWeb"/>
              <w:shd w:val="clear" w:color="auto" w:fill="FFFFFF"/>
              <w:spacing w:before="120" w:line="270" w:lineRule="atLeast"/>
              <w:rPr>
                <w:rFonts w:ascii="Segoe UI" w:hAnsi="Segoe UI" w:cs="Segoe UI"/>
                <w:color w:val="3B3939"/>
                <w:sz w:val="22"/>
                <w:szCs w:val="22"/>
              </w:rPr>
            </w:pPr>
            <w:r>
              <w:rPr>
                <w:rFonts w:ascii="Segoe UI" w:hAnsi="Segoe UI" w:cs="Segoe UI"/>
                <w:color w:val="3B3939"/>
                <w:sz w:val="22"/>
                <w:szCs w:val="22"/>
              </w:rPr>
              <w:t>Date</w:t>
            </w:r>
          </w:p>
        </w:tc>
      </w:tr>
      <w:tr w:rsidR="00C93DF5" w:rsidRPr="00B03096" w14:paraId="4A2B91B2" w14:textId="77777777" w:rsidTr="0050491F">
        <w:trPr>
          <w:trHeight w:val="395"/>
        </w:trPr>
        <w:tc>
          <w:tcPr>
            <w:tcW w:w="2421" w:type="dxa"/>
            <w:shd w:val="clear" w:color="auto" w:fill="000000"/>
            <w:vAlign w:val="center"/>
          </w:tcPr>
          <w:p w14:paraId="12B02152" w14:textId="2DFC815A" w:rsidR="00C93DF5" w:rsidRPr="00B03096" w:rsidRDefault="00C93DF5" w:rsidP="00C93DF5">
            <w:pPr>
              <w:pStyle w:val="NormalWeb"/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</w:pPr>
            <w:r w:rsidRPr="00B03096"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  <w:t>Tanış oldu: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9FB0D00" w14:textId="77777777" w:rsidR="00C93DF5" w:rsidRPr="00B03096" w:rsidRDefault="00C93DF5" w:rsidP="00C93DF5">
            <w:pPr>
              <w:pStyle w:val="NormalWeb"/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2069" w:type="dxa"/>
            <w:gridSpan w:val="4"/>
            <w:shd w:val="clear" w:color="auto" w:fill="000000"/>
            <w:vAlign w:val="center"/>
          </w:tcPr>
          <w:p w14:paraId="7F2E740A" w14:textId="7F60CDA8" w:rsidR="00C93DF5" w:rsidRPr="00B03096" w:rsidRDefault="00C93DF5" w:rsidP="00C93DF5">
            <w:pPr>
              <w:pStyle w:val="NormalWeb"/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</w:pPr>
            <w:r w:rsidRPr="00B03096">
              <w:rPr>
                <w:rFonts w:ascii="Segoe UI" w:eastAsia="Calibri" w:hAnsi="Segoe UI" w:cs="Segoe UI"/>
                <w:b/>
                <w:color w:val="F2F2F2"/>
                <w:sz w:val="22"/>
                <w:szCs w:val="22"/>
                <w:lang w:val="en-GB"/>
              </w:rPr>
              <w:t>Tarix: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3426A8EE" w14:textId="77777777" w:rsidR="00C93DF5" w:rsidRPr="00B03096" w:rsidRDefault="00C93DF5" w:rsidP="00C93DF5">
            <w:pPr>
              <w:pStyle w:val="NormalWeb"/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</w:tr>
    </w:tbl>
    <w:p w14:paraId="04812E56" w14:textId="77777777" w:rsidR="00EF442C" w:rsidRPr="00B03096" w:rsidRDefault="00EF442C" w:rsidP="006439C7">
      <w:pPr>
        <w:rPr>
          <w:rFonts w:ascii="Segoe UI" w:hAnsi="Segoe UI" w:cs="Segoe UI"/>
          <w:sz w:val="22"/>
          <w:szCs w:val="22"/>
          <w:lang w:val="en-US"/>
        </w:rPr>
      </w:pPr>
    </w:p>
    <w:sectPr w:rsidR="00EF442C" w:rsidRPr="00B03096" w:rsidSect="000A30DA">
      <w:headerReference w:type="default" r:id="rId10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90D3D" w14:textId="77777777" w:rsidR="000A30DA" w:rsidRDefault="000A30DA" w:rsidP="00BB1A0A">
      <w:r>
        <w:separator/>
      </w:r>
    </w:p>
  </w:endnote>
  <w:endnote w:type="continuationSeparator" w:id="0">
    <w:p w14:paraId="2F2B0B91" w14:textId="77777777" w:rsidR="000A30DA" w:rsidRDefault="000A30DA" w:rsidP="00BB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D192C" w14:textId="77777777" w:rsidR="000A30DA" w:rsidRDefault="000A30DA" w:rsidP="00BB1A0A">
      <w:r>
        <w:separator/>
      </w:r>
    </w:p>
  </w:footnote>
  <w:footnote w:type="continuationSeparator" w:id="0">
    <w:p w14:paraId="23ED8F53" w14:textId="77777777" w:rsidR="000A30DA" w:rsidRDefault="000A30DA" w:rsidP="00BB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0E362" w14:textId="77777777" w:rsidR="0063130A" w:rsidRDefault="0063130A">
    <w:pPr>
      <w:pStyle w:val="Header"/>
    </w:pPr>
    <w:r>
      <w:rPr>
        <w:rFonts w:ascii="Times New Roman" w:hAnsi="Times New Roman"/>
        <w:b/>
        <w:color w:val="002060"/>
        <w:sz w:val="28"/>
        <w:szCs w:val="28"/>
        <w:lang w:val="az-Latn-AZ"/>
      </w:rPr>
      <w:tab/>
    </w:r>
    <w:r>
      <w:rPr>
        <w:rFonts w:ascii="Times New Roman" w:hAnsi="Times New Roman"/>
        <w:b/>
        <w:color w:val="002060"/>
        <w:sz w:val="28"/>
        <w:szCs w:val="28"/>
        <w:lang w:val="az-Latn-AZ"/>
      </w:rPr>
      <w:tab/>
    </w:r>
    <w:r w:rsidR="00D60E94">
      <w:rPr>
        <w:rFonts w:ascii="Times New Roman" w:hAnsi="Times New Roman"/>
        <w:b/>
        <w:noProof/>
        <w:color w:val="002060"/>
        <w:sz w:val="28"/>
        <w:szCs w:val="28"/>
        <w:lang w:val="en-US"/>
      </w:rPr>
      <w:drawing>
        <wp:inline distT="0" distB="0" distL="0" distR="0" wp14:anchorId="41C9402B" wp14:editId="60AF7FEB">
          <wp:extent cx="1261110" cy="37846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29" t="39771" r="25545" b="36829"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E00A2F" w14:textId="77777777" w:rsidR="0063130A" w:rsidRDefault="00631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CE2"/>
    <w:multiLevelType w:val="hybridMultilevel"/>
    <w:tmpl w:val="BDC0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061"/>
    <w:multiLevelType w:val="multilevel"/>
    <w:tmpl w:val="BBE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509D5"/>
    <w:multiLevelType w:val="multilevel"/>
    <w:tmpl w:val="A62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3621E"/>
    <w:multiLevelType w:val="hybridMultilevel"/>
    <w:tmpl w:val="6414C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4B038"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3F86"/>
    <w:multiLevelType w:val="hybridMultilevel"/>
    <w:tmpl w:val="A5F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4FB8"/>
    <w:multiLevelType w:val="hybridMultilevel"/>
    <w:tmpl w:val="43129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82E9F"/>
    <w:multiLevelType w:val="hybridMultilevel"/>
    <w:tmpl w:val="B08EB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E74A9"/>
    <w:multiLevelType w:val="hybridMultilevel"/>
    <w:tmpl w:val="722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93795"/>
    <w:multiLevelType w:val="hybridMultilevel"/>
    <w:tmpl w:val="583C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684F"/>
    <w:multiLevelType w:val="hybridMultilevel"/>
    <w:tmpl w:val="FE662E3A"/>
    <w:lvl w:ilvl="0" w:tplc="A9129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D2D"/>
    <w:multiLevelType w:val="hybridMultilevel"/>
    <w:tmpl w:val="4768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0E59"/>
    <w:multiLevelType w:val="hybridMultilevel"/>
    <w:tmpl w:val="270A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65024"/>
    <w:multiLevelType w:val="hybridMultilevel"/>
    <w:tmpl w:val="CA3CE67C"/>
    <w:lvl w:ilvl="0" w:tplc="D55A6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A4367"/>
    <w:multiLevelType w:val="hybridMultilevel"/>
    <w:tmpl w:val="0D9C9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CA6340"/>
    <w:multiLevelType w:val="hybridMultilevel"/>
    <w:tmpl w:val="9EFA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35203"/>
    <w:multiLevelType w:val="hybridMultilevel"/>
    <w:tmpl w:val="1770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65CD4"/>
    <w:multiLevelType w:val="multilevel"/>
    <w:tmpl w:val="E24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26187C"/>
    <w:multiLevelType w:val="multilevel"/>
    <w:tmpl w:val="F41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090B92"/>
    <w:multiLevelType w:val="hybridMultilevel"/>
    <w:tmpl w:val="247C3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3238FA"/>
    <w:multiLevelType w:val="multilevel"/>
    <w:tmpl w:val="08F6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4D4AF8"/>
    <w:multiLevelType w:val="hybridMultilevel"/>
    <w:tmpl w:val="96A6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E05AA"/>
    <w:multiLevelType w:val="multilevel"/>
    <w:tmpl w:val="3F4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="Calibri" w:hAnsi="Segoe UI" w:cs="Segoe UI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4A5FA2"/>
    <w:multiLevelType w:val="multilevel"/>
    <w:tmpl w:val="2DCAF8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  <w:lang w:val="az-Latn-A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E1E6B39"/>
    <w:multiLevelType w:val="hybridMultilevel"/>
    <w:tmpl w:val="7B7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16B57"/>
    <w:multiLevelType w:val="multilevel"/>
    <w:tmpl w:val="50FC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2E6133"/>
    <w:multiLevelType w:val="hybridMultilevel"/>
    <w:tmpl w:val="77C0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F63C8"/>
    <w:multiLevelType w:val="multilevel"/>
    <w:tmpl w:val="604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1670F4"/>
    <w:multiLevelType w:val="multilevel"/>
    <w:tmpl w:val="467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1B591F"/>
    <w:multiLevelType w:val="singleLevel"/>
    <w:tmpl w:val="E4C27072"/>
    <w:lvl w:ilvl="0">
      <w:start w:val="6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75F044DD"/>
    <w:multiLevelType w:val="hybridMultilevel"/>
    <w:tmpl w:val="99AC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03703">
    <w:abstractNumId w:val="28"/>
  </w:num>
  <w:num w:numId="2" w16cid:durableId="844898279">
    <w:abstractNumId w:val="8"/>
  </w:num>
  <w:num w:numId="3" w16cid:durableId="732772950">
    <w:abstractNumId w:val="5"/>
  </w:num>
  <w:num w:numId="4" w16cid:durableId="215551569">
    <w:abstractNumId w:val="29"/>
  </w:num>
  <w:num w:numId="5" w16cid:durableId="377630372">
    <w:abstractNumId w:val="13"/>
  </w:num>
  <w:num w:numId="6" w16cid:durableId="225145901">
    <w:abstractNumId w:val="23"/>
  </w:num>
  <w:num w:numId="7" w16cid:durableId="855461019">
    <w:abstractNumId w:val="25"/>
  </w:num>
  <w:num w:numId="8" w16cid:durableId="598413671">
    <w:abstractNumId w:val="15"/>
  </w:num>
  <w:num w:numId="9" w16cid:durableId="1885948908">
    <w:abstractNumId w:val="9"/>
  </w:num>
  <w:num w:numId="10" w16cid:durableId="2017417569">
    <w:abstractNumId w:val="4"/>
  </w:num>
  <w:num w:numId="11" w16cid:durableId="216555033">
    <w:abstractNumId w:val="14"/>
  </w:num>
  <w:num w:numId="12" w16cid:durableId="284771026">
    <w:abstractNumId w:val="18"/>
  </w:num>
  <w:num w:numId="13" w16cid:durableId="590890289">
    <w:abstractNumId w:val="3"/>
  </w:num>
  <w:num w:numId="14" w16cid:durableId="1720935281">
    <w:abstractNumId w:val="20"/>
  </w:num>
  <w:num w:numId="15" w16cid:durableId="1002243018">
    <w:abstractNumId w:val="0"/>
  </w:num>
  <w:num w:numId="16" w16cid:durableId="389811682">
    <w:abstractNumId w:val="12"/>
  </w:num>
  <w:num w:numId="17" w16cid:durableId="449982099">
    <w:abstractNumId w:val="7"/>
  </w:num>
  <w:num w:numId="18" w16cid:durableId="1945729874">
    <w:abstractNumId w:val="19"/>
  </w:num>
  <w:num w:numId="19" w16cid:durableId="653605744">
    <w:abstractNumId w:val="17"/>
  </w:num>
  <w:num w:numId="20" w16cid:durableId="1508134599">
    <w:abstractNumId w:val="2"/>
  </w:num>
  <w:num w:numId="21" w16cid:durableId="643045533">
    <w:abstractNumId w:val="27"/>
  </w:num>
  <w:num w:numId="22" w16cid:durableId="712726992">
    <w:abstractNumId w:val="1"/>
  </w:num>
  <w:num w:numId="23" w16cid:durableId="809175889">
    <w:abstractNumId w:val="16"/>
  </w:num>
  <w:num w:numId="24" w16cid:durableId="1761948607">
    <w:abstractNumId w:val="21"/>
  </w:num>
  <w:num w:numId="25" w16cid:durableId="732847342">
    <w:abstractNumId w:val="24"/>
  </w:num>
  <w:num w:numId="26" w16cid:durableId="731345632">
    <w:abstractNumId w:val="26"/>
  </w:num>
  <w:num w:numId="27" w16cid:durableId="683635333">
    <w:abstractNumId w:val="11"/>
  </w:num>
  <w:num w:numId="28" w16cid:durableId="241647470">
    <w:abstractNumId w:val="10"/>
  </w:num>
  <w:num w:numId="29" w16cid:durableId="690843410">
    <w:abstractNumId w:val="22"/>
  </w:num>
  <w:num w:numId="30" w16cid:durableId="81279046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2C"/>
    <w:rsid w:val="000002A6"/>
    <w:rsid w:val="0000160F"/>
    <w:rsid w:val="00006948"/>
    <w:rsid w:val="0001590D"/>
    <w:rsid w:val="00020FEC"/>
    <w:rsid w:val="00023D32"/>
    <w:rsid w:val="00030B4A"/>
    <w:rsid w:val="00032304"/>
    <w:rsid w:val="00034801"/>
    <w:rsid w:val="000407AD"/>
    <w:rsid w:val="00051A72"/>
    <w:rsid w:val="00053417"/>
    <w:rsid w:val="00055A3B"/>
    <w:rsid w:val="000601EF"/>
    <w:rsid w:val="00060A95"/>
    <w:rsid w:val="00065C32"/>
    <w:rsid w:val="00070510"/>
    <w:rsid w:val="00070605"/>
    <w:rsid w:val="000706E5"/>
    <w:rsid w:val="00073C35"/>
    <w:rsid w:val="00073EFF"/>
    <w:rsid w:val="000767CD"/>
    <w:rsid w:val="00083087"/>
    <w:rsid w:val="00090E8C"/>
    <w:rsid w:val="00092302"/>
    <w:rsid w:val="000A30DA"/>
    <w:rsid w:val="000B6C7E"/>
    <w:rsid w:val="000B72E6"/>
    <w:rsid w:val="000C1735"/>
    <w:rsid w:val="000C2277"/>
    <w:rsid w:val="000C2C83"/>
    <w:rsid w:val="000C3FFE"/>
    <w:rsid w:val="000C6589"/>
    <w:rsid w:val="000D1412"/>
    <w:rsid w:val="000D28AF"/>
    <w:rsid w:val="000E1F39"/>
    <w:rsid w:val="000E3EF9"/>
    <w:rsid w:val="000F0FAD"/>
    <w:rsid w:val="000F2EA6"/>
    <w:rsid w:val="001011FD"/>
    <w:rsid w:val="0012782F"/>
    <w:rsid w:val="001301B7"/>
    <w:rsid w:val="0013065F"/>
    <w:rsid w:val="00132082"/>
    <w:rsid w:val="0014310F"/>
    <w:rsid w:val="00161B9A"/>
    <w:rsid w:val="00162025"/>
    <w:rsid w:val="0018760B"/>
    <w:rsid w:val="00196BE9"/>
    <w:rsid w:val="001A42B1"/>
    <w:rsid w:val="001B08DE"/>
    <w:rsid w:val="001B1224"/>
    <w:rsid w:val="001B37CA"/>
    <w:rsid w:val="001B5274"/>
    <w:rsid w:val="001B7C39"/>
    <w:rsid w:val="001C12D3"/>
    <w:rsid w:val="001C1895"/>
    <w:rsid w:val="001D2368"/>
    <w:rsid w:val="001E1E73"/>
    <w:rsid w:val="001E44F6"/>
    <w:rsid w:val="001F2177"/>
    <w:rsid w:val="001F555B"/>
    <w:rsid w:val="00213407"/>
    <w:rsid w:val="0021497E"/>
    <w:rsid w:val="002160C4"/>
    <w:rsid w:val="002208EC"/>
    <w:rsid w:val="00220A67"/>
    <w:rsid w:val="00233D10"/>
    <w:rsid w:val="00242A3C"/>
    <w:rsid w:val="002537B1"/>
    <w:rsid w:val="002553F1"/>
    <w:rsid w:val="00262A49"/>
    <w:rsid w:val="00264CA9"/>
    <w:rsid w:val="00266F43"/>
    <w:rsid w:val="00267797"/>
    <w:rsid w:val="00274DC3"/>
    <w:rsid w:val="002822D0"/>
    <w:rsid w:val="00287FE6"/>
    <w:rsid w:val="00292C09"/>
    <w:rsid w:val="002A66B3"/>
    <w:rsid w:val="002A6AD0"/>
    <w:rsid w:val="002B4433"/>
    <w:rsid w:val="002B5DC7"/>
    <w:rsid w:val="002C128C"/>
    <w:rsid w:val="002C4F40"/>
    <w:rsid w:val="002C56D6"/>
    <w:rsid w:val="002E0785"/>
    <w:rsid w:val="002E19CD"/>
    <w:rsid w:val="002E6D6E"/>
    <w:rsid w:val="002F0C96"/>
    <w:rsid w:val="002F2D23"/>
    <w:rsid w:val="002F481A"/>
    <w:rsid w:val="002F73D9"/>
    <w:rsid w:val="00302AB1"/>
    <w:rsid w:val="00306EB0"/>
    <w:rsid w:val="003337DA"/>
    <w:rsid w:val="00334324"/>
    <w:rsid w:val="00340D5E"/>
    <w:rsid w:val="00343236"/>
    <w:rsid w:val="00345906"/>
    <w:rsid w:val="00360D9A"/>
    <w:rsid w:val="0036753E"/>
    <w:rsid w:val="00370B3E"/>
    <w:rsid w:val="003730E8"/>
    <w:rsid w:val="00374149"/>
    <w:rsid w:val="00377BDD"/>
    <w:rsid w:val="0039017B"/>
    <w:rsid w:val="00397307"/>
    <w:rsid w:val="003A2474"/>
    <w:rsid w:val="003A2933"/>
    <w:rsid w:val="003A78D8"/>
    <w:rsid w:val="003C6AE2"/>
    <w:rsid w:val="003D10C8"/>
    <w:rsid w:val="003D719B"/>
    <w:rsid w:val="003E3BE1"/>
    <w:rsid w:val="003E576E"/>
    <w:rsid w:val="003F3EE7"/>
    <w:rsid w:val="003F7AD5"/>
    <w:rsid w:val="00406AB8"/>
    <w:rsid w:val="00413E73"/>
    <w:rsid w:val="00421ED0"/>
    <w:rsid w:val="004262BB"/>
    <w:rsid w:val="00435BD5"/>
    <w:rsid w:val="004364B6"/>
    <w:rsid w:val="004423D4"/>
    <w:rsid w:val="00465126"/>
    <w:rsid w:val="00475538"/>
    <w:rsid w:val="0047710E"/>
    <w:rsid w:val="004776EF"/>
    <w:rsid w:val="00484B00"/>
    <w:rsid w:val="004867AA"/>
    <w:rsid w:val="004A015D"/>
    <w:rsid w:val="004A1304"/>
    <w:rsid w:val="004A1DE9"/>
    <w:rsid w:val="004A3131"/>
    <w:rsid w:val="004B07C2"/>
    <w:rsid w:val="004B6CDB"/>
    <w:rsid w:val="004C3FD6"/>
    <w:rsid w:val="004C61A4"/>
    <w:rsid w:val="004C7A36"/>
    <w:rsid w:val="004D24F8"/>
    <w:rsid w:val="004D2CDE"/>
    <w:rsid w:val="004D301E"/>
    <w:rsid w:val="004D63AE"/>
    <w:rsid w:val="004E27E3"/>
    <w:rsid w:val="004E3487"/>
    <w:rsid w:val="004F19CC"/>
    <w:rsid w:val="004F3E4B"/>
    <w:rsid w:val="004F3F75"/>
    <w:rsid w:val="004F4CB6"/>
    <w:rsid w:val="004F53CF"/>
    <w:rsid w:val="00504006"/>
    <w:rsid w:val="0050491F"/>
    <w:rsid w:val="005056E4"/>
    <w:rsid w:val="0050636C"/>
    <w:rsid w:val="005132F9"/>
    <w:rsid w:val="0051579F"/>
    <w:rsid w:val="00517FD3"/>
    <w:rsid w:val="00520773"/>
    <w:rsid w:val="0052121E"/>
    <w:rsid w:val="005215BC"/>
    <w:rsid w:val="00533CA9"/>
    <w:rsid w:val="00533FC2"/>
    <w:rsid w:val="005358C9"/>
    <w:rsid w:val="0054051C"/>
    <w:rsid w:val="00545447"/>
    <w:rsid w:val="00561254"/>
    <w:rsid w:val="00563577"/>
    <w:rsid w:val="00563964"/>
    <w:rsid w:val="00564BAF"/>
    <w:rsid w:val="00565F14"/>
    <w:rsid w:val="00567EE3"/>
    <w:rsid w:val="00572FEF"/>
    <w:rsid w:val="005939FD"/>
    <w:rsid w:val="00595BEE"/>
    <w:rsid w:val="00597A0D"/>
    <w:rsid w:val="005A139A"/>
    <w:rsid w:val="005A32FE"/>
    <w:rsid w:val="005B4A20"/>
    <w:rsid w:val="005C19DF"/>
    <w:rsid w:val="005C3773"/>
    <w:rsid w:val="005D72A1"/>
    <w:rsid w:val="005F042D"/>
    <w:rsid w:val="005F0EA7"/>
    <w:rsid w:val="005F1F0F"/>
    <w:rsid w:val="005F2C38"/>
    <w:rsid w:val="005F3EDB"/>
    <w:rsid w:val="005F4A86"/>
    <w:rsid w:val="0060190E"/>
    <w:rsid w:val="00604F91"/>
    <w:rsid w:val="006103C3"/>
    <w:rsid w:val="00611117"/>
    <w:rsid w:val="0061117A"/>
    <w:rsid w:val="00620967"/>
    <w:rsid w:val="00627DAD"/>
    <w:rsid w:val="0063130A"/>
    <w:rsid w:val="00632F7A"/>
    <w:rsid w:val="00637386"/>
    <w:rsid w:val="00641792"/>
    <w:rsid w:val="006439C7"/>
    <w:rsid w:val="00643DA1"/>
    <w:rsid w:val="006565D0"/>
    <w:rsid w:val="00657B88"/>
    <w:rsid w:val="00663857"/>
    <w:rsid w:val="00663EFD"/>
    <w:rsid w:val="006765CA"/>
    <w:rsid w:val="006875A9"/>
    <w:rsid w:val="00690923"/>
    <w:rsid w:val="00694019"/>
    <w:rsid w:val="00695DFB"/>
    <w:rsid w:val="006A0F95"/>
    <w:rsid w:val="006A1128"/>
    <w:rsid w:val="006B0E13"/>
    <w:rsid w:val="006B4ADF"/>
    <w:rsid w:val="006B5574"/>
    <w:rsid w:val="006C2854"/>
    <w:rsid w:val="006E1558"/>
    <w:rsid w:val="006E279C"/>
    <w:rsid w:val="006E6F7C"/>
    <w:rsid w:val="006F1B38"/>
    <w:rsid w:val="00713350"/>
    <w:rsid w:val="00713FE6"/>
    <w:rsid w:val="00714B19"/>
    <w:rsid w:val="00715E30"/>
    <w:rsid w:val="00724A61"/>
    <w:rsid w:val="00725FEA"/>
    <w:rsid w:val="0073100A"/>
    <w:rsid w:val="00733780"/>
    <w:rsid w:val="00733B4A"/>
    <w:rsid w:val="007353D0"/>
    <w:rsid w:val="00745D95"/>
    <w:rsid w:val="00750780"/>
    <w:rsid w:val="00761121"/>
    <w:rsid w:val="0077050A"/>
    <w:rsid w:val="007717C0"/>
    <w:rsid w:val="00773A89"/>
    <w:rsid w:val="0078194D"/>
    <w:rsid w:val="007823CC"/>
    <w:rsid w:val="007863FE"/>
    <w:rsid w:val="007869FA"/>
    <w:rsid w:val="00793F56"/>
    <w:rsid w:val="00797844"/>
    <w:rsid w:val="007A6548"/>
    <w:rsid w:val="007A72DE"/>
    <w:rsid w:val="007B2A13"/>
    <w:rsid w:val="007B4047"/>
    <w:rsid w:val="007B48BB"/>
    <w:rsid w:val="007C4696"/>
    <w:rsid w:val="007D796F"/>
    <w:rsid w:val="007E2A02"/>
    <w:rsid w:val="008017A9"/>
    <w:rsid w:val="00805156"/>
    <w:rsid w:val="00816E60"/>
    <w:rsid w:val="008210BC"/>
    <w:rsid w:val="00821820"/>
    <w:rsid w:val="00826B74"/>
    <w:rsid w:val="00830D16"/>
    <w:rsid w:val="0083100C"/>
    <w:rsid w:val="008407BA"/>
    <w:rsid w:val="00847633"/>
    <w:rsid w:val="00852A31"/>
    <w:rsid w:val="00864E8F"/>
    <w:rsid w:val="008663A9"/>
    <w:rsid w:val="008667CD"/>
    <w:rsid w:val="00873054"/>
    <w:rsid w:val="008739A5"/>
    <w:rsid w:val="00873B25"/>
    <w:rsid w:val="00875FBA"/>
    <w:rsid w:val="00877F63"/>
    <w:rsid w:val="00893EB3"/>
    <w:rsid w:val="008A0EEE"/>
    <w:rsid w:val="008A28F0"/>
    <w:rsid w:val="008B3449"/>
    <w:rsid w:val="008B3DF3"/>
    <w:rsid w:val="008B40EB"/>
    <w:rsid w:val="008C3C3A"/>
    <w:rsid w:val="008C4BC8"/>
    <w:rsid w:val="008C7093"/>
    <w:rsid w:val="008D4649"/>
    <w:rsid w:val="008D5914"/>
    <w:rsid w:val="008E6F69"/>
    <w:rsid w:val="008E7E2A"/>
    <w:rsid w:val="008F7CF0"/>
    <w:rsid w:val="00900631"/>
    <w:rsid w:val="00903468"/>
    <w:rsid w:val="00906313"/>
    <w:rsid w:val="0090698E"/>
    <w:rsid w:val="00910541"/>
    <w:rsid w:val="0091164A"/>
    <w:rsid w:val="0091376A"/>
    <w:rsid w:val="00915894"/>
    <w:rsid w:val="009228AA"/>
    <w:rsid w:val="00923D9E"/>
    <w:rsid w:val="009243D1"/>
    <w:rsid w:val="009305C9"/>
    <w:rsid w:val="00931049"/>
    <w:rsid w:val="00937BB2"/>
    <w:rsid w:val="009406CE"/>
    <w:rsid w:val="009416A4"/>
    <w:rsid w:val="00947E76"/>
    <w:rsid w:val="00954849"/>
    <w:rsid w:val="009574DA"/>
    <w:rsid w:val="009633E1"/>
    <w:rsid w:val="0096342F"/>
    <w:rsid w:val="00983404"/>
    <w:rsid w:val="00985F1D"/>
    <w:rsid w:val="00992503"/>
    <w:rsid w:val="009953C7"/>
    <w:rsid w:val="009B2293"/>
    <w:rsid w:val="009B432E"/>
    <w:rsid w:val="009C1921"/>
    <w:rsid w:val="009C1BD4"/>
    <w:rsid w:val="009C1EC9"/>
    <w:rsid w:val="009C3A68"/>
    <w:rsid w:val="009E02CD"/>
    <w:rsid w:val="009E4371"/>
    <w:rsid w:val="009E43E5"/>
    <w:rsid w:val="009E7BA8"/>
    <w:rsid w:val="00A12AAF"/>
    <w:rsid w:val="00A149BB"/>
    <w:rsid w:val="00A20B7A"/>
    <w:rsid w:val="00A2288E"/>
    <w:rsid w:val="00A22EB7"/>
    <w:rsid w:val="00A32E13"/>
    <w:rsid w:val="00A33159"/>
    <w:rsid w:val="00A41437"/>
    <w:rsid w:val="00A41D19"/>
    <w:rsid w:val="00A4564E"/>
    <w:rsid w:val="00A46B06"/>
    <w:rsid w:val="00A50C66"/>
    <w:rsid w:val="00A614EC"/>
    <w:rsid w:val="00A67696"/>
    <w:rsid w:val="00A71223"/>
    <w:rsid w:val="00A85039"/>
    <w:rsid w:val="00A91CDC"/>
    <w:rsid w:val="00A97137"/>
    <w:rsid w:val="00AB2F09"/>
    <w:rsid w:val="00AB342F"/>
    <w:rsid w:val="00AB7F8F"/>
    <w:rsid w:val="00AC5194"/>
    <w:rsid w:val="00B0128F"/>
    <w:rsid w:val="00B01379"/>
    <w:rsid w:val="00B03096"/>
    <w:rsid w:val="00B10103"/>
    <w:rsid w:val="00B15E60"/>
    <w:rsid w:val="00B213D7"/>
    <w:rsid w:val="00B22076"/>
    <w:rsid w:val="00B24EDD"/>
    <w:rsid w:val="00B3783E"/>
    <w:rsid w:val="00B379D3"/>
    <w:rsid w:val="00B503E0"/>
    <w:rsid w:val="00B5628B"/>
    <w:rsid w:val="00B662B9"/>
    <w:rsid w:val="00B818F3"/>
    <w:rsid w:val="00B82F55"/>
    <w:rsid w:val="00B8582E"/>
    <w:rsid w:val="00B912A1"/>
    <w:rsid w:val="00B97DD1"/>
    <w:rsid w:val="00BA2DA9"/>
    <w:rsid w:val="00BB1A0A"/>
    <w:rsid w:val="00BB4C0A"/>
    <w:rsid w:val="00BB6056"/>
    <w:rsid w:val="00BB62EF"/>
    <w:rsid w:val="00BD7281"/>
    <w:rsid w:val="00BE2CE6"/>
    <w:rsid w:val="00BE46EE"/>
    <w:rsid w:val="00BF00FC"/>
    <w:rsid w:val="00BF2552"/>
    <w:rsid w:val="00BF3729"/>
    <w:rsid w:val="00C04042"/>
    <w:rsid w:val="00C06DF7"/>
    <w:rsid w:val="00C22B51"/>
    <w:rsid w:val="00C265FC"/>
    <w:rsid w:val="00C2757F"/>
    <w:rsid w:val="00C33AF9"/>
    <w:rsid w:val="00C40EDA"/>
    <w:rsid w:val="00C44AE0"/>
    <w:rsid w:val="00C6095C"/>
    <w:rsid w:val="00C61176"/>
    <w:rsid w:val="00C6717C"/>
    <w:rsid w:val="00C85B9F"/>
    <w:rsid w:val="00C9047A"/>
    <w:rsid w:val="00C931B5"/>
    <w:rsid w:val="00C93DF5"/>
    <w:rsid w:val="00C9754B"/>
    <w:rsid w:val="00CA2DBD"/>
    <w:rsid w:val="00CA3472"/>
    <w:rsid w:val="00CB034C"/>
    <w:rsid w:val="00CB3B14"/>
    <w:rsid w:val="00CC0191"/>
    <w:rsid w:val="00CC1F8D"/>
    <w:rsid w:val="00CC50E7"/>
    <w:rsid w:val="00CD17BB"/>
    <w:rsid w:val="00CD3747"/>
    <w:rsid w:val="00CD3DA1"/>
    <w:rsid w:val="00CD615C"/>
    <w:rsid w:val="00CE0E76"/>
    <w:rsid w:val="00CE3567"/>
    <w:rsid w:val="00CE517B"/>
    <w:rsid w:val="00CF3FD2"/>
    <w:rsid w:val="00CF7AB8"/>
    <w:rsid w:val="00D0036B"/>
    <w:rsid w:val="00D0719E"/>
    <w:rsid w:val="00D116DF"/>
    <w:rsid w:val="00D142B1"/>
    <w:rsid w:val="00D146C1"/>
    <w:rsid w:val="00D14E15"/>
    <w:rsid w:val="00D1666C"/>
    <w:rsid w:val="00D17C60"/>
    <w:rsid w:val="00D23D78"/>
    <w:rsid w:val="00D245FD"/>
    <w:rsid w:val="00D31A5E"/>
    <w:rsid w:val="00D37292"/>
    <w:rsid w:val="00D476E5"/>
    <w:rsid w:val="00D47DF4"/>
    <w:rsid w:val="00D52EAC"/>
    <w:rsid w:val="00D53EFF"/>
    <w:rsid w:val="00D57A71"/>
    <w:rsid w:val="00D60E94"/>
    <w:rsid w:val="00D61438"/>
    <w:rsid w:val="00D668F5"/>
    <w:rsid w:val="00D71B85"/>
    <w:rsid w:val="00D74037"/>
    <w:rsid w:val="00D81F12"/>
    <w:rsid w:val="00D85579"/>
    <w:rsid w:val="00D9193B"/>
    <w:rsid w:val="00D95612"/>
    <w:rsid w:val="00DA0EFF"/>
    <w:rsid w:val="00DA689A"/>
    <w:rsid w:val="00DC4B67"/>
    <w:rsid w:val="00DC4F87"/>
    <w:rsid w:val="00DC77B0"/>
    <w:rsid w:val="00DD0AA2"/>
    <w:rsid w:val="00DD2E16"/>
    <w:rsid w:val="00DD4BE5"/>
    <w:rsid w:val="00DE035D"/>
    <w:rsid w:val="00DE3C12"/>
    <w:rsid w:val="00DE4ED6"/>
    <w:rsid w:val="00DE5957"/>
    <w:rsid w:val="00DE7844"/>
    <w:rsid w:val="00DF620C"/>
    <w:rsid w:val="00E0287C"/>
    <w:rsid w:val="00E02BE3"/>
    <w:rsid w:val="00E04AC5"/>
    <w:rsid w:val="00E06281"/>
    <w:rsid w:val="00E158BE"/>
    <w:rsid w:val="00E17742"/>
    <w:rsid w:val="00E23462"/>
    <w:rsid w:val="00E32230"/>
    <w:rsid w:val="00E37151"/>
    <w:rsid w:val="00E415BA"/>
    <w:rsid w:val="00E52B22"/>
    <w:rsid w:val="00E6093A"/>
    <w:rsid w:val="00E62596"/>
    <w:rsid w:val="00E63BD4"/>
    <w:rsid w:val="00E63DA0"/>
    <w:rsid w:val="00E71B16"/>
    <w:rsid w:val="00E746DE"/>
    <w:rsid w:val="00E8198B"/>
    <w:rsid w:val="00EB48CD"/>
    <w:rsid w:val="00EB52EA"/>
    <w:rsid w:val="00ED3450"/>
    <w:rsid w:val="00ED57AA"/>
    <w:rsid w:val="00EE0B91"/>
    <w:rsid w:val="00EF334A"/>
    <w:rsid w:val="00EF3BE4"/>
    <w:rsid w:val="00EF41AF"/>
    <w:rsid w:val="00EF442C"/>
    <w:rsid w:val="00F14B04"/>
    <w:rsid w:val="00F1574D"/>
    <w:rsid w:val="00F15929"/>
    <w:rsid w:val="00F172B2"/>
    <w:rsid w:val="00F174D8"/>
    <w:rsid w:val="00F20035"/>
    <w:rsid w:val="00F2055D"/>
    <w:rsid w:val="00F23E08"/>
    <w:rsid w:val="00F24775"/>
    <w:rsid w:val="00F25623"/>
    <w:rsid w:val="00F355EE"/>
    <w:rsid w:val="00F41A34"/>
    <w:rsid w:val="00F43689"/>
    <w:rsid w:val="00F4487E"/>
    <w:rsid w:val="00F52A61"/>
    <w:rsid w:val="00F60E1B"/>
    <w:rsid w:val="00F70752"/>
    <w:rsid w:val="00F709BC"/>
    <w:rsid w:val="00F751AB"/>
    <w:rsid w:val="00F90316"/>
    <w:rsid w:val="00F93019"/>
    <w:rsid w:val="00F95933"/>
    <w:rsid w:val="00FB6762"/>
    <w:rsid w:val="00FC1D75"/>
    <w:rsid w:val="00FC6F25"/>
    <w:rsid w:val="00FD656D"/>
    <w:rsid w:val="00FE3263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D775C"/>
  <w15:chartTrackingRefBased/>
  <w15:docId w15:val="{C40B9B0D-FDB3-C740-A245-B26B117A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Calibri" w:hAnsi="Verdan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AE"/>
    <w:pPr>
      <w:jc w:val="both"/>
    </w:pPr>
    <w:rPr>
      <w:sz w:val="18"/>
    </w:rPr>
  </w:style>
  <w:style w:type="paragraph" w:styleId="Heading5">
    <w:name w:val="heading 5"/>
    <w:basedOn w:val="Normal"/>
    <w:next w:val="Normal"/>
    <w:link w:val="Heading5Char"/>
    <w:qFormat/>
    <w:rsid w:val="00D61438"/>
    <w:pPr>
      <w:keepNext/>
      <w:numPr>
        <w:numId w:val="1"/>
      </w:numPr>
      <w:jc w:val="left"/>
      <w:outlineLvl w:val="4"/>
    </w:pPr>
    <w:rPr>
      <w:rFonts w:ascii="Arial" w:eastAsia="Times New Roman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4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85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79D3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D61438"/>
    <w:rPr>
      <w:rFonts w:ascii="Arial" w:eastAsia="Times New Roman" w:hAnsi="Arial"/>
      <w:b/>
      <w:sz w:val="28"/>
      <w:lang w:val="en-GB"/>
    </w:rPr>
  </w:style>
  <w:style w:type="paragraph" w:styleId="MessageHeader">
    <w:name w:val="Message Header"/>
    <w:basedOn w:val="Normal"/>
    <w:link w:val="MessageHeaderChar"/>
    <w:rsid w:val="00D614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eastAsia="Times New Roman" w:hAnsi="Arial" w:cs="Arial"/>
      <w:sz w:val="20"/>
      <w:szCs w:val="24"/>
    </w:rPr>
  </w:style>
  <w:style w:type="character" w:customStyle="1" w:styleId="MessageHeaderChar">
    <w:name w:val="Message Header Char"/>
    <w:link w:val="MessageHeader"/>
    <w:rsid w:val="00D61438"/>
    <w:rPr>
      <w:rFonts w:ascii="Arial" w:eastAsia="Times New Roman" w:hAnsi="Arial" w:cs="Arial"/>
      <w:sz w:val="20"/>
      <w:szCs w:val="24"/>
      <w:shd w:val="pct20" w:color="auto" w:fill="auto"/>
    </w:rPr>
  </w:style>
  <w:style w:type="paragraph" w:styleId="Footer">
    <w:name w:val="footer"/>
    <w:basedOn w:val="Normal"/>
    <w:link w:val="FooterChar"/>
    <w:rsid w:val="0047710E"/>
    <w:pPr>
      <w:tabs>
        <w:tab w:val="center" w:pos="4320"/>
        <w:tab w:val="right" w:pos="8640"/>
      </w:tabs>
      <w:jc w:val="left"/>
    </w:pPr>
    <w:rPr>
      <w:rFonts w:ascii="Franklin Gothic Book" w:eastAsia="Times New Roman" w:hAnsi="Franklin Gothic Book"/>
      <w:iCs/>
      <w:sz w:val="22"/>
      <w:lang w:val="en-US"/>
    </w:rPr>
  </w:style>
  <w:style w:type="character" w:customStyle="1" w:styleId="FooterChar">
    <w:name w:val="Footer Char"/>
    <w:link w:val="Footer"/>
    <w:rsid w:val="0047710E"/>
    <w:rPr>
      <w:rFonts w:ascii="Franklin Gothic Book" w:eastAsia="Times New Roman" w:hAnsi="Franklin Gothic Book"/>
      <w:iCs/>
      <w:sz w:val="22"/>
      <w:lang w:val="en-US" w:eastAsia="en-US"/>
    </w:rPr>
  </w:style>
  <w:style w:type="character" w:customStyle="1" w:styleId="shorttext">
    <w:name w:val="short_text"/>
    <w:rsid w:val="00663857"/>
  </w:style>
  <w:style w:type="character" w:customStyle="1" w:styleId="hps">
    <w:name w:val="hps"/>
    <w:rsid w:val="00663857"/>
  </w:style>
  <w:style w:type="paragraph" w:styleId="Header">
    <w:name w:val="header"/>
    <w:basedOn w:val="Normal"/>
    <w:link w:val="HeaderChar"/>
    <w:uiPriority w:val="99"/>
    <w:unhideWhenUsed/>
    <w:rsid w:val="00BB1A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1A0A"/>
    <w:rPr>
      <w:sz w:val="18"/>
      <w:lang w:val="en-GB"/>
    </w:rPr>
  </w:style>
  <w:style w:type="paragraph" w:styleId="NormalWeb">
    <w:name w:val="Normal (Web)"/>
    <w:basedOn w:val="Normal"/>
    <w:uiPriority w:val="99"/>
    <w:unhideWhenUsed/>
    <w:rsid w:val="006439C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6439C7"/>
    <w:rPr>
      <w:b/>
      <w:bCs/>
    </w:rPr>
  </w:style>
  <w:style w:type="paragraph" w:styleId="BodyText">
    <w:name w:val="Body Text"/>
    <w:basedOn w:val="Normal"/>
    <w:link w:val="BodyTextChar"/>
    <w:rsid w:val="001F2177"/>
    <w:pPr>
      <w:jc w:val="left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link w:val="BodyText"/>
    <w:rsid w:val="001F2177"/>
    <w:rPr>
      <w:rFonts w:ascii="Times New Roman" w:eastAsia="Times New Roman" w:hAnsi="Times New Roman"/>
      <w:sz w:val="24"/>
    </w:rPr>
  </w:style>
  <w:style w:type="paragraph" w:customStyle="1" w:styleId="yiv1602796307msonormal">
    <w:name w:val="yiv1602796307msonormal"/>
    <w:basedOn w:val="Normal"/>
    <w:rsid w:val="00BE2CE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az-Latn-AZ" w:eastAsia="az-Latn-AZ"/>
    </w:rPr>
  </w:style>
  <w:style w:type="character" w:styleId="CommentReference">
    <w:name w:val="annotation reference"/>
    <w:uiPriority w:val="99"/>
    <w:semiHidden/>
    <w:unhideWhenUsed/>
    <w:rsid w:val="00D74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037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7403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03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4037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676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7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548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7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49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9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86D8D67B84248BE4D26F43E974469" ma:contentTypeVersion="1" ma:contentTypeDescription="Create a new document." ma:contentTypeScope="" ma:versionID="0e8f201b5c8b18a3eaa05ca68a7d7d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96ba11fc0b0f11135d6dc28d8a2f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ECCF21-562B-4A38-884E-6734E60ED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61819-A201-4760-B9B1-7B524560C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32EA02-24A7-499B-BC90-1B9ACC0EF1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Jumeirah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JuliaM</dc:creator>
  <cp:keywords/>
  <cp:lastModifiedBy>Rauf Aliyev</cp:lastModifiedBy>
  <cp:revision>2</cp:revision>
  <cp:lastPrinted>2009-11-23T14:06:00Z</cp:lastPrinted>
  <dcterms:created xsi:type="dcterms:W3CDTF">2025-05-14T14:47:00Z</dcterms:created>
  <dcterms:modified xsi:type="dcterms:W3CDTF">2025-05-14T14:47:00Z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0x0101000766BA4016FD954A9A16F50FC674B450</vt:lpwstr>
  </property>
</Properties>
</file>