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Adalet ve Hak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YANSITICI GÜNLÜK</w:t>
      </w:r>
    </w:p>
    <w:p>
      <w:pPr>
        <w:spacing w:after="60" w:before="0"/>
        <w:jc w:val="both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Ders: Adalet ve Hak — Fetihten Sonra Adaletle Muamele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1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Adaletli davranmak ile arkadaşını kayırmak arasında kaldığın bir an oldu mu? Ne yaptın?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2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Güçlü veya yetkili bir pozisyonda olsaydın adaleti nasıl sağlardın?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3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Sana karşı adaletsiz davranıldığında nasıl hissettin? Bu duygu başkalarına adil davranman konusunda seni nasıl etkiliyor?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4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Hz. Ali radıyallahu anh'ın Hayber'deki cesaretinden ne öğreniyorsun?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5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Günlük hayatında adalet ilkesini uygulamakta zorlandığın durumlar var mı?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24"/>
          <w:szCs w:val="24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CCCCC" w:sz="1"/>
              <w:left w:val="single" w:color="CCCCCC" w:sz="8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20"/>
                <w:szCs w:val="20"/>
              </w:rPr>
              <w:t xml:space="preserve">“Öğrenme, bir daire değil bir spiral: Her döndüğünde yükselir.”</w:t>
            </w:r>
          </w:p>
        </w:tc>
      </w:tr>
    </w:tbl>
    <w:sectPr>
      <w:headerReference w:type="default" r:id="rId7"/>
      <w:footerReference w:type="default" r:id="rId8"/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2026-03-21T08:52:32.908Z</dcterms:created>
  <dcterms:modified xsi:type="dcterms:W3CDTF">2026-03-21T08:52:32.908Z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