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TEVAZU VE</w:t>
      </w:r>
    </w:p>
    <w:p>
      <w:pPr>
        <w:spacing w:after="60"/>
        <w:jc w:val="center"/>
      </w:pPr>
      <w:r>
        <w:rPr>
          <w:rFonts w:ascii="Calibri" w:cs="Calibri" w:eastAsia="Calibri" w:hAnsi="Calibri"/>
          <w:b/>
          <w:bCs/>
          <w:color w:val="C8102E"/>
          <w:sz w:val="56"/>
          <w:szCs w:val="56"/>
        </w:rPr>
        <w:t xml:space="preserve">TÖVBE</w:t>
      </w:r>
    </w:p>
    <w:p>
      <w:pPr>
        <w:spacing w:after="40"/>
        <w:jc w:val="center"/>
      </w:pPr>
      <w:r>
        <w:rPr>
          <w:rFonts w:ascii="Calibri" w:cs="Calibri" w:eastAsia="Calibri" w:hAnsi="Calibri"/>
          <w:i/>
          <w:iCs/>
          <w:color w:val="444444"/>
          <w:sz w:val="24"/>
          <w:szCs w:val="24"/>
        </w:rPr>
        <w:t xml:space="preserve">•  Günahsız Bir Peygamberin İstiğfar Dersi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İstiğfarın anlamını ve önemini kavrar.</w:t>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istiğfarındaki tevazu dersini anlar.</w:t>
      </w:r>
    </w:p>
    <w:p>
      <w:pPr>
        <w:pStyle w:val="ListParagraph"/>
        <w:numPr>
          <w:ilvl w:val="0"/>
          <w:numId w:val="2"/>
        </w:numPr>
        <w:spacing w:after="100"/>
      </w:pPr>
      <w:r>
        <w:rPr>
          <w:rFonts w:ascii="Calibri" w:cs="Calibri" w:eastAsia="Calibri" w:hAnsi="Calibri"/>
          <w:color w:val="444444"/>
          <w:sz w:val="22"/>
          <w:szCs w:val="22"/>
        </w:rPr>
        <w:t xml:space="preserve">Hata yapmanın insani olduğunu ve tövbenin kapısının her zaman açık olduğunu bilir.</w:t>
      </w:r>
    </w:p>
    <w:p>
      <w:pPr>
        <w:pStyle w:val="ListParagraph"/>
        <w:numPr>
          <w:ilvl w:val="0"/>
          <w:numId w:val="2"/>
        </w:numPr>
        <w:spacing w:after="160"/>
      </w:pPr>
      <w:r>
        <w:rPr>
          <w:rFonts w:ascii="Calibri" w:cs="Calibri" w:eastAsia="Calibri" w:hAnsi="Calibri"/>
          <w:color w:val="444444"/>
          <w:sz w:val="22"/>
          <w:szCs w:val="22"/>
        </w:rPr>
        <w:t xml:space="preserve">Tevazu ile kibir arasındaki farkı örneklerle açıklar.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İstiğfar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Tövbe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Tevazu</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Masumiyet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Şükür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Kulluk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Günde Yetmiş Kez İstiğfar</w:t>
      </w:r>
    </w:p>
    <w:p>
      <w:pPr>
        <w:spacing w:after="100" w:before="0"/>
        <w:jc w:val="both"/>
      </w:pPr>
      <w:r>
        <w:rPr>
          <w:rFonts w:ascii="Calibri" w:cs="Calibri" w:eastAsia="Calibri" w:hAnsi="Calibri"/>
          <w:color w:val="444444"/>
          <w:sz w:val="22"/>
          <w:szCs w:val="22"/>
        </w:rPr>
        <w:t xml:space="preserve">Sahabiler, Peygamber Efendimiz sallallahu aleyhi ve sellem'in çok fazla istiğfar ettiğini görünce hayret etmişlerdi. 'Ya Resulallah! Siz günahsızsınız, neden bu kadar istiğfar ediyorsunuz?' diye sorduklarında, Peygamber Efendimiz sallallahu aleyhi ve sellem 'Ben günde yetmiş kez istiğfar ederim' buyurmuştu. Bu, O'nun tevazusunun ne kadar derin olduğunun ve kulluğunu hiçbir zaman unutmadığının göstergesiydi.</w:t>
      </w:r>
    </w:p>
    <w:p>
      <w:pPr>
        <w:spacing w:after="100" w:before="0"/>
        <w:jc w:val="both"/>
      </w:pPr>
      <w:r>
        <w:rPr>
          <w:rFonts w:ascii="Calibri" w:cs="Calibri" w:eastAsia="Calibri" w:hAnsi="Calibri"/>
          <w:color w:val="444444"/>
          <w:sz w:val="22"/>
          <w:szCs w:val="22"/>
        </w:rPr>
        <w:t xml:space="preserve">Peygamber Efendimiz sallallahu aleyhi ve sellem gece namazlarında ayakları şişinceye kadar ibadet ederdi. Hz. Aişe radıyallahu anha validemiz 'Ya Resulallah! Allah sizin geçmiş ve gelecek günahlarınızı bağışlamıştır, neden bu kadar kendinizi yoruyorsunuz?' diye sorduğunda, Peygamber Efendimiz sallallahu aleyhi ve sellem 'Şükreden bir kul olmayayım mı?' buyurmuştu. Bu cevap, gerçek tevazunun ve şükrün ne olduğunu bize öğretir.</w:t>
      </w:r>
    </w:p>
    <w:p>
      <w:pPr>
        <w:spacing w:after="100" w:before="0"/>
        <w:jc w:val="both"/>
      </w:pPr>
      <w:r>
        <w:rPr>
          <w:rFonts w:ascii="Calibri" w:cs="Calibri" w:eastAsia="Calibri" w:hAnsi="Calibri"/>
          <w:color w:val="444444"/>
          <w:sz w:val="22"/>
          <w:szCs w:val="22"/>
        </w:rPr>
        <w:t xml:space="preserve">İstiğfar, sadece günahkârların değil, her Müslümanın yapması gereken bir ibadettir. Peygamber Efendimiz sallallahu aleyhi ve sellem'in istiğfarı bize şunu öğretir: Ne kadar iyi olursak olalım, Allah karşısında her zaman aciz ve muhtaç kullarız. Tevazu, kendini büyük görmemek; istiğfar ise sürekli Allah'a yönelmek demektir.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“Allah'a yemin ederim ki, ben günde yetmiş defadan fazla Allah'tan bağışlanma diler ve O'na tövbe ederim.”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 (Buhârî)</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Allah Teâlâ tarafından günahlardan korunmuş (masum) bir peygamber olmasına rağmen, günde en az yetmiş kez, bazı rivayetlere göre yüz kez istiğfar ederdi. Bu durum, O'nun eşsiz tevazusunun ve kulluğunun en güzel göstergesidir.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TEVAZU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TEVAZU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Hatalarını kabul edip özür dileyebilme ve kendini geliştirme cesareti göstermek.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MANEVÎ BOYUT</w:t>
            </w:r>
          </w:p>
          <w:p>
            <w:pPr>
              <w:spacing w:after="0"/>
            </w:pPr>
            <w:r>
              <w:rPr>
                <w:rFonts w:ascii="Calibri" w:cs="Calibri" w:eastAsia="Calibri" w:hAnsi="Calibri"/>
                <w:i/>
                <w:iCs/>
                <w:color w:val="777777"/>
                <w:sz w:val="18"/>
                <w:szCs w:val="18"/>
              </w:rPr>
              <w:t xml:space="preserve">İstiğfar ve tövbeyi günlük hayatın bir parçası haline getirmek, Allah ile bağını güçlendirmek.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Hatayı kabul etmenin bir zayıflık değil, erdem olduğunu anlamak.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Tevazu ile insanlara yaklaşmak, kibirden uzak durmak ve başkalarının hatalarını da affedebilmek.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“Rabbinizden bağışlanma dileyin. Çünkü O çok bağışlayıcıdır.”</w:t>
            </w:r>
            <w:r>
              <w:rPr>
                <w:rFonts w:ascii="Calibri" w:cs="Calibri" w:eastAsia="Calibri" w:hAnsi="Calibri"/>
                <w:color w:val="999999"/>
                <w:sz w:val="18"/>
                <w:szCs w:val="18"/>
              </w:rPr>
              <w:t xml:space="preserve">  (Nûh Sûresi, 10.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Hata ve Özür</w:t>
      </w:r>
    </w:p>
    <w:p>
      <w:pPr>
        <w:spacing w:after="60" w:before="0"/>
        <w:jc w:val="both"/>
      </w:pPr>
      <w:r>
        <w:rPr>
          <w:rFonts w:ascii="Calibri" w:cs="Calibri" w:eastAsia="Calibri" w:hAnsi="Calibri"/>
          <w:i/>
          <w:iCs/>
          <w:color w:val="444444"/>
          <w:sz w:val="22"/>
          <w:szCs w:val="22"/>
        </w:rPr>
        <w:t xml:space="preserve">Bir arkadaşının defterine yanlışlıkla su döktün ve ödevi mahvoldu. Arkadaşın çok üzüldü. Kimse görmedi, istesen inkar edebilirsin. Ama Peygamber Efendimiz sallallahu aleyhi ve sellem'in hatasız olmasına rağmen istiğfar ettiğini düşünüyorsun.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Manevî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Kibir mi Tevazu mu?</w:t>
      </w:r>
    </w:p>
    <w:p>
      <w:pPr>
        <w:spacing w:after="60" w:before="0"/>
        <w:jc w:val="both"/>
      </w:pPr>
      <w:r>
        <w:rPr>
          <w:rFonts w:ascii="Calibri" w:cs="Calibri" w:eastAsia="Calibri" w:hAnsi="Calibri"/>
          <w:i/>
          <w:iCs/>
          <w:color w:val="444444"/>
          <w:sz w:val="22"/>
          <w:szCs w:val="22"/>
        </w:rPr>
        <w:t xml:space="preserve">Sınav sonuçları açıklandı ve sen sınıfın birincisisin. Arkadaşların tebrik ediyor. Yanındaki arkadaşın ise çok düşük not almış ve üzgün. Bazıları notlarıyla övünüyor ve düşük not alanlarla dalga geçiyor.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Manevî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Tövbe Kapısı</w:t>
      </w:r>
    </w:p>
    <w:p>
      <w:pPr>
        <w:spacing w:after="60" w:before="0"/>
        <w:jc w:val="both"/>
      </w:pPr>
      <w:r>
        <w:rPr>
          <w:rFonts w:ascii="Calibri" w:cs="Calibri" w:eastAsia="Calibri" w:hAnsi="Calibri"/>
          <w:i/>
          <w:iCs/>
          <w:color w:val="444444"/>
          <w:sz w:val="22"/>
          <w:szCs w:val="22"/>
        </w:rPr>
        <w:t xml:space="preserve">Geçen hafta bir arkadaşın hakkında dedikodu yaptın ve bu söylentiler yayıldı. Arkadaşın bunu duydu ve çok kırıldı. Şimdi pişmansın ama 'Artık çok geç' diye düşünüyorsun.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Manevî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Günlük İstiğfar</w:t>
      </w:r>
    </w:p>
    <w:p>
      <w:pPr>
        <w:spacing w:after="60" w:before="0"/>
        <w:jc w:val="both"/>
      </w:pPr>
      <w:r>
        <w:rPr>
          <w:rFonts w:ascii="Calibri" w:cs="Calibri" w:eastAsia="Calibri" w:hAnsi="Calibri"/>
          <w:i/>
          <w:iCs/>
          <w:color w:val="444444"/>
          <w:sz w:val="22"/>
          <w:szCs w:val="22"/>
        </w:rPr>
        <w:t xml:space="preserve">Bir arkadaşın 'Ben iyi bir insanım, neden tövbe edeyim ki? Büyük günahlarım yok' diyor. Peygamber Efendimiz sallallahu aleyhi ve sellem'in günahsız olmasına rağmen günde yetmiş kez istiğfar ettiğini biliyorsun.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Manevî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Son zamanlarda hata yapıp da özür dileyemediğin bir durum var mı? Şimdi ne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Tevazu ile özgüven arasında bir çelişki var mı? Nasıl dengelersin?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Peygamber Efendimiz sallallahu aleyhi ve sellem'in istiğfarı sana ne öğretiyor?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Kibir neden tehlikeli bir ahlâk hastalığıdır?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Günlük hayatında istiğfar etmeyi alışkanlık haline getirmek için ne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31</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2026-03-21T08:52:33.373Z</dcterms:created>
  <dcterms:modified xsi:type="dcterms:W3CDTF">2026-03-21T08:52:33.373Z</dcterms:modified>
</cp:coreProperties>
</file>

<file path=docProps/custom.xml><?xml version="1.0" encoding="utf-8"?>
<Properties xmlns="http://schemas.openxmlformats.org/officeDocument/2006/custom-properties" xmlns:vt="http://schemas.openxmlformats.org/officeDocument/2006/docPropsVTypes"/>
</file>