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9"/>
          <w:sz w:val="40"/>
        </w:rPr>
        <w:t>CMSC299 Capstone Project: 10-Week Master Schedule</w:t>
      </w:r>
    </w:p>
    <w:p>
      <w:pPr>
        <w:spacing w:after="320"/>
        <w:jc w:val="center"/>
      </w:pPr>
      <w:r>
        <w:rPr>
          <w:rFonts w:ascii="Arial" w:hAnsi="Arial"/>
          <w:i/>
          <w:color w:val="505050"/>
          <w:sz w:val="22"/>
        </w:rPr>
        <w:t>Topic: Autonomous Multi-Agent Horizon Mapping for Catalytic Energy Efficiency Under Critical Mineral Constraints</w:t>
        <w:br/>
        <w:t>Fall 2026 Semester | Oct 1, 2026 – Dec 15, 2026</w:t>
      </w:r>
    </w:p>
    <w:p>
      <w:pPr>
        <w:spacing w:after="240" w:line="276" w:lineRule="auto"/>
      </w:pPr>
      <w:r>
        <w:rPr>
          <w:rFonts w:ascii="Arial" w:hAnsi="Arial"/>
          <w:sz w:val="21"/>
        </w:rPr>
        <w:t>This 10-week master schedule structures the execution of the CMSC299 capstone project. It balances course requirements (Part 1 Midterm Proposal due Week 3, Part 2 Final Report and Oral Presentation on Dec 14/15), textbook integrations from Russell &amp; Norvig (AIMA) and Perry Xiao, and the drafting of a prospective journal manuscript.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Target Dates</w:t>
            </w:r>
          </w:p>
        </w:tc>
        <w:tc>
          <w:tcPr>
            <w:tcW w:type="dxa" w:w="417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Core Engineering &amp; Course Milestones</w:t>
            </w:r>
          </w:p>
        </w:tc>
        <w:tc>
          <w:tcPr>
            <w:tcW w:type="dxa" w:w="273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Textbook &amp; Paper Deliverables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Oct 1 – Oct 7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Data Ingestion &amp; Environment Setup</w:t>
              <w:br/>
              <w:t>• Execute OpenAlex API fetch script for 1,000 abstracts on energy catalysis and critical mineral substitution.</w:t>
              <w:br/>
              <w:t>• Clean text, parse inverted index abstracts, and save local CSV/JSON dataset.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AIMA Ch. 2 (PEAS Framework)</w:t>
              <w:br/>
              <w:t>Xiao Ch. 2 &amp; 4 (Text Parsing &amp; Pandas Wrangling)</w:t>
            </w:r>
          </w:p>
        </w:tc>
      </w:tr>
      <w:tr>
        <w:tc>
          <w:tcPr>
            <w:tcW w:type="dxa" w:w="129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2</w:t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Oct 8 – Oct 14</w:t>
            </w:r>
          </w:p>
        </w:tc>
        <w:tc>
          <w:tcPr>
            <w:tcW w:type="dxa" w:w="417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Midterm Proposal Finalization</w:t>
              <w:br/>
              <w:t>• Finalize and review Part 1 Proposal document (LastName_FirstName_CMSC299_ProjectPart1-v3.docx).</w:t>
              <w:br/>
              <w:t>• Set up local repository structure (/data, /agents, /tests, /notebooks).</w:t>
            </w:r>
          </w:p>
        </w:tc>
        <w:tc>
          <w:tcPr>
            <w:tcW w:type="dxa" w:w="273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AIMA Ch. 12 &amp; 22 (Knowledge Graphs &amp; NLP Representation)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Oct 15 – Oct 21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b/>
                <w:color w:val="1E1E1E"/>
                <w:sz w:val="19"/>
              </w:rPr>
              <w:t>MIDTERM PROPOSAL SUBMISSION (PART 1 DUE)</w:t>
              <w:br/>
              <w:t>• Submit Part 1 proposal.</w:t>
              <w:br/>
              <w:t>• Prototype Agent 1 (TF-IDF vectorizer + K-Means topic clustering).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Xiao Ch. 7–8 (Scikit-Learn ML Pipelines &amp; Clustering)</w:t>
            </w:r>
          </w:p>
        </w:tc>
      </w:tr>
      <w:tr>
        <w:tc>
          <w:tcPr>
            <w:tcW w:type="dxa" w:w="129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4</w:t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Oct 22 – Oct 28</w:t>
            </w:r>
          </w:p>
        </w:tc>
        <w:tc>
          <w:tcPr>
            <w:tcW w:type="dxa" w:w="417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Agent 1 Evaluation &amp; Parameter Sweeps</w:t>
              <w:br/>
              <w:t>• Instrument parameter sweeps over cluster count k.</w:t>
              <w:br/>
              <w:t>• Generate Silhouette score curve and Elbow inertia plots.</w:t>
            </w:r>
          </w:p>
        </w:tc>
        <w:tc>
          <w:tcPr>
            <w:tcW w:type="dxa" w:w="273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AIMA Ch. 20 (Unsupervised Learning Evaluation)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Oct 29 – Nov 4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Agent 2: Concept-Performer Knowledge Graph</w:t>
              <w:br/>
              <w:t>• Extract concept entities (materials, reactions, degradation mechanisms).</w:t>
              <w:br/>
              <w:t>• Build bipartite networkx graph linking Performers to Concepts.</w:t>
              <w:br/>
              <w:t>• Implement PageRank and Betweenness Centrality algorithms.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AIMA Ch. 12 (Knowledge Representation)</w:t>
              <w:br/>
              <w:t>Xiao Ch. 4 (Graph Analysis with NetworkX)</w:t>
            </w:r>
          </w:p>
        </w:tc>
      </w:tr>
      <w:tr>
        <w:tc>
          <w:tcPr>
            <w:tcW w:type="dxa" w:w="129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6</w:t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Nov 5 – Nov 11</w:t>
            </w:r>
          </w:p>
        </w:tc>
        <w:tc>
          <w:tcPr>
            <w:tcW w:type="dxa" w:w="417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Agent 3: Critical Mineral-Reaction Gap Matrix</w:t>
              <w:br/>
              <w:t>• Construct bipartite incidence matrix (Critical Mineral Classes vs. Energy Reaction Types).</w:t>
              <w:br/>
              <w:t>• Implement matrix sparsity search to isolate unexplored zero-entry cells.</w:t>
            </w:r>
          </w:p>
        </w:tc>
        <w:tc>
          <w:tcPr>
            <w:tcW w:type="dxa" w:w="273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AIMA Ch. 3 &amp; 6 (Search Space &amp; Matrix Representation)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Nov 12 – Nov 18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System Integration &amp; Unit Testing</w:t>
              <w:br/>
              <w:t>• Connect Agents 1, 2, and 3 into a single execution workflow.</w:t>
              <w:br/>
              <w:t>• Write pytest unit tests for text tokenizers, matrix builders, and graph rankers.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Xiao Ch. 1–3 (Python Code Quality &amp; Modular Design)</w:t>
            </w:r>
          </w:p>
        </w:tc>
      </w:tr>
      <w:tr>
        <w:tc>
          <w:tcPr>
            <w:tcW w:type="dxa" w:w="129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8</w:t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Nov 19 – Nov 25</w:t>
            </w:r>
          </w:p>
        </w:tc>
        <w:tc>
          <w:tcPr>
            <w:tcW w:type="dxa" w:w="417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Manuscript &amp; Report Drafting (Part 2 - Phase 1)</w:t>
              <w:br/>
              <w:t>• Draft Sections 1–6 of the Part 2 Final Report (10–15 pages).</w:t>
              <w:br/>
              <w:t>• Synthesize Agent 3 gap outputs into the 'Emerging Frontiers' section of prospective paper.</w:t>
            </w:r>
          </w:p>
        </w:tc>
        <w:tc>
          <w:tcPr>
            <w:tcW w:type="dxa" w:w="273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Paper Writing: Methods &amp; State of the Art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Nov 26 – Dec 2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Report Finalization &amp; Demo Preparation</w:t>
              <w:br/>
              <w:t>• Finalize Results, Ethics, Limitations, and Reflection sections.</w:t>
              <w:br/>
              <w:t>• Build 8–12 minute presentation slide deck and record live CLI/notebook demo.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Part 2 Report Writing: Ethics, Limitations, &amp; Discussion</w:t>
            </w:r>
          </w:p>
        </w:tc>
      </w:tr>
      <w:tr>
        <w:tc>
          <w:tcPr>
            <w:tcW w:type="dxa" w:w="129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Week 10</w:t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color w:val="1E1E1E"/>
                <w:sz w:val="19"/>
              </w:rPr>
              <w:t>Dec 3 – Dec 15</w:t>
            </w:r>
          </w:p>
        </w:tc>
        <w:tc>
          <w:tcPr>
            <w:tcW w:type="dxa" w:w="417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b/>
                <w:color w:val="1E1E1E"/>
                <w:sz w:val="19"/>
              </w:rPr>
              <w:t>FINAL PRESENTATION &amp; PROJECT SUBMISSION (DEC 14/15)</w:t>
              <w:br/>
              <w:t>• Present capstone project and live demo.</w:t>
              <w:br/>
              <w:t>• Submit final report (LastName_FirstName_CMSC299_FinalProject.pdf) and code repository.</w:t>
            </w:r>
          </w:p>
        </w:tc>
        <w:tc>
          <w:tcPr>
            <w:tcW w:type="dxa" w:w="273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color w:val="1E1E1E"/>
                <w:sz w:val="19"/>
              </w:rPr>
              <w:t>Course Completion &amp; Journal Manuscript Draft Ready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87878"/>
        <w:sz w:val="18"/>
      </w:rPr>
      <w:t xml:space="preserve">CMSC299 Capstone Master Plan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