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Componente de </w:t>
      </w:r>
      <w:r w:rsidR="004831DA">
        <w:rPr>
          <w:rFonts w:ascii="Arial" w:hAnsi="Arial" w:cs="Arial"/>
          <w:b/>
          <w:color w:val="365F91" w:themeColor="accent1" w:themeShade="BF"/>
          <w:sz w:val="56"/>
        </w:rPr>
        <w:t>Gestión del Calendario Astronómico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</w:t>
      </w:r>
      <w:r w:rsidR="004831DA">
        <w:rPr>
          <w:rFonts w:ascii="Verdana" w:hAnsi="Verdana" w:cs="Consolas"/>
          <w:sz w:val="28"/>
        </w:rPr>
        <w:t>l calendario astronómico</w:t>
      </w:r>
      <w:r>
        <w:rPr>
          <w:rFonts w:ascii="Verdana" w:hAnsi="Verdana" w:cs="Consolas"/>
          <w:sz w:val="28"/>
        </w:rPr>
        <w:t xml:space="preserve">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481067" cy="33013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4" t="15336" r="15070" b="35686"/>
                    <a:stretch/>
                  </pic:blipFill>
                  <pic:spPr bwMode="auto">
                    <a:xfrm>
                      <a:off x="0" y="0"/>
                      <a:ext cx="5529682" cy="333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457B7C" w:rsidRPr="002A5A8A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pueden organizar en base a un esquema común formado por varios </w:t>
      </w:r>
      <w:r w:rsidR="00DB5D8C">
        <w:rPr>
          <w:rFonts w:ascii="Verdana" w:hAnsi="Verdana" w:cs="Consolas"/>
          <w:sz w:val="28"/>
        </w:rPr>
        <w:t>nombres</w:t>
      </w:r>
      <w:r>
        <w:rPr>
          <w:rFonts w:ascii="Verdana" w:hAnsi="Verdana" w:cs="Consolas"/>
          <w:sz w:val="28"/>
        </w:rPr>
        <w:t xml:space="preserve"> separados por ‘</w:t>
      </w:r>
      <w:r w:rsidRPr="005D7377">
        <w:rPr>
          <w:rFonts w:ascii="Verdana" w:hAnsi="Verdana" w:cs="Consolas"/>
          <w:b/>
          <w:color w:val="FF0000"/>
          <w:sz w:val="28"/>
        </w:rPr>
        <w:t>:</w:t>
      </w:r>
      <w:r>
        <w:rPr>
          <w:rFonts w:ascii="Verdana" w:hAnsi="Verdana" w:cs="Consolas"/>
          <w:sz w:val="28"/>
        </w:rPr>
        <w:t xml:space="preserve">’, del tipo: </w:t>
      </w:r>
    </w:p>
    <w:p w:rsidR="00457B7C" w:rsidRPr="00147765" w:rsidRDefault="00457B7C" w:rsidP="00457B7C">
      <w:pPr>
        <w:ind w:left="709" w:right="926"/>
        <w:rPr>
          <w:rFonts w:ascii="Verdana" w:hAnsi="Verdana" w:cs="Consolas"/>
          <w:sz w:val="28"/>
        </w:rPr>
      </w:pPr>
      <w:r w:rsidRPr="00457B7C">
        <w:rPr>
          <w:rFonts w:ascii="Verdana" w:hAnsi="Verdana" w:cs="Consolas"/>
          <w:sz w:val="28"/>
        </w:rPr>
        <w:t xml:space="preserve">   </w:t>
      </w:r>
      <w:r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457B7C" w:rsidRPr="002A5A8A" w:rsidRDefault="00457B7C" w:rsidP="00457B7C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(uint32) que incluya información sobre el tipo de objeto y la versión del mismo. Este UID será utilizado en el lado del Servidor para poder catalogar el tipo de datos recibidos antes de su registro en la base de datos.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 ésta (que permite identificar más de 1 millón de objetos distintos con 4096 versiones diferentes para cada uno de ellos):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457B7C" w:rsidRPr="005D7377" w:rsidTr="004831DA">
        <w:tc>
          <w:tcPr>
            <w:tcW w:w="5102" w:type="dxa"/>
            <w:shd w:val="clear" w:color="auto" w:fill="17365D" w:themeFill="text2" w:themeFillShade="BF"/>
          </w:tcPr>
          <w:p w:rsidR="00457B7C" w:rsidRPr="005D7377" w:rsidRDefault="00457B7C" w:rsidP="004831DA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457B7C" w:rsidRPr="005D7377" w:rsidRDefault="00457B7C" w:rsidP="004831DA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457B7C" w:rsidTr="004831DA">
        <w:tc>
          <w:tcPr>
            <w:tcW w:w="5102" w:type="dxa"/>
          </w:tcPr>
          <w:p w:rsidR="00457B7C" w:rsidRDefault="00457B7C" w:rsidP="004831DA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457B7C" w:rsidRDefault="00457B7C" w:rsidP="004831DA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un objeto cuyo UID = 1 (0x00000001), indicará que su versión es 0 (ya que 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000</w:t>
      </w:r>
      <w:r>
        <w:rPr>
          <w:rFonts w:ascii="Verdana" w:hAnsi="Verdana" w:cs="Consolas"/>
          <w:sz w:val="28"/>
        </w:rPr>
        <w:t xml:space="preserve">00001). Mientras que ese mismo objeto, en su versión 1, tendría un UID = 1048577 (ya que versión </w:t>
      </w:r>
      <w:r w:rsidRPr="00147765">
        <w:rPr>
          <w:rFonts w:ascii="Verdana" w:hAnsi="Verdana" w:cs="Consolas"/>
          <w:color w:val="FF0000"/>
          <w:sz w:val="28"/>
        </w:rPr>
        <w:t>1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del</w:t>
      </w:r>
      <w:r w:rsidR="004831DA">
        <w:rPr>
          <w:rFonts w:ascii="Arial" w:hAnsi="Arial" w:cs="Arial"/>
          <w:b/>
          <w:color w:val="365F91" w:themeColor="accent1" w:themeShade="BF"/>
          <w:sz w:val="48"/>
        </w:rPr>
        <w:t xml:space="preserve"> calendario astronómico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9E114A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9E114A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767B7B" w:rsidP="00FA2AE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manager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</w:t>
            </w:r>
            <w:r w:rsidR="004831D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calendario con hitos astronómicos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4831DA" w:rsidRPr="004831DA" w:rsidRDefault="004831DA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Objeto de gestión del tiempo real (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RealTimeClock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)</w:t>
            </w:r>
          </w:p>
          <w:p w:rsidR="00192DB9" w:rsidRPr="00BD7089" w:rsidRDefault="004831DA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Lista de periodos temporales (festividades, periodos vacacionales, etc.)</w:t>
            </w:r>
            <w:r w:rsidR="00192DB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1DDE" w:rsidRDefault="00741DDE" w:rsidP="00741DDE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741DDE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Reloj de tiempo real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9E114A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9E114A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767B7B" w:rsidP="00AC24C5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741DDE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clock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asociada a un </w:t>
            </w:r>
            <w:r w:rsidR="00741DD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reloj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Default="00767B7B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Zona horaria</w:t>
            </w:r>
          </w:p>
          <w:p w:rsidR="009E114A" w:rsidRDefault="009E114A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Periodos especiales</w:t>
            </w:r>
          </w:p>
          <w:p w:rsidR="00767B7B" w:rsidRDefault="00767B7B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Hora y fecha </w:t>
            </w:r>
          </w:p>
          <w:p w:rsidR="00835F92" w:rsidRPr="00767B7B" w:rsidRDefault="00835F92" w:rsidP="005B1622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562B8" w:rsidRPr="00685B46" w:rsidRDefault="003562B8" w:rsidP="003562B8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Periodo temporal</w:t>
      </w:r>
    </w:p>
    <w:p w:rsidR="003562B8" w:rsidRDefault="003562B8" w:rsidP="003562B8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3562B8" w:rsidRPr="00797E6C" w:rsidTr="009E114A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3562B8" w:rsidRPr="00501BFA" w:rsidTr="009E114A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3562B8" w:rsidRPr="00835F92" w:rsidRDefault="00767B7B" w:rsidP="003562B8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3562B8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:period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3562B8" w:rsidRPr="0000720C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3562B8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periodo de tiempo, como: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Hora y fecha de inicio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Hora y fecha de finalización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 habilitación</w:t>
            </w:r>
          </w:p>
          <w:p w:rsidR="003562B8" w:rsidRPr="006A2914" w:rsidRDefault="003562B8" w:rsidP="005B1622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3562B8" w:rsidRDefault="003562B8" w:rsidP="003562B8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562B8" w:rsidRPr="00685B46" w:rsidRDefault="00767B7B" w:rsidP="003562B8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Zona horaria/geográfica</w:t>
      </w:r>
    </w:p>
    <w:p w:rsidR="003562B8" w:rsidRDefault="003562B8" w:rsidP="003562B8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3562B8" w:rsidRPr="00797E6C" w:rsidTr="009E114A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3562B8" w:rsidRPr="00501BFA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3562B8" w:rsidRPr="00904E00" w:rsidRDefault="003562B8" w:rsidP="006C1F15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3562B8" w:rsidRPr="00501BFA" w:rsidTr="009E114A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3562B8" w:rsidRPr="00835F92" w:rsidRDefault="00767B7B" w:rsidP="00767B7B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3562B8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geoloc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3562B8" w:rsidRPr="0000720C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3562B8" w:rsidRDefault="003562B8" w:rsidP="006C1F15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 w:rsidR="009E114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de localización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  <w:r w:rsidR="009E114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geográfica, necesaria para un correcto funcionamiento del calendario (cambios DST, hora local) y del cálculo de hitos astronómicos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como: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Coordenadas latitud-longitud</w:t>
            </w:r>
          </w:p>
          <w:p w:rsidR="003562B8" w:rsidRDefault="003562B8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Zona horaria </w:t>
            </w:r>
          </w:p>
          <w:p w:rsidR="009E114A" w:rsidRDefault="009E114A" w:rsidP="006C1F15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Correcciones aplicables al orto-ocaso en función del periodo asociado</w:t>
            </w:r>
          </w:p>
          <w:p w:rsidR="003562B8" w:rsidRPr="003562B8" w:rsidRDefault="003562B8" w:rsidP="00767B7B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3562B8" w:rsidRDefault="003562B8" w:rsidP="003562B8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>relativos al Gestor de</w:t>
      </w:r>
      <w:r w:rsidR="00E76A53">
        <w:rPr>
          <w:rFonts w:ascii="Verdana" w:hAnsi="Verdana" w:cs="Consolas"/>
          <w:sz w:val="28"/>
        </w:rPr>
        <w:t>l calendario</w:t>
      </w:r>
      <w:r w:rsidR="00103392">
        <w:rPr>
          <w:rFonts w:ascii="Verdana" w:hAnsi="Verdana" w:cs="Consolas"/>
          <w:sz w:val="28"/>
        </w:rPr>
        <w:t xml:space="preserve"> </w:t>
      </w:r>
      <w:r>
        <w:rPr>
          <w:rFonts w:ascii="Verdana" w:hAnsi="Verdana" w:cs="Consolas"/>
          <w:sz w:val="28"/>
        </w:rPr>
        <w:t>(</w:t>
      </w:r>
      <w:r w:rsidR="009E114A">
        <w:rPr>
          <w:rFonts w:ascii="Verdana" w:hAnsi="Verdana" w:cs="Consolas"/>
          <w:b/>
          <w:i/>
          <w:sz w:val="28"/>
        </w:rPr>
        <w:t>calendar</w:t>
      </w:r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04"/>
        <w:gridCol w:w="14842"/>
      </w:tblGrid>
      <w:tr w:rsidR="00ED7F36" w:rsidRPr="00797E6C" w:rsidTr="009E114A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9E114A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767B7B" w:rsidP="00FA2AE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:manager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642E58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</w:t>
            </w:r>
            <w:r w:rsidR="00642E58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B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0xfff0000</w:t>
            </w:r>
            <w:r w:rsidR="00642E58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B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9E114A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767B7B" w:rsidP="00AC24C5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E76A53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clock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642E58" w:rsidP="00767B7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C</w:t>
            </w:r>
            <w:r w:rsidR="0036313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C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F2668B" w:rsidRPr="00BD7089" w:rsidTr="009E114A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F2668B" w:rsidRPr="0000720C" w:rsidRDefault="00767B7B" w:rsidP="00F2668B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F2668B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:period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F2668B" w:rsidRPr="00501BFA" w:rsidRDefault="00F2668B" w:rsidP="00767B7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</w:t>
            </w:r>
            <w:r w:rsidR="00D443C8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D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</w:t>
            </w:r>
            <w:r w:rsidR="00D443C8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D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F2668B" w:rsidRPr="00BD7089" w:rsidTr="009E114A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F2668B" w:rsidRPr="0000720C" w:rsidRDefault="00767B7B" w:rsidP="00767B7B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calendar</w:t>
            </w:r>
            <w:r w:rsidR="00F2668B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geoloc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F2668B" w:rsidRPr="00501BFA" w:rsidRDefault="00F2668B" w:rsidP="00767B7B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– 0xfff000</w:t>
            </w:r>
            <w:r w:rsidR="00767B7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39"/>
        <w:gridCol w:w="5856"/>
      </w:tblGrid>
      <w:tr w:rsidR="00961800" w:rsidRPr="00501BFA" w:rsidTr="004141F1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7052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705217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</w:t>
            </w:r>
            <w:r w:rsidR="00AC24C5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 w:rsidR="00F2668B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manager</w:t>
            </w:r>
            <w:proofErr w:type="spellEnd"/>
          </w:p>
        </w:tc>
      </w:tr>
      <w:tr w:rsidR="00961800" w:rsidRPr="00C35914" w:rsidTr="004141F1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9E114A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9E114A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E114A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</w:t>
            </w:r>
            <w:r w:rsidR="00904CEE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u32,</w:t>
            </w:r>
          </w:p>
          <w:p w:rsidR="00694D16" w:rsidRP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cfg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{</w:t>
            </w:r>
          </w:p>
          <w:p w:rsidR="00694D16" w:rsidRPr="00961800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updFlags</w:t>
            </w:r>
            <w:proofErr w:type="spellEnd"/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u32,</w:t>
            </w:r>
          </w:p>
          <w:p w:rsidR="00C35914" w:rsidRPr="00C35914" w:rsidRDefault="00C35914" w:rsidP="00C35914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evtFlags</w:t>
            </w:r>
            <w:proofErr w:type="spellEnd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694D16" w:rsidRP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verbosity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u8,</w:t>
            </w:r>
          </w:p>
          <w:p w:rsidR="00694D16" w:rsidRDefault="00694D16" w:rsidP="00694D1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}</w:t>
            </w:r>
            <w:r w:rsidR="004141F1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FC4EEF" w:rsidRPr="00C35914" w:rsidRDefault="00FC4EEF" w:rsidP="00FC4EE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="00AC24C5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clock</w:t>
            </w:r>
            <w:proofErr w:type="spellEnd"/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</w:t>
            </w:r>
            <w:r w:rsidR="00F2668B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proofErr w:type="spellStart"/>
            <w:r w:rsidR="00904CEE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calendar</w:t>
            </w: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:</w:t>
            </w:r>
            <w:r w:rsidR="00AC24C5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clock</w:t>
            </w:r>
            <w:proofErr w:type="spellEnd"/>
            <w:r w:rsidR="00F2668B"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961800" w:rsidRPr="00C35914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C35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C35914" w:rsidTr="004141F1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C35914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4CEE" w:rsidRPr="00961800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F2668B">
              <w:rPr>
                <w:rFonts w:ascii="Consolas" w:hAnsi="Consolas" w:cs="Consolas"/>
                <w:i/>
                <w:sz w:val="28"/>
              </w:rPr>
              <w:t>B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F2668B">
              <w:rPr>
                <w:rFonts w:ascii="Consolas" w:hAnsi="Consolas" w:cs="Consolas"/>
                <w:i/>
                <w:sz w:val="28"/>
              </w:rPr>
              <w:t>B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F2668B">
              <w:rPr>
                <w:rFonts w:ascii="Consolas" w:hAnsi="Consolas" w:cs="Consolas"/>
                <w:i/>
                <w:sz w:val="28"/>
              </w:rPr>
              <w:t>B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904CEE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04CEE" w:rsidRPr="006A2914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updFlags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04CEE" w:rsidRPr="006A2914" w:rsidRDefault="00904CEE" w:rsidP="00904CEE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04CEE" w:rsidRPr="00904CEE" w:rsidRDefault="00904CEE" w:rsidP="00904CEE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904CEE" w:rsidRPr="00304C9A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04CEE" w:rsidRPr="00304C9A" w:rsidRDefault="00904CEE" w:rsidP="00904CE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04CEE" w:rsidRPr="00BF15C9" w:rsidRDefault="00904CEE" w:rsidP="00904CEE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CalendarManagerCfgUpdNotif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0),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/// Habilita notificación de cambios en cualquier parámetro de la configuración</w:t>
            </w:r>
          </w:p>
          <w:p w:rsidR="00904CEE" w:rsidRPr="00A46646" w:rsidRDefault="00904CEE" w:rsidP="00904CEE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904CEE" w:rsidRPr="00BF15C9" w:rsidRDefault="00904CEE" w:rsidP="00904CEE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="00D6505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 w:rsidR="00D6505C" w:rsidRPr="00D6505C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CalendarManagerCfgUpdNotif</w:t>
            </w:r>
            <w:proofErr w:type="spellEnd"/>
            <w:r w:rsidR="00D6505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04CEE" w:rsidRPr="00591D1F" w:rsidRDefault="00904CEE" w:rsidP="00904CEE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6A2914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evtFlags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35914" w:rsidRPr="006A2914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Pr="00304C9A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</w:t>
            </w:r>
            <w:r>
              <w:rPr>
                <w:rFonts w:ascii="Consolas" w:hAnsi="Consolas" w:cs="Consolas"/>
                <w:i/>
                <w:sz w:val="28"/>
              </w:rPr>
              <w:t>. Para que un</w:t>
            </w:r>
            <w:r w:rsidR="005B1622">
              <w:rPr>
                <w:rFonts w:ascii="Consolas" w:hAnsi="Consolas" w:cs="Consolas"/>
                <w:i/>
                <w:sz w:val="28"/>
              </w:rPr>
              <w:t xml:space="preserve"> evento</w:t>
            </w:r>
            <w:r>
              <w:rPr>
                <w:rFonts w:ascii="Consolas" w:hAnsi="Consolas" w:cs="Consolas"/>
                <w:i/>
                <w:sz w:val="28"/>
              </w:rPr>
              <w:t xml:space="preserve"> sea notificad</w:t>
            </w:r>
            <w:r w:rsidR="005B1622">
              <w:rPr>
                <w:rFonts w:ascii="Consolas" w:hAnsi="Consolas" w:cs="Consolas"/>
                <w:i/>
                <w:sz w:val="28"/>
              </w:rPr>
              <w:t>o</w:t>
            </w:r>
            <w:r>
              <w:rPr>
                <w:rFonts w:ascii="Consolas" w:hAnsi="Consolas" w:cs="Consolas"/>
                <w:i/>
                <w:sz w:val="28"/>
              </w:rPr>
              <w:t xml:space="preserve">, su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debe estar activado, en caso contrario, aunque la condición de </w:t>
            </w:r>
            <w:r w:rsidR="005B1622">
              <w:rPr>
                <w:rFonts w:ascii="Consolas" w:hAnsi="Consolas" w:cs="Consolas"/>
                <w:i/>
                <w:sz w:val="28"/>
              </w:rPr>
              <w:t>evento</w:t>
            </w:r>
            <w:r>
              <w:rPr>
                <w:rFonts w:ascii="Consolas" w:hAnsi="Consolas" w:cs="Consolas"/>
                <w:i/>
                <w:sz w:val="28"/>
              </w:rPr>
              <w:t xml:space="preserve"> se produzca, no se generará ninguna notificación.</w:t>
            </w:r>
          </w:p>
          <w:p w:rsidR="00D6505C" w:rsidRDefault="00C35914" w:rsidP="00D6505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hay eventos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CalendarClockYearEvt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año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CalendarClockIVEvt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invierno a verano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CalendarClockVIEvt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verano a invierno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CalendarClockMonthEvt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mes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CalendarClockWeekEvt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semana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día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CalendarClockMiddayEvt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medio día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CalendarClockPreDuskEvt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CalendarClockPostDuskEvt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CalendarClockReducStartEvt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10),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inicio de reducción de flujo luminoso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CalendarClockReducStopEvt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finalización de reducción de flujo luminoso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CalendarClockPreDawnEvt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CalendarClockPostDawnEvt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orto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CalendarClockHourEvt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hora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minuto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CalendarClockSecEvt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segundo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CalendarClockDawnDuskUpdEvt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18),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actualizar las horas de orto y ocaso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CalendarClockPeriodEvt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periodo</w:t>
            </w:r>
          </w:p>
          <w:p w:rsidR="00D6505C" w:rsidRDefault="00D6505C" w:rsidP="00D65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CalendarClockEvtINVALID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Indica un evento inválido</w:t>
            </w:r>
          </w:p>
          <w:p w:rsidR="00D6505C" w:rsidRDefault="00D6505C" w:rsidP="00D6505C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</w:p>
          <w:p w:rsidR="00C35914" w:rsidRPr="00ED363E" w:rsidRDefault="00D6505C" w:rsidP="00D6505C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 w:rsidR="00C35914"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[default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CalendarClockMinEvt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35914"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C35914" w:rsidRPr="00591D1F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BF15C9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>verbosity</w:t>
            </w:r>
            <w:proofErr w:type="spellEnd"/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C35914" w:rsidRPr="00933FE8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04CEE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visualización de las trazas de depuración.</w:t>
            </w:r>
          </w:p>
          <w:p w:rsidR="00C35914" w:rsidRPr="006A2914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35914" w:rsidRPr="006A2914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C35914" w:rsidRPr="006A2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C35914" w:rsidRPr="00933FE8" w:rsidRDefault="00C35914" w:rsidP="00C35914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  <w:tr w:rsidR="00C35914" w:rsidRPr="000B1E98" w:rsidTr="004141F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35914" w:rsidRPr="00961800" w:rsidRDefault="00C35914" w:rsidP="00C3591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clock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calendar:clock</w:t>
            </w:r>
            <w:proofErr w:type="spellEnd"/>
          </w:p>
          <w:p w:rsidR="00C35914" w:rsidRPr="00961800" w:rsidRDefault="00C35914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35914" w:rsidRPr="003E5671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35914" w:rsidRPr="00304C9A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datos asociados al reloj de tiempo real integrado</w:t>
            </w:r>
          </w:p>
          <w:p w:rsidR="00C35914" w:rsidRPr="00961800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E46204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A1773B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</w:t>
            </w:r>
            <w:proofErr w:type="spellStart"/>
            <w:r w:rsidR="00A1773B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calendar:clock</w:t>
            </w:r>
            <w:proofErr w:type="spellEnd"/>
          </w:p>
        </w:tc>
      </w:tr>
      <w:tr w:rsidR="00961800" w:rsidRPr="00DB44C0" w:rsidTr="00E46204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1773B" w:rsidRPr="00A1773B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1773B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  u32,</w:t>
            </w:r>
          </w:p>
          <w:p w:rsidR="00A1773B" w:rsidRPr="00694D16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cfg</w:t>
            </w:r>
            <w:proofErr w:type="spellEnd"/>
            <w:r w:rsidRPr="00694D1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{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periods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 [</w:t>
            </w:r>
            <w:proofErr w:type="spellStart"/>
            <w:r w:rsidR="00E46204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calendar</w:t>
            </w: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:period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],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geoloc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 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calendar:geoloc</w:t>
            </w:r>
            <w:proofErr w:type="spellEnd"/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}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stat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{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flags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</w:t>
            </w:r>
            <w:r w:rsidR="00DB44C0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</w:t>
            </w: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u32,</w:t>
            </w:r>
          </w:p>
          <w:p w:rsidR="00A1773B" w:rsidRPr="009E114A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period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</w:t>
            </w:r>
            <w:r w:rsidR="00DB44C0"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</w:t>
            </w: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u8,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localtime</w:t>
            </w:r>
            <w:proofErr w:type="spellEnd"/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dawn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D5A8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DB44C0" w:rsidRDefault="00DB44C0" w:rsidP="00DB44C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dusk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D5A8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1773B" w:rsidRPr="00390EE2" w:rsidRDefault="00A1773B" w:rsidP="00A1773B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705217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</w:t>
            </w:r>
          </w:p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DB44C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961800" w:rsidRPr="00DB44C0" w:rsidTr="00E46204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DB44C0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F15C9" w:rsidRPr="000B1E98" w:rsidTr="00E46204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ED363E">
              <w:rPr>
                <w:rFonts w:ascii="Consolas" w:hAnsi="Consolas" w:cs="Consolas"/>
                <w:i/>
                <w:sz w:val="28"/>
              </w:rPr>
              <w:t>C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ED363E">
              <w:rPr>
                <w:rFonts w:ascii="Consolas" w:hAnsi="Consolas" w:cs="Consolas"/>
                <w:i/>
                <w:sz w:val="28"/>
              </w:rPr>
              <w:t>C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ED363E">
              <w:rPr>
                <w:rFonts w:ascii="Consolas" w:hAnsi="Consolas" w:cs="Consolas"/>
                <w:i/>
                <w:sz w:val="28"/>
              </w:rPr>
              <w:t>C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039F1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039F1" w:rsidRPr="00961800" w:rsidRDefault="004E066A" w:rsidP="00C039F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cfg.</w:t>
            </w:r>
            <w:r w:rsidR="00C039F1">
              <w:rPr>
                <w:rFonts w:ascii="Consolas" w:hAnsi="Consolas" w:cs="Consolas"/>
                <w:i/>
                <w:sz w:val="28"/>
                <w:lang w:val="en-US"/>
              </w:rPr>
              <w:t>periods</w:t>
            </w:r>
            <w:proofErr w:type="spellEnd"/>
            <w:r w:rsidR="00C039F1"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</w:t>
            </w:r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:period</w:t>
            </w:r>
            <w:proofErr w:type="spellEnd"/>
            <w:r w:rsidR="00C039F1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C039F1" w:rsidRPr="00961800" w:rsidRDefault="00C039F1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039F1" w:rsidRPr="003E5671" w:rsidRDefault="00C039F1" w:rsidP="00C039F1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039F1" w:rsidRPr="00304C9A" w:rsidRDefault="00C039F1" w:rsidP="00C039F1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039F1" w:rsidRDefault="004E066A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Lista (array) de </w:t>
            </w:r>
            <w:r w:rsidR="00C35914">
              <w:rPr>
                <w:rFonts w:ascii="Consolas" w:hAnsi="Consolas" w:cs="Consolas"/>
                <w:i/>
                <w:sz w:val="28"/>
              </w:rPr>
              <w:t>periodos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 w:rsidR="00C039F1">
              <w:rPr>
                <w:rFonts w:ascii="Consolas" w:hAnsi="Consolas" w:cs="Consolas"/>
                <w:i/>
                <w:sz w:val="28"/>
              </w:rPr>
              <w:t xml:space="preserve">especiales del calendario: festivos, vacaciones, </w:t>
            </w:r>
            <w:r w:rsidR="00C35914">
              <w:rPr>
                <w:rFonts w:ascii="Consolas" w:hAnsi="Consolas" w:cs="Consolas"/>
                <w:i/>
                <w:sz w:val="28"/>
              </w:rPr>
              <w:t xml:space="preserve">periodo estival, invernal, </w:t>
            </w:r>
            <w:r w:rsidR="00C039F1">
              <w:rPr>
                <w:rFonts w:ascii="Consolas" w:hAnsi="Consolas" w:cs="Consolas"/>
                <w:i/>
                <w:sz w:val="28"/>
              </w:rPr>
              <w:t>etc.</w:t>
            </w:r>
          </w:p>
          <w:p w:rsidR="00C039F1" w:rsidRPr="00961800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C039F1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039F1" w:rsidRPr="0032592F" w:rsidRDefault="00C35914" w:rsidP="00C039F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fg.geoloc</w:t>
            </w:r>
            <w:proofErr w:type="spellEnd"/>
            <w:r w:rsidR="00C039F1"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calendar:geoloc</w:t>
            </w:r>
            <w:proofErr w:type="spellEnd"/>
          </w:p>
          <w:p w:rsidR="00C039F1" w:rsidRPr="0032592F" w:rsidRDefault="00C039F1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32592F"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039F1" w:rsidRPr="0032592F" w:rsidRDefault="00C039F1" w:rsidP="00C039F1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039F1" w:rsidRPr="00304C9A" w:rsidRDefault="00C039F1" w:rsidP="00C039F1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039F1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contiene los datos de </w:t>
            </w:r>
            <w:r w:rsidR="00C35914">
              <w:rPr>
                <w:rFonts w:ascii="Consolas" w:hAnsi="Consolas" w:cs="Consolas"/>
                <w:i/>
                <w:sz w:val="28"/>
              </w:rPr>
              <w:t xml:space="preserve">localización geográfica para la gestión del calendario astronómico, como: latitud y longitud, zona </w:t>
            </w:r>
            <w:proofErr w:type="spellStart"/>
            <w:r w:rsidR="00C35914">
              <w:rPr>
                <w:rFonts w:ascii="Consolas" w:hAnsi="Consolas" w:cs="Consolas"/>
                <w:i/>
                <w:sz w:val="28"/>
              </w:rPr>
              <w:t>gmt</w:t>
            </w:r>
            <w:proofErr w:type="spellEnd"/>
            <w:r w:rsidR="00C35914">
              <w:rPr>
                <w:rFonts w:ascii="Consolas" w:hAnsi="Consolas" w:cs="Consolas"/>
                <w:i/>
                <w:sz w:val="28"/>
              </w:rPr>
              <w:t>, cambios de estación, correcciones astronómicas por periodos, etc.</w:t>
            </w:r>
          </w:p>
          <w:p w:rsidR="00C039F1" w:rsidRPr="00961800" w:rsidRDefault="00C039F1" w:rsidP="00C039F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C35914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C35914" w:rsidRPr="006A2914" w:rsidRDefault="00C35914" w:rsidP="00C3591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stat.f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35914" w:rsidRPr="006A2914" w:rsidRDefault="00C35914" w:rsidP="0032592F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C35914" w:rsidRPr="00304C9A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35914" w:rsidRPr="00304C9A" w:rsidRDefault="00C35914" w:rsidP="00C3591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</w:t>
            </w:r>
            <w:proofErr w:type="spellStart"/>
            <w:r w:rsidRPr="00304C9A">
              <w:rPr>
                <w:rFonts w:ascii="Consolas" w:hAnsi="Consolas" w:cs="Consolas"/>
                <w:i/>
                <w:sz w:val="28"/>
              </w:rPr>
              <w:t>flags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, </w:t>
            </w:r>
            <w:r>
              <w:rPr>
                <w:rFonts w:ascii="Consolas" w:hAnsi="Consolas" w:cs="Consolas"/>
                <w:i/>
                <w:sz w:val="28"/>
              </w:rPr>
              <w:t xml:space="preserve">que muestran los </w:t>
            </w:r>
            <w:r w:rsidRPr="00304C9A">
              <w:rPr>
                <w:rFonts w:ascii="Consolas" w:hAnsi="Consolas" w:cs="Consolas"/>
                <w:i/>
                <w:sz w:val="28"/>
              </w:rPr>
              <w:t>eventos</w:t>
            </w:r>
            <w:r>
              <w:rPr>
                <w:rFonts w:ascii="Consolas" w:hAnsi="Consolas" w:cs="Consolas"/>
                <w:i/>
                <w:sz w:val="28"/>
              </w:rPr>
              <w:t xml:space="preserve"> generados actualmente.</w:t>
            </w:r>
          </w:p>
          <w:p w:rsidR="00C35914" w:rsidRPr="006F0352" w:rsidRDefault="00C35914" w:rsidP="00C3591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hay eventos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ClockYearEvt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año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ClockIVEvt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invierno a verano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ClockVIEvt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verano a invierno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ClockMonthEvt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mes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ClockWeekEvt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semana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día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ClockMiddayEvt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medio día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ClockPreDuskEvt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ClockPostDuskEvt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ClockReducStartEvt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inicio de reducción de flujo luminoso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ClockReducStopEvt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la hora de finalización de reducción de flujo luminoso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ClockPreDawnEvt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inicio de la ventana temporal de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ClockPostDawnEvt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pasar por el final de la ventana temporal de orto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ClockHourEvt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hora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ClockMinEvt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minuto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ClockSecEvt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segundo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ClockDawnDuskUpdEvt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18),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actualizar las horas de orto y ocaso</w:t>
            </w:r>
          </w:p>
          <w:p w:rsidR="00C35914" w:rsidRDefault="00C35914" w:rsidP="00C359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ClockPeriodEvt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cambiar de periodo</w:t>
            </w:r>
          </w:p>
          <w:p w:rsidR="00C35914" w:rsidRDefault="00C35914" w:rsidP="00C35914">
            <w:pPr>
              <w:ind w:left="150" w:right="926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ClockEvtINVALID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Indica un evento inválido</w:t>
            </w:r>
          </w:p>
          <w:p w:rsidR="00C35914" w:rsidRDefault="00C35914" w:rsidP="00C35914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C35914" w:rsidRPr="00ED363E" w:rsidRDefault="00C35914" w:rsidP="00C35914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[default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ClockMinEvt</w:t>
            </w:r>
            <w:proofErr w:type="spellEnd"/>
            <w:r w:rsidRPr="00ED363E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C35914" w:rsidRPr="00591D1F" w:rsidRDefault="00C35914" w:rsidP="00C35914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Pr="009E114A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9E114A">
              <w:rPr>
                <w:rFonts w:ascii="Consolas" w:hAnsi="Consolas" w:cs="Consolas"/>
                <w:i/>
                <w:sz w:val="28"/>
                <w:lang w:val="en-US"/>
              </w:rPr>
              <w:t>tat.period</w:t>
            </w:r>
            <w:proofErr w:type="spellEnd"/>
            <w:r w:rsidRPr="009E114A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 w:rsidRPr="009E114A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u8 </w:t>
            </w:r>
            <w:r w:rsidRPr="009E114A">
              <w:rPr>
                <w:rFonts w:ascii="Consolas" w:hAnsi="Consolas" w:cs="Consolas"/>
                <w:i/>
                <w:color w:val="FF0000"/>
                <w:sz w:val="28"/>
                <w:lang w:val="en-US"/>
              </w:rPr>
              <w:t>[OPCIONAL]</w:t>
            </w:r>
          </w:p>
          <w:p w:rsidR="0032592F" w:rsidRPr="009E114A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E114A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Pr="00961800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periodo activo (de los configurados en la lista de periodos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cfg.periods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</w:t>
            </w:r>
            <w:r w:rsidR="009E114A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>. En caso de que no haya ningún periodo activo, este campo puede ser omitido.</w:t>
            </w:r>
          </w:p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 a NumPeriodos-1</w:t>
            </w: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>
              <w:rPr>
                <w:rFonts w:ascii="Consolas" w:hAnsi="Consolas" w:cs="Consolas"/>
                <w:i/>
                <w:sz w:val="28"/>
                <w:lang w:val="en-US"/>
              </w:rPr>
              <w:t>localtime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Pr="00961800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32592F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 w:rsidR="00E46204">
              <w:rPr>
                <w:rFonts w:ascii="Consolas" w:hAnsi="Consolas" w:cs="Consolas"/>
                <w:i/>
                <w:sz w:val="28"/>
                <w:lang w:val="en-US"/>
              </w:rPr>
              <w:t>dawn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de inicio del </w:t>
            </w:r>
            <w:r w:rsidR="004C4CED">
              <w:rPr>
                <w:rFonts w:ascii="Consolas" w:hAnsi="Consolas" w:cs="Consolas"/>
                <w:i/>
                <w:sz w:val="28"/>
              </w:rPr>
              <w:t xml:space="preserve">próximo orto en formato </w:t>
            </w:r>
            <w:proofErr w:type="spellStart"/>
            <w:r w:rsidR="004C4CED"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 w:rsidR="004C4CED">
              <w:rPr>
                <w:rFonts w:ascii="Consolas" w:hAnsi="Consolas" w:cs="Consolas"/>
                <w:i/>
                <w:sz w:val="28"/>
              </w:rPr>
              <w:t xml:space="preserve"> (hora local). Se actualiza cuando se produce el evento de </w:t>
            </w:r>
            <w:r w:rsidR="009E114A">
              <w:rPr>
                <w:rFonts w:ascii="Consolas" w:hAnsi="Consolas" w:cs="Consolas"/>
                <w:i/>
                <w:sz w:val="28"/>
              </w:rPr>
              <w:t>día</w:t>
            </w:r>
            <w:r w:rsidR="004C4CED">
              <w:rPr>
                <w:rFonts w:ascii="Consolas" w:hAnsi="Consolas" w:cs="Consolas"/>
                <w:i/>
                <w:sz w:val="28"/>
              </w:rPr>
              <w:t xml:space="preserve"> o cuando se actualiza la configuración del objeto.</w:t>
            </w: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2592F" w:rsidRPr="006A2914" w:rsidTr="00E46204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32592F" w:rsidRDefault="0032592F" w:rsidP="0032592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s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>tat.</w:t>
            </w:r>
            <w:r w:rsidR="00E46204">
              <w:rPr>
                <w:rFonts w:ascii="Consolas" w:hAnsi="Consolas" w:cs="Consolas"/>
                <w:i/>
                <w:sz w:val="28"/>
                <w:lang w:val="en-US"/>
              </w:rPr>
              <w:t>dusk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32592F" w:rsidRPr="0032592F" w:rsidRDefault="0032592F" w:rsidP="0032592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32592F" w:rsidRPr="00304C9A" w:rsidRDefault="0032592F" w:rsidP="0032592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C4CED" w:rsidRDefault="004C4CED" w:rsidP="004C4CED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de inicio del próximo ocaso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(hora local). Se actualiza cuando se produce el evento de </w:t>
            </w:r>
            <w:r w:rsidR="009E114A">
              <w:rPr>
                <w:rFonts w:ascii="Consolas" w:hAnsi="Consolas" w:cs="Consolas"/>
                <w:i/>
                <w:sz w:val="28"/>
              </w:rPr>
              <w:t>cambio de día</w:t>
            </w:r>
            <w:r>
              <w:rPr>
                <w:rFonts w:ascii="Consolas" w:hAnsi="Consolas" w:cs="Consolas"/>
                <w:i/>
                <w:sz w:val="28"/>
              </w:rPr>
              <w:t xml:space="preserve"> o cuando se actualiza la configuración del objeto.</w:t>
            </w:r>
          </w:p>
          <w:p w:rsidR="0032592F" w:rsidRDefault="0032592F" w:rsidP="0032592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32592F" w:rsidRPr="00961800" w:rsidRDefault="0032592F" w:rsidP="0032592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75"/>
        <w:gridCol w:w="6220"/>
      </w:tblGrid>
      <w:tr w:rsidR="0008651F" w:rsidRPr="00501BFA" w:rsidTr="00E46204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C35914" w:rsidRDefault="00606138" w:rsidP="00E46204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E46204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calendar:period</w:t>
            </w:r>
            <w:proofErr w:type="spellEnd"/>
          </w:p>
        </w:tc>
      </w:tr>
      <w:tr w:rsidR="0008651F" w:rsidRPr="00390EE2" w:rsidTr="00E46204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Pr="009E114A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</w:p>
          <w:p w:rsidR="00A02D4F" w:rsidRPr="009E114A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9E114A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9E114A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A02D4F" w:rsidRPr="009E114A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A02D4F" w:rsidRPr="00E46204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u32,  </w:t>
            </w:r>
          </w:p>
          <w:p w:rsidR="009A0C7A" w:rsidRPr="00E46204" w:rsidRDefault="009A0C7A" w:rsidP="009A0C7A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since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Pr="00E46204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until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E46204"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(long)</w:t>
            </w:r>
          </w:p>
          <w:p w:rsidR="00E46204" w:rsidRPr="00E46204" w:rsidRDefault="00E46204" w:rsidP="00E46204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enabled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boolean</w:t>
            </w:r>
            <w:proofErr w:type="spellEnd"/>
          </w:p>
          <w:p w:rsidR="00A02D4F" w:rsidRPr="00E46204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606138" w:rsidRPr="00E46204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8651F" w:rsidRPr="00390EE2" w:rsidTr="00E46204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E46204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A02D4F" w:rsidRPr="00A02D4F" w:rsidTr="00E46204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E46204">
              <w:rPr>
                <w:rFonts w:ascii="Consolas" w:hAnsi="Consolas" w:cs="Consolas"/>
                <w:i/>
                <w:sz w:val="28"/>
              </w:rPr>
              <w:t>D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E46204">
              <w:rPr>
                <w:rFonts w:ascii="Consolas" w:hAnsi="Consolas" w:cs="Consolas"/>
                <w:i/>
                <w:sz w:val="28"/>
              </w:rPr>
              <w:t>D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E46204">
              <w:rPr>
                <w:rFonts w:ascii="Consolas" w:hAnsi="Consolas" w:cs="Consolas"/>
                <w:i/>
                <w:sz w:val="28"/>
              </w:rPr>
              <w:t>D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A02D4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6204" w:rsidRPr="00A02D4F" w:rsidTr="00E46204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since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a la que comienza el periodo. </w:t>
            </w:r>
          </w:p>
          <w:p w:rsidR="00E46204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6204" w:rsidRPr="00A02D4F" w:rsidTr="00E46204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until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(long)</w:t>
            </w:r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Hora local en formato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a la que finaliza el periodo. </w:t>
            </w:r>
          </w:p>
          <w:p w:rsidR="00E46204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6204" w:rsidRPr="00A02D4F" w:rsidTr="00E46204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6204" w:rsidRDefault="00E46204" w:rsidP="00E46204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enabled</w:t>
            </w:r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boolean</w:t>
            </w:r>
            <w:proofErr w:type="spellEnd"/>
          </w:p>
          <w:p w:rsidR="00E46204" w:rsidRPr="0032592F" w:rsidRDefault="00E46204" w:rsidP="00E46204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6204" w:rsidRPr="00304C9A" w:rsidRDefault="00E46204" w:rsidP="00E46204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6204" w:rsidRPr="00961800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</w:rPr>
              <w:t>Flag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que activa o desactiva la ejecución del periodo.</w:t>
            </w:r>
          </w:p>
          <w:p w:rsidR="00E46204" w:rsidRDefault="00E46204" w:rsidP="00E4620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E46204" w:rsidRPr="00961800" w:rsidRDefault="00E46204" w:rsidP="00E46204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3F24D3" w:rsidRPr="00BF15C9" w:rsidRDefault="003F24D3" w:rsidP="003F24D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072"/>
        <w:gridCol w:w="6623"/>
      </w:tblGrid>
      <w:tr w:rsidR="003F24D3" w:rsidRPr="00501BFA" w:rsidTr="00561FB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3F24D3" w:rsidRPr="00C35914" w:rsidRDefault="003F24D3" w:rsidP="003F24D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calendar:geoloc</w:t>
            </w:r>
            <w:proofErr w:type="spellEnd"/>
          </w:p>
        </w:tc>
      </w:tr>
      <w:tr w:rsidR="003F24D3" w:rsidRPr="00FE0470" w:rsidTr="00561FB9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3F24D3" w:rsidRPr="009E114A" w:rsidRDefault="003F24D3" w:rsidP="006C1F15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3F24D3" w:rsidRPr="009E114A" w:rsidRDefault="003F24D3" w:rsidP="006C1F15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3F24D3" w:rsidRPr="009E114A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3F24D3" w:rsidRPr="009E114A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 u32,  </w:t>
            </w:r>
          </w:p>
          <w:p w:rsidR="00561FB9" w:rsidRPr="009E114A" w:rsidRDefault="00561FB9" w:rsidP="00561FB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timezone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proofErr w:type="spellStart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char</w:t>
            </w:r>
            <w:proofErr w:type="spellEnd"/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[]</w:t>
            </w:r>
          </w:p>
          <w:p w:rsidR="003F24D3" w:rsidRPr="00E46204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E114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coords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[latitude (double), longitude (double)]</w:t>
            </w: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3F24D3" w:rsidRPr="00E46204" w:rsidRDefault="003F24D3" w:rsidP="00FE047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astCorr</w:t>
            </w:r>
            <w:proofErr w:type="spellEnd"/>
            <w:r w:rsidRPr="00E4620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[</w:t>
            </w:r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[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dawnCorr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), 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duskCorr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(</w:t>
            </w:r>
            <w:proofErr w:type="spellStart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time_t</w:t>
            </w:r>
            <w:proofErr w:type="spellEnd"/>
            <w:r w:rsid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)]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FE047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3F24D3" w:rsidRPr="00FE0470" w:rsidTr="00561FB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3F24D3" w:rsidRPr="00FE0470" w:rsidRDefault="003F24D3" w:rsidP="006C1F15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E2E32" w:rsidRPr="00A02D4F" w:rsidTr="00561FB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3F24D3" w:rsidRDefault="003F24D3" w:rsidP="006C1F15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3F24D3" w:rsidRPr="004C603D" w:rsidRDefault="003F24D3" w:rsidP="006C1F15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3F24D3" w:rsidRPr="00304C9A" w:rsidRDefault="003F24D3" w:rsidP="006C1F15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3F24D3" w:rsidRPr="00961800" w:rsidRDefault="003F24D3" w:rsidP="006C1F15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(0000E) y versión</w:t>
            </w:r>
          </w:p>
          <w:p w:rsidR="003F24D3" w:rsidRPr="00304C9A" w:rsidRDefault="003F24D3" w:rsidP="006C1F15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3F24D3" w:rsidRDefault="003F24D3" w:rsidP="006C1F15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0000E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0000E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3F24D3" w:rsidRPr="00961800" w:rsidRDefault="003F24D3" w:rsidP="006C1F15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61FB9" w:rsidRPr="00A02D4F" w:rsidTr="00561FB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timezone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char[]</w:t>
            </w:r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Cadena de texto que representa la zona de hora local con cambios de estación DST en formato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tzset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&gt;: </w:t>
            </w:r>
            <w:r w:rsidRPr="00BE2E32">
              <w:rPr>
                <w:rFonts w:ascii="Consolas" w:hAnsi="Consolas" w:cs="Consolas"/>
                <w:i/>
                <w:sz w:val="28"/>
              </w:rPr>
              <w:t>"</w:t>
            </w:r>
            <w:proofErr w:type="spellStart"/>
            <w:r w:rsidRPr="00BE2E32">
              <w:rPr>
                <w:rFonts w:ascii="Consolas" w:hAnsi="Consolas" w:cs="Consolas"/>
                <w:i/>
                <w:sz w:val="28"/>
              </w:rPr>
              <w:t>GMT±KGMT±L,Mm.s.w</w:t>
            </w:r>
            <w:proofErr w:type="spellEnd"/>
            <w:r w:rsidRPr="00BE2E32">
              <w:rPr>
                <w:rFonts w:ascii="Consolas" w:hAnsi="Consolas" w:cs="Consolas"/>
                <w:i/>
                <w:sz w:val="28"/>
              </w:rPr>
              <w:t xml:space="preserve">/h, </w:t>
            </w:r>
            <w:proofErr w:type="spellStart"/>
            <w:r w:rsidRPr="00BE2E32">
              <w:rPr>
                <w:rFonts w:ascii="Consolas" w:hAnsi="Consolas" w:cs="Consolas"/>
                <w:i/>
                <w:sz w:val="28"/>
              </w:rPr>
              <w:t>Mm.s.w</w:t>
            </w:r>
            <w:proofErr w:type="spellEnd"/>
            <w:r w:rsidRPr="00BE2E32">
              <w:rPr>
                <w:rFonts w:ascii="Consolas" w:hAnsi="Consolas" w:cs="Consolas"/>
                <w:i/>
                <w:sz w:val="28"/>
              </w:rPr>
              <w:t>/h"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</w:p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561FB9" w:rsidRDefault="00561FB9" w:rsidP="00561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 Para Madrid (ejemplo) es zona GMT+1 en invierno y GMT+2 en verano con cambios de estación el último domingo de marzo y octubre a las 02:00.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</w:p>
          <w:p w:rsidR="00561FB9" w:rsidRDefault="00561FB9" w:rsidP="00561FB9">
            <w:pPr>
              <w:ind w:right="926"/>
              <w:rPr>
                <w:rFonts w:ascii="Consolas" w:hAnsi="Consolas" w:cs="Consolas"/>
                <w:color w:val="3F5FBF"/>
                <w:sz w:val="20"/>
                <w:szCs w:val="20"/>
              </w:rPr>
            </w:pPr>
          </w:p>
          <w:p w:rsidR="00561FB9" w:rsidRPr="00BE2E32" w:rsidRDefault="00561FB9" w:rsidP="00561FB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</w:t>
            </w:r>
            <w:r w:rsidRPr="00BE2E32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"GMT-1GMT-2,M3.5.0/2,M10.5.0"</w:t>
            </w: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61FB9" w:rsidRPr="00A02D4F" w:rsidTr="00561FB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coords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[double, double]</w:t>
            </w:r>
            <w:r w:rsidRPr="0032592F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Pr="00961800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Array formado por los datos de latitud y longitud en formato decimal. Tipo de dato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double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</w:t>
            </w:r>
          </w:p>
          <w:p w:rsidR="00561FB9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61FB9" w:rsidRPr="00A02D4F" w:rsidTr="00561FB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561FB9" w:rsidRDefault="00561FB9" w:rsidP="00561FB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astcorr</w:t>
            </w:r>
            <w:proofErr w:type="spellEnd"/>
            <w:r w:rsidRPr="0032592F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[[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time_t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  <w:r w:rsidR="009E114A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, …, []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561FB9" w:rsidRPr="0032592F" w:rsidRDefault="00561FB9" w:rsidP="00561FB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32592F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Array con diferentes correcciones aplicables al orto y al ocaso para un ajuste fino de los mismos. Cada elemento del array es a su vez un array de 2 elementos (corrección aplicada al orto y corrección aplicada al ocaso).</w:t>
            </w:r>
          </w:p>
          <w:p w:rsidR="00561FB9" w:rsidRPr="00304C9A" w:rsidRDefault="00561FB9" w:rsidP="00561FB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561FB9" w:rsidRPr="00961800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ser utilizado en un objeto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calendar:clock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&gt;, el array suele contener datos de corrección para diferentes periodos del año y por lo tanto la longitud del array suele coincidir con el número de periodos configurados en dicho objeto &lt;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calendar:clock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cfg.periods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&gt;</w:t>
            </w:r>
          </w:p>
          <w:p w:rsidR="00561FB9" w:rsidRDefault="00561FB9" w:rsidP="00561FB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561FB9" w:rsidRPr="00961800" w:rsidRDefault="00561FB9" w:rsidP="00561FB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3F24D3" w:rsidRPr="00762755" w:rsidRDefault="003F24D3" w:rsidP="003F24D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5555F" w:rsidRDefault="0045555F" w:rsidP="0045555F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bookmarkStart w:id="0" w:name="_GoBack"/>
      <w:bookmarkEnd w:id="0"/>
    </w:p>
    <w:sectPr w:rsidR="0045555F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1F3981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2592F"/>
    <w:rsid w:val="003301E9"/>
    <w:rsid w:val="00342383"/>
    <w:rsid w:val="00352400"/>
    <w:rsid w:val="003562B8"/>
    <w:rsid w:val="0036313A"/>
    <w:rsid w:val="00390EE2"/>
    <w:rsid w:val="003A3436"/>
    <w:rsid w:val="003C1B78"/>
    <w:rsid w:val="003D5A8D"/>
    <w:rsid w:val="003D6D24"/>
    <w:rsid w:val="003E5671"/>
    <w:rsid w:val="003E586B"/>
    <w:rsid w:val="003F24D3"/>
    <w:rsid w:val="003F6546"/>
    <w:rsid w:val="004141F1"/>
    <w:rsid w:val="00414B79"/>
    <w:rsid w:val="00420633"/>
    <w:rsid w:val="004217D9"/>
    <w:rsid w:val="00425087"/>
    <w:rsid w:val="00427925"/>
    <w:rsid w:val="0045555F"/>
    <w:rsid w:val="00457B7C"/>
    <w:rsid w:val="004613A4"/>
    <w:rsid w:val="00472573"/>
    <w:rsid w:val="004831DA"/>
    <w:rsid w:val="00490453"/>
    <w:rsid w:val="00497249"/>
    <w:rsid w:val="004A562C"/>
    <w:rsid w:val="004C4CED"/>
    <w:rsid w:val="004C603D"/>
    <w:rsid w:val="004E066A"/>
    <w:rsid w:val="004F484C"/>
    <w:rsid w:val="00501BFA"/>
    <w:rsid w:val="00504C66"/>
    <w:rsid w:val="00520579"/>
    <w:rsid w:val="00521A0C"/>
    <w:rsid w:val="00546F6F"/>
    <w:rsid w:val="00561FB9"/>
    <w:rsid w:val="00563A81"/>
    <w:rsid w:val="00581643"/>
    <w:rsid w:val="00585129"/>
    <w:rsid w:val="00591D1F"/>
    <w:rsid w:val="00597BDC"/>
    <w:rsid w:val="005B1622"/>
    <w:rsid w:val="005D7377"/>
    <w:rsid w:val="005E03B8"/>
    <w:rsid w:val="00606138"/>
    <w:rsid w:val="00642E58"/>
    <w:rsid w:val="006444A7"/>
    <w:rsid w:val="00685B46"/>
    <w:rsid w:val="00690C25"/>
    <w:rsid w:val="00694D16"/>
    <w:rsid w:val="006A2914"/>
    <w:rsid w:val="006C4A6F"/>
    <w:rsid w:val="006C524F"/>
    <w:rsid w:val="006C5957"/>
    <w:rsid w:val="006C676F"/>
    <w:rsid w:val="006D14D8"/>
    <w:rsid w:val="006D181C"/>
    <w:rsid w:val="006F0352"/>
    <w:rsid w:val="00705217"/>
    <w:rsid w:val="0073359A"/>
    <w:rsid w:val="00741DDE"/>
    <w:rsid w:val="00743B1A"/>
    <w:rsid w:val="00751F29"/>
    <w:rsid w:val="00762755"/>
    <w:rsid w:val="00767B7B"/>
    <w:rsid w:val="00773DFC"/>
    <w:rsid w:val="00785D53"/>
    <w:rsid w:val="00786C05"/>
    <w:rsid w:val="00797E6C"/>
    <w:rsid w:val="007A4508"/>
    <w:rsid w:val="007C06F8"/>
    <w:rsid w:val="007D3161"/>
    <w:rsid w:val="007D7895"/>
    <w:rsid w:val="00835F92"/>
    <w:rsid w:val="0086076C"/>
    <w:rsid w:val="0087253F"/>
    <w:rsid w:val="00880C93"/>
    <w:rsid w:val="008C2CA3"/>
    <w:rsid w:val="008D2A67"/>
    <w:rsid w:val="008D51D9"/>
    <w:rsid w:val="00904CEE"/>
    <w:rsid w:val="00904E00"/>
    <w:rsid w:val="0090762B"/>
    <w:rsid w:val="009260C2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0C7A"/>
    <w:rsid w:val="009A4277"/>
    <w:rsid w:val="009B45E1"/>
    <w:rsid w:val="009B565A"/>
    <w:rsid w:val="009B779F"/>
    <w:rsid w:val="009E114A"/>
    <w:rsid w:val="009E1BA6"/>
    <w:rsid w:val="009E3B1B"/>
    <w:rsid w:val="009E6CCB"/>
    <w:rsid w:val="00A02556"/>
    <w:rsid w:val="00A02D4F"/>
    <w:rsid w:val="00A12A5E"/>
    <w:rsid w:val="00A1773B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24C5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E2E32"/>
    <w:rsid w:val="00BF15C9"/>
    <w:rsid w:val="00C0288B"/>
    <w:rsid w:val="00C039F1"/>
    <w:rsid w:val="00C22DC4"/>
    <w:rsid w:val="00C35914"/>
    <w:rsid w:val="00C41EE1"/>
    <w:rsid w:val="00C47C7D"/>
    <w:rsid w:val="00C72B27"/>
    <w:rsid w:val="00C8231C"/>
    <w:rsid w:val="00C84EE2"/>
    <w:rsid w:val="00C9214E"/>
    <w:rsid w:val="00CA3657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3C8"/>
    <w:rsid w:val="00D444C1"/>
    <w:rsid w:val="00D50B1F"/>
    <w:rsid w:val="00D61F0B"/>
    <w:rsid w:val="00D64D03"/>
    <w:rsid w:val="00D6505C"/>
    <w:rsid w:val="00D72648"/>
    <w:rsid w:val="00D72D21"/>
    <w:rsid w:val="00D9100A"/>
    <w:rsid w:val="00DA6540"/>
    <w:rsid w:val="00DB44C0"/>
    <w:rsid w:val="00DB5D8C"/>
    <w:rsid w:val="00DD3D18"/>
    <w:rsid w:val="00DD7BFA"/>
    <w:rsid w:val="00E13460"/>
    <w:rsid w:val="00E14B66"/>
    <w:rsid w:val="00E32A9C"/>
    <w:rsid w:val="00E35A94"/>
    <w:rsid w:val="00E41720"/>
    <w:rsid w:val="00E44F2C"/>
    <w:rsid w:val="00E46204"/>
    <w:rsid w:val="00E4665F"/>
    <w:rsid w:val="00E61582"/>
    <w:rsid w:val="00E637E0"/>
    <w:rsid w:val="00E725D5"/>
    <w:rsid w:val="00E76A53"/>
    <w:rsid w:val="00E86A8A"/>
    <w:rsid w:val="00E914E1"/>
    <w:rsid w:val="00E91E58"/>
    <w:rsid w:val="00EB57EA"/>
    <w:rsid w:val="00ED363E"/>
    <w:rsid w:val="00ED7F36"/>
    <w:rsid w:val="00F07772"/>
    <w:rsid w:val="00F1743F"/>
    <w:rsid w:val="00F2668B"/>
    <w:rsid w:val="00F3355C"/>
    <w:rsid w:val="00F3686C"/>
    <w:rsid w:val="00F871EF"/>
    <w:rsid w:val="00FA2AED"/>
    <w:rsid w:val="00FB444B"/>
    <w:rsid w:val="00FC4EEF"/>
    <w:rsid w:val="00FD6180"/>
    <w:rsid w:val="00FE047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6</Pages>
  <Words>1842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99</cp:revision>
  <dcterms:created xsi:type="dcterms:W3CDTF">2019-03-19T08:36:00Z</dcterms:created>
  <dcterms:modified xsi:type="dcterms:W3CDTF">2019-03-28T14:05:00Z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