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62" w:type="dxa"/>
        <w:tblLook w:val="04A0" w:firstRow="1" w:lastRow="0" w:firstColumn="1" w:lastColumn="0" w:noHBand="0" w:noVBand="1"/>
      </w:tblPr>
      <w:tblGrid>
        <w:gridCol w:w="4106"/>
        <w:gridCol w:w="3827"/>
        <w:gridCol w:w="5529"/>
      </w:tblGrid>
      <w:tr w:rsidR="00997FB8" w:rsidRPr="00997FB8" w:rsidTr="00780F67">
        <w:trPr>
          <w:trHeight w:val="420"/>
        </w:trPr>
        <w:tc>
          <w:tcPr>
            <w:tcW w:w="4106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997FB8" w:rsidRPr="00997FB8" w:rsidRDefault="00997FB8" w:rsidP="00997FB8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997FB8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t>PROBLEMA</w:t>
            </w:r>
          </w:p>
        </w:tc>
        <w:tc>
          <w:tcPr>
            <w:tcW w:w="3827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997FB8" w:rsidRPr="00997FB8" w:rsidRDefault="00997FB8" w:rsidP="00997FB8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997FB8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t>TÉCNICA DE SOLUCIÓN</w:t>
            </w:r>
          </w:p>
        </w:tc>
        <w:tc>
          <w:tcPr>
            <w:tcW w:w="5529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C0504D" w:fill="C0504D"/>
            <w:vAlign w:val="bottom"/>
            <w:hideMark/>
          </w:tcPr>
          <w:p w:rsidR="00997FB8" w:rsidRPr="00997FB8" w:rsidRDefault="00997FB8" w:rsidP="00997FB8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997FB8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t>RESULTADOS</w:t>
            </w:r>
          </w:p>
        </w:tc>
      </w:tr>
      <w:tr w:rsidR="00997FB8" w:rsidRPr="00997FB8" w:rsidTr="00780F67">
        <w:trPr>
          <w:trHeight w:val="1110"/>
        </w:trPr>
        <w:tc>
          <w:tcPr>
            <w:tcW w:w="4106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diaria de productos alimenticios perecederos [HGS17]</w:t>
            </w:r>
          </w:p>
        </w:tc>
        <w:tc>
          <w:tcPr>
            <w:tcW w:w="3827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• ARIMA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multivariante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5529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• Aumenta la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disponibilidaddad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.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  <w:t>• Disminuye la pérdida económica.</w:t>
            </w:r>
          </w:p>
        </w:tc>
      </w:tr>
      <w:tr w:rsidR="00997FB8" w:rsidRPr="00997FB8" w:rsidTr="00780F67">
        <w:trPr>
          <w:trHeight w:val="1366"/>
        </w:trPr>
        <w:tc>
          <w:tcPr>
            <w:tcW w:w="4106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anual de gas natural para la ciudad de Sakarya en Turquía [AY16]</w:t>
            </w:r>
          </w:p>
        </w:tc>
        <w:tc>
          <w:tcPr>
            <w:tcW w:w="3827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•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Suavizamiento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exponencial de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Holt-Winters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. 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</w:r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• ARIMA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estacional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5529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Resultados satisfactorios.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  <w:t>• Diferencias entre cada método son muy bajas.</w:t>
            </w:r>
          </w:p>
        </w:tc>
      </w:tr>
      <w:tr w:rsidR="00997FB8" w:rsidRPr="00997FB8" w:rsidTr="00780F67">
        <w:trPr>
          <w:trHeight w:val="1063"/>
        </w:trPr>
        <w:tc>
          <w:tcPr>
            <w:tcW w:w="4106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Pronóstico a corto plazo de la llegada de turistas en la ciudad de Montenegro [Big12]</w:t>
            </w:r>
          </w:p>
        </w:tc>
        <w:tc>
          <w:tcPr>
            <w:tcW w:w="3827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• ARIMA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estacional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5529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El modelo predijo un crecimiento de 7.25% en la llegada de turistas y hubo un crecimiento real de 8.74%.</w:t>
            </w:r>
          </w:p>
        </w:tc>
      </w:tr>
      <w:tr w:rsidR="00997FB8" w:rsidRPr="00997FB8" w:rsidTr="00780F67">
        <w:trPr>
          <w:trHeight w:val="2035"/>
        </w:trPr>
        <w:tc>
          <w:tcPr>
            <w:tcW w:w="4106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en una cadena farmacéutica minorista (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retail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)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Apollo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Pharmacy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que cuenta con 70 puntos de venta en la India [LAAS14]</w:t>
            </w:r>
          </w:p>
        </w:tc>
        <w:tc>
          <w:tcPr>
            <w:tcW w:w="3827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Promedio Móvil.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  <w:t xml:space="preserve">•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Suavizamiento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Exponencial Simple.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</w:r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•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Suavizamiento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>Exponencial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</w:rPr>
              <w:t xml:space="preserve"> de Winters.</w:t>
            </w:r>
          </w:p>
        </w:tc>
        <w:tc>
          <w:tcPr>
            <w:tcW w:w="5529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997FB8" w:rsidRPr="00997FB8" w:rsidRDefault="00997FB8" w:rsidP="00997FB8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Para productos de demanda constante el método de Promedio Móvil tiene una mayor precisión.</w:t>
            </w:r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  <w:t xml:space="preserve">• Para productos estacionales el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Suavizamiento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Exponencial de </w:t>
            </w:r>
            <w:proofErr w:type="spellStart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Winters</w:t>
            </w:r>
            <w:proofErr w:type="spellEnd"/>
            <w:r w:rsidRPr="00997FB8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 tiene mejor pronóstico</w:t>
            </w:r>
          </w:p>
        </w:tc>
      </w:tr>
    </w:tbl>
    <w:p w:rsidR="00110549" w:rsidRPr="008A15C8" w:rsidRDefault="00110549">
      <w:pPr>
        <w:rPr>
          <w:lang w:val="es-PY"/>
        </w:rPr>
      </w:pPr>
    </w:p>
    <w:p w:rsidR="004651F7" w:rsidRDefault="004651F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780F67" w:rsidRDefault="00780F6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tbl>
      <w:tblPr>
        <w:tblW w:w="13603" w:type="dxa"/>
        <w:tblLook w:val="04A0" w:firstRow="1" w:lastRow="0" w:firstColumn="1" w:lastColumn="0" w:noHBand="0" w:noVBand="1"/>
      </w:tblPr>
      <w:tblGrid>
        <w:gridCol w:w="2880"/>
        <w:gridCol w:w="5013"/>
        <w:gridCol w:w="5710"/>
      </w:tblGrid>
      <w:tr w:rsidR="00780F67" w:rsidRPr="00780F67" w:rsidTr="00780F67">
        <w:trPr>
          <w:trHeight w:val="420"/>
        </w:trPr>
        <w:tc>
          <w:tcPr>
            <w:tcW w:w="288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780F67" w:rsidRPr="00780F67" w:rsidRDefault="00780F67" w:rsidP="00780F67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780F67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lastRenderedPageBreak/>
              <w:t>PROBLEMA</w:t>
            </w:r>
          </w:p>
        </w:tc>
        <w:tc>
          <w:tcPr>
            <w:tcW w:w="5013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780F67" w:rsidRPr="00780F67" w:rsidRDefault="00780F67" w:rsidP="00780F67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780F67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t>TÉCNICA DE SOLUCIÓN</w:t>
            </w:r>
          </w:p>
        </w:tc>
        <w:tc>
          <w:tcPr>
            <w:tcW w:w="571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C0504D" w:fill="C0504D"/>
            <w:vAlign w:val="bottom"/>
            <w:hideMark/>
          </w:tcPr>
          <w:p w:rsidR="00780F67" w:rsidRPr="00780F67" w:rsidRDefault="00780F67" w:rsidP="00780F67">
            <w:pPr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</w:pPr>
            <w:r w:rsidRPr="00780F67">
              <w:rPr>
                <w:rFonts w:ascii="Calibri" w:hAnsi="Calibri"/>
                <w:b/>
                <w:bCs/>
                <w:color w:val="FFFFFF"/>
                <w:sz w:val="32"/>
                <w:szCs w:val="32"/>
              </w:rPr>
              <w:t>RESULTADOS</w:t>
            </w:r>
          </w:p>
        </w:tc>
      </w:tr>
      <w:tr w:rsidR="00780F67" w:rsidRPr="00780F67" w:rsidTr="00780F67">
        <w:trPr>
          <w:trHeight w:val="1836"/>
        </w:trPr>
        <w:tc>
          <w:tcPr>
            <w:tcW w:w="288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de agua urbana en la ciudad de Montreal [MA16]</w:t>
            </w:r>
          </w:p>
        </w:tc>
        <w:tc>
          <w:tcPr>
            <w:tcW w:w="5013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• Artificial Neural Network (ANN</w:t>
            </w:r>
            <w:proofErr w:type="gram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)</w:t>
            </w:r>
            <w:proofErr w:type="gram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Support Vector Regression (SVR)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Extreme Learning Machine (ELM)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Multiple Linear Regression (MLR).</w:t>
            </w:r>
          </w:p>
        </w:tc>
        <w:tc>
          <w:tcPr>
            <w:tcW w:w="571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ELM resulta ser un método de aprendizaje eficiente cuando se trata de pronosticar a corto plazo</w:t>
            </w:r>
          </w:p>
        </w:tc>
      </w:tr>
      <w:tr w:rsidR="00780F67" w:rsidRPr="00780F67" w:rsidTr="00780F67">
        <w:trPr>
          <w:trHeight w:val="2684"/>
        </w:trPr>
        <w:tc>
          <w:tcPr>
            <w:tcW w:w="288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de estilos nunca antes vendidos y buscar un algoritmo que optimice combinaciones de precios [FLSL15]</w:t>
            </w:r>
          </w:p>
        </w:tc>
        <w:tc>
          <w:tcPr>
            <w:tcW w:w="5013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• Least Squares Regression.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 xml:space="preserve">• Principal Components Regression. 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Partial Least Squares Regression.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 xml:space="preserve">• Multiplicative (power) Regression. 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 xml:space="preserve">•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Semilogarithmic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Regression.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Regression Trees.</w:t>
            </w:r>
          </w:p>
        </w:tc>
        <w:tc>
          <w:tcPr>
            <w:tcW w:w="571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• Las ventas no disminuyen debido a la implementación de aumentos de precios recomendados por el algoritmo de optimización.</w:t>
            </w: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• Los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ingresos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del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grupo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prueba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aumentaron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en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aproximadamente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 xml:space="preserve"> 9.7%.</w:t>
            </w:r>
          </w:p>
        </w:tc>
      </w:tr>
      <w:tr w:rsidR="00780F67" w:rsidRPr="00780F67" w:rsidTr="00780F67">
        <w:trPr>
          <w:trHeight w:val="2691"/>
        </w:trPr>
        <w:tc>
          <w:tcPr>
            <w:tcW w:w="288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Demanda del petróleo crudo importado en Taiwán [SLH14]</w:t>
            </w:r>
          </w:p>
        </w:tc>
        <w:tc>
          <w:tcPr>
            <w:tcW w:w="5013" w:type="dxa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• Multiple Linear Regression (MLR)</w:t>
            </w:r>
            <w:proofErr w:type="gramStart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t>,</w:t>
            </w:r>
            <w:proofErr w:type="gramEnd"/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Support Vector Regression (SVR),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Artificial Neural Networks (ANN),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  <w:t>• Extreme Learning Machine (ELM).</w:t>
            </w:r>
            <w:r w:rsidRPr="00780F67">
              <w:rPr>
                <w:rFonts w:ascii="Calibri" w:hAnsi="Calibri"/>
                <w:color w:val="000000"/>
                <w:sz w:val="32"/>
                <w:szCs w:val="32"/>
              </w:rPr>
              <w:br/>
            </w: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• Modelos híbridos: </w:t>
            </w:r>
            <w:proofErr w:type="gramStart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MLR(</w:t>
            </w:r>
            <w:proofErr w:type="spellStart"/>
            <w:proofErr w:type="gramEnd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sel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)-ANN, MLR(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sel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)-SVR y MLR(</w:t>
            </w:r>
            <w:proofErr w:type="spellStart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sel</w:t>
            </w:r>
            <w:proofErr w:type="spellEnd"/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>)-ELM.</w:t>
            </w:r>
          </w:p>
        </w:tc>
        <w:tc>
          <w:tcPr>
            <w:tcW w:w="571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780F67" w:rsidRPr="00780F67" w:rsidRDefault="00780F67" w:rsidP="00780F67">
            <w:pPr>
              <w:rPr>
                <w:rFonts w:ascii="Calibri" w:hAnsi="Calibri"/>
                <w:color w:val="000000"/>
                <w:sz w:val="32"/>
                <w:szCs w:val="32"/>
                <w:lang w:val="es-PY"/>
              </w:rPr>
            </w:pP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t xml:space="preserve">• Los enfoques híbridos propuestos son más precisos que los de una sola etapa. </w:t>
            </w:r>
            <w:r w:rsidRPr="00780F67">
              <w:rPr>
                <w:rFonts w:ascii="Calibri" w:hAnsi="Calibri"/>
                <w:color w:val="000000"/>
                <w:sz w:val="32"/>
                <w:szCs w:val="32"/>
                <w:lang w:val="es-PY"/>
              </w:rPr>
              <w:br/>
              <w:t>• Los enfoques híbridos son capaces de predecir con mayor precisión la demanda de petróleo crudo.</w:t>
            </w:r>
          </w:p>
        </w:tc>
      </w:tr>
    </w:tbl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4651F7" w:rsidRPr="00B905B1" w:rsidRDefault="004651F7" w:rsidP="00460855">
      <w:pPr>
        <w:spacing w:after="160" w:line="259" w:lineRule="auto"/>
        <w:rPr>
          <w:lang w:val="es-PY"/>
        </w:rPr>
      </w:pPr>
      <w:bookmarkStart w:id="0" w:name="_GoBack"/>
      <w:bookmarkEnd w:id="0"/>
    </w:p>
    <w:sectPr w:rsidR="004651F7" w:rsidRPr="00B905B1" w:rsidSect="006F0117">
      <w:pgSz w:w="16839" w:h="11907" w:orient="landscape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A4624"/>
    <w:multiLevelType w:val="hybridMultilevel"/>
    <w:tmpl w:val="AB2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7155"/>
    <w:multiLevelType w:val="hybridMultilevel"/>
    <w:tmpl w:val="5912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55A48"/>
    <w:multiLevelType w:val="hybridMultilevel"/>
    <w:tmpl w:val="C42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D6C19"/>
    <w:multiLevelType w:val="hybridMultilevel"/>
    <w:tmpl w:val="0A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B6"/>
    <w:rsid w:val="000D44E8"/>
    <w:rsid w:val="000D641C"/>
    <w:rsid w:val="00110549"/>
    <w:rsid w:val="0012514B"/>
    <w:rsid w:val="00186DC9"/>
    <w:rsid w:val="001B04F4"/>
    <w:rsid w:val="00433B3A"/>
    <w:rsid w:val="004340CC"/>
    <w:rsid w:val="00460855"/>
    <w:rsid w:val="004651F7"/>
    <w:rsid w:val="00670B2C"/>
    <w:rsid w:val="006C761F"/>
    <w:rsid w:val="006F0117"/>
    <w:rsid w:val="00780F67"/>
    <w:rsid w:val="007B7E16"/>
    <w:rsid w:val="007E1099"/>
    <w:rsid w:val="008A15C8"/>
    <w:rsid w:val="008D40A1"/>
    <w:rsid w:val="00922DC8"/>
    <w:rsid w:val="00950FDE"/>
    <w:rsid w:val="00997FB8"/>
    <w:rsid w:val="00A71ADD"/>
    <w:rsid w:val="00AC3538"/>
    <w:rsid w:val="00B211C5"/>
    <w:rsid w:val="00B651B6"/>
    <w:rsid w:val="00B905B1"/>
    <w:rsid w:val="00C44ACD"/>
    <w:rsid w:val="00C57272"/>
    <w:rsid w:val="00CF5462"/>
    <w:rsid w:val="00E077F7"/>
    <w:rsid w:val="00E239FB"/>
    <w:rsid w:val="00F72332"/>
    <w:rsid w:val="00FE017F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7BEE8799-1AE6-4A0B-A479-FB98ED4E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spacing w:before="84" w:after="48"/>
      <w:outlineLvl w:val="0"/>
    </w:pPr>
    <w:rPr>
      <w:bCs/>
      <w:sz w:val="27"/>
      <w:szCs w:val="27"/>
      <w:lang w:val="es-P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spacing w:before="84" w:after="48"/>
      <w:outlineLvl w:val="1"/>
    </w:pPr>
    <w:rPr>
      <w:bCs/>
      <w:sz w:val="27"/>
      <w:szCs w:val="27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  <w:style w:type="table" w:styleId="Tabladecuadrcula2-nfasis1">
    <w:name w:val="Grid Table 2 Accent 1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B04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39FB"/>
    <w:pPr>
      <w:spacing w:before="84" w:after="48"/>
      <w:ind w:left="720"/>
      <w:contextualSpacing/>
      <w:outlineLvl w:val="2"/>
    </w:pPr>
    <w:rPr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B474-E189-4BE6-A4EA-FD540239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39</cp:revision>
  <cp:lastPrinted>2018-08-30T00:31:00Z</cp:lastPrinted>
  <dcterms:created xsi:type="dcterms:W3CDTF">2018-08-15T01:38:00Z</dcterms:created>
  <dcterms:modified xsi:type="dcterms:W3CDTF">2018-08-30T00:32:00Z</dcterms:modified>
</cp:coreProperties>
</file>