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decuadrcula2-nfasis2"/>
        <w:tblpPr w:leftFromText="180" w:rightFromText="180" w:vertAnchor="page" w:horzAnchor="page" w:tblpX="138" w:tblpY="1891"/>
        <w:tblW w:w="12044" w:type="dxa"/>
        <w:tblLook w:val="04A0" w:firstRow="1" w:lastRow="0" w:firstColumn="1" w:lastColumn="0" w:noHBand="0" w:noVBand="1"/>
      </w:tblPr>
      <w:tblGrid>
        <w:gridCol w:w="3681"/>
        <w:gridCol w:w="4536"/>
        <w:gridCol w:w="3827"/>
      </w:tblGrid>
      <w:tr w:rsidR="00B651B6" w:rsidRPr="00B651B6" w:rsidTr="00B651B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681" w:type="dxa"/>
            <w:shd w:val="clear" w:color="auto" w:fill="A8D08D" w:themeFill="accent6" w:themeFillTint="99"/>
            <w:noWrap/>
            <w:vAlign w:val="center"/>
            <w:hideMark/>
          </w:tcPr>
          <w:p w:rsidR="00B651B6" w:rsidRPr="00B651B6" w:rsidRDefault="00B651B6" w:rsidP="00B651B6">
            <w:pPr>
              <w:spacing w:before="0" w:after="0"/>
              <w:jc w:val="center"/>
              <w:outlineLvl w:val="9"/>
              <w:rPr>
                <w:rFonts w:ascii="Arial" w:hAnsi="Arial" w:cs="Arial"/>
                <w:color w:val="000000"/>
                <w:sz w:val="20"/>
                <w:szCs w:val="20"/>
              </w:rPr>
            </w:pPr>
            <w:r w:rsidRPr="00B651B6">
              <w:rPr>
                <w:rFonts w:ascii="Arial" w:hAnsi="Arial" w:cs="Arial"/>
                <w:color w:val="000000"/>
                <w:sz w:val="20"/>
                <w:szCs w:val="20"/>
              </w:rPr>
              <w:t>PROBLEMA</w:t>
            </w:r>
          </w:p>
        </w:tc>
        <w:tc>
          <w:tcPr>
            <w:tcW w:w="4536" w:type="dxa"/>
            <w:shd w:val="clear" w:color="auto" w:fill="A8D08D" w:themeFill="accent6" w:themeFillTint="99"/>
            <w:noWrap/>
            <w:vAlign w:val="center"/>
            <w:hideMark/>
          </w:tcPr>
          <w:p w:rsidR="00B651B6" w:rsidRPr="00B651B6" w:rsidRDefault="00B651B6" w:rsidP="00B651B6">
            <w:pPr>
              <w:spacing w:before="0" w:after="0"/>
              <w:jc w:val="center"/>
              <w:outlineLvl w:val="9"/>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51B6">
              <w:rPr>
                <w:rFonts w:ascii="Arial" w:hAnsi="Arial" w:cs="Arial"/>
                <w:color w:val="000000"/>
                <w:sz w:val="20"/>
                <w:szCs w:val="20"/>
              </w:rPr>
              <w:t>TÉCNICA DE SOLUCIÓN</w:t>
            </w:r>
          </w:p>
        </w:tc>
        <w:tc>
          <w:tcPr>
            <w:tcW w:w="3827" w:type="dxa"/>
            <w:shd w:val="clear" w:color="auto" w:fill="A8D08D" w:themeFill="accent6" w:themeFillTint="99"/>
            <w:noWrap/>
            <w:vAlign w:val="center"/>
            <w:hideMark/>
          </w:tcPr>
          <w:p w:rsidR="00B651B6" w:rsidRPr="00B651B6" w:rsidRDefault="00B651B6" w:rsidP="00B651B6">
            <w:pPr>
              <w:spacing w:before="0" w:after="0"/>
              <w:jc w:val="center"/>
              <w:outlineLvl w:val="9"/>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51B6">
              <w:rPr>
                <w:rFonts w:ascii="Arial" w:hAnsi="Arial" w:cs="Arial"/>
                <w:color w:val="000000"/>
                <w:sz w:val="20"/>
                <w:szCs w:val="20"/>
              </w:rPr>
              <w:t>RESULTADOS</w:t>
            </w:r>
          </w:p>
        </w:tc>
      </w:tr>
      <w:tr w:rsidR="00B651B6" w:rsidRPr="00B651B6" w:rsidTr="004651F7">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681" w:type="dxa"/>
            <w:vAlign w:val="center"/>
          </w:tcPr>
          <w:p w:rsidR="004651F7" w:rsidRPr="004651F7" w:rsidRDefault="00C57272" w:rsidP="001B04F4">
            <w:pPr>
              <w:spacing w:before="0" w:after="0"/>
              <w:outlineLvl w:val="9"/>
              <w:rPr>
                <w:sz w:val="24"/>
                <w:szCs w:val="24"/>
              </w:rPr>
            </w:pPr>
            <w:r>
              <w:rPr>
                <w:b w:val="0"/>
                <w:sz w:val="24"/>
                <w:szCs w:val="24"/>
              </w:rPr>
              <w:t>Pronó</w:t>
            </w:r>
            <w:r w:rsidR="004651F7" w:rsidRPr="00C57272">
              <w:rPr>
                <w:b w:val="0"/>
                <w:sz w:val="24"/>
                <w:szCs w:val="24"/>
              </w:rPr>
              <w:t>stico de</w:t>
            </w:r>
            <w:r w:rsidR="004651F7" w:rsidRPr="004651F7">
              <w:rPr>
                <w:b w:val="0"/>
                <w:sz w:val="24"/>
                <w:szCs w:val="24"/>
              </w:rPr>
              <w:t xml:space="preserve"> la demanda diaria de productos alimenticios perecederos</w:t>
            </w:r>
            <w:r>
              <w:rPr>
                <w:b w:val="0"/>
                <w:sz w:val="24"/>
                <w:szCs w:val="24"/>
              </w:rPr>
              <w:t xml:space="preserve"> [</w:t>
            </w:r>
            <w:r w:rsidR="001B04F4" w:rsidRPr="001B04F4">
              <w:rPr>
                <w:b w:val="0"/>
                <w:sz w:val="24"/>
                <w:szCs w:val="24"/>
              </w:rPr>
              <w:t>Huber2017</w:t>
            </w:r>
            <w:r>
              <w:rPr>
                <w:b w:val="0"/>
                <w:sz w:val="24"/>
                <w:szCs w:val="24"/>
              </w:rPr>
              <w:t>]</w:t>
            </w:r>
          </w:p>
          <w:p w:rsidR="00B651B6" w:rsidRPr="00B651B6" w:rsidRDefault="00B651B6" w:rsidP="00B651B6">
            <w:pPr>
              <w:spacing w:before="0" w:after="0"/>
              <w:outlineLvl w:val="9"/>
              <w:rPr>
                <w:rFonts w:ascii="Arial" w:hAnsi="Arial" w:cs="Arial"/>
                <w:b w:val="0"/>
                <w:color w:val="000000"/>
                <w:sz w:val="20"/>
                <w:szCs w:val="20"/>
              </w:rPr>
            </w:pPr>
          </w:p>
        </w:tc>
        <w:tc>
          <w:tcPr>
            <w:tcW w:w="4536" w:type="dxa"/>
            <w:vAlign w:val="center"/>
          </w:tcPr>
          <w:p w:rsidR="0012514B" w:rsidRPr="0012514B" w:rsidRDefault="0012514B" w:rsidP="0012514B">
            <w:pPr>
              <w:spacing w:before="0"/>
              <w:outlineLvl w:val="9"/>
              <w:cnfStyle w:val="000000100000" w:firstRow="0" w:lastRow="0" w:firstColumn="0" w:lastColumn="0" w:oddVBand="0" w:evenVBand="0" w:oddHBand="1" w:evenHBand="0" w:firstRowFirstColumn="0" w:firstRowLastColumn="0" w:lastRowFirstColumn="0" w:lastRowLastColumn="0"/>
              <w:rPr>
                <w:bCs w:val="0"/>
                <w:sz w:val="24"/>
                <w:szCs w:val="24"/>
              </w:rPr>
            </w:pPr>
            <w:r>
              <w:rPr>
                <w:bCs w:val="0"/>
                <w:sz w:val="24"/>
                <w:szCs w:val="24"/>
              </w:rPr>
              <w:t xml:space="preserve">Se plantea la solución utilizando </w:t>
            </w:r>
            <w:r w:rsidRPr="0012514B">
              <w:rPr>
                <w:bCs w:val="0"/>
                <w:sz w:val="24"/>
                <w:szCs w:val="24"/>
              </w:rPr>
              <w:t>el modelo ARIMA multivariante para respaldar las decisiones operativas</w:t>
            </w:r>
            <w:r>
              <w:rPr>
                <w:bCs w:val="0"/>
                <w:sz w:val="24"/>
                <w:szCs w:val="24"/>
              </w:rPr>
              <w:t>.</w:t>
            </w:r>
          </w:p>
          <w:p w:rsidR="00B651B6" w:rsidRPr="00B651B6" w:rsidRDefault="00B651B6" w:rsidP="00B651B6">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p>
        </w:tc>
        <w:tc>
          <w:tcPr>
            <w:tcW w:w="3827" w:type="dxa"/>
            <w:vAlign w:val="center"/>
          </w:tcPr>
          <w:p w:rsidR="0012514B" w:rsidRPr="0012514B" w:rsidRDefault="0012514B" w:rsidP="0012514B">
            <w:pPr>
              <w:spacing w:before="0"/>
              <w:outlineLvl w:val="9"/>
              <w:cnfStyle w:val="000000100000" w:firstRow="0" w:lastRow="0" w:firstColumn="0" w:lastColumn="0" w:oddVBand="0" w:evenVBand="0" w:oddHBand="1" w:evenHBand="0" w:firstRowFirstColumn="0" w:firstRowLastColumn="0" w:lastRowFirstColumn="0" w:lastRowLastColumn="0"/>
              <w:rPr>
                <w:bCs w:val="0"/>
                <w:sz w:val="24"/>
                <w:szCs w:val="24"/>
              </w:rPr>
            </w:pPr>
            <w:r w:rsidRPr="0012514B">
              <w:rPr>
                <w:bCs w:val="0"/>
                <w:sz w:val="24"/>
                <w:szCs w:val="24"/>
              </w:rPr>
              <w:t>Con el modelo utilizado llegaron a la conclusión de que es posible aumentar la disponibilidad y disminuir la pérdida económica</w:t>
            </w:r>
          </w:p>
          <w:p w:rsidR="00B651B6" w:rsidRPr="00B651B6" w:rsidRDefault="00B651B6" w:rsidP="00B651B6">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p>
        </w:tc>
      </w:tr>
      <w:tr w:rsidR="00B651B6" w:rsidRPr="00B651B6" w:rsidTr="004651F7">
        <w:trPr>
          <w:trHeight w:val="153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12514B" w:rsidRPr="0012514B" w:rsidRDefault="0012514B" w:rsidP="0012514B">
            <w:pPr>
              <w:spacing w:before="0"/>
              <w:outlineLvl w:val="9"/>
              <w:rPr>
                <w:b w:val="0"/>
                <w:sz w:val="24"/>
                <w:szCs w:val="24"/>
              </w:rPr>
            </w:pPr>
            <w:r>
              <w:rPr>
                <w:b w:val="0"/>
                <w:sz w:val="24"/>
                <w:szCs w:val="24"/>
              </w:rPr>
              <w:t>P</w:t>
            </w:r>
            <w:r w:rsidRPr="0012514B">
              <w:rPr>
                <w:b w:val="0"/>
                <w:sz w:val="24"/>
                <w:szCs w:val="24"/>
              </w:rPr>
              <w:t>revisión de la demanda anual de gas natural para la ciudad de Sakarya en Turquía</w:t>
            </w:r>
            <w:r>
              <w:rPr>
                <w:b w:val="0"/>
                <w:sz w:val="24"/>
                <w:szCs w:val="24"/>
              </w:rPr>
              <w:t xml:space="preserve"> </w:t>
            </w:r>
            <w:r w:rsidRPr="0012514B">
              <w:rPr>
                <w:b w:val="0"/>
                <w:sz w:val="24"/>
                <w:szCs w:val="24"/>
              </w:rPr>
              <w:t>[#Akpinar2016]</w:t>
            </w:r>
          </w:p>
          <w:p w:rsidR="00B651B6" w:rsidRPr="00B651B6" w:rsidRDefault="00B651B6" w:rsidP="00B651B6">
            <w:pPr>
              <w:spacing w:before="0" w:after="0"/>
              <w:outlineLvl w:val="9"/>
              <w:rPr>
                <w:rFonts w:ascii="Arial" w:hAnsi="Arial" w:cs="Arial"/>
                <w:b w:val="0"/>
                <w:color w:val="000000"/>
                <w:sz w:val="20"/>
                <w:szCs w:val="20"/>
              </w:rPr>
            </w:pPr>
          </w:p>
        </w:tc>
        <w:tc>
          <w:tcPr>
            <w:tcW w:w="4536" w:type="dxa"/>
            <w:vAlign w:val="center"/>
          </w:tcPr>
          <w:p w:rsidR="0012514B" w:rsidRPr="0012514B" w:rsidRDefault="0012514B" w:rsidP="0012514B">
            <w:pPr>
              <w:spacing w:before="0"/>
              <w:outlineLvl w:val="9"/>
              <w:cnfStyle w:val="000000000000" w:firstRow="0" w:lastRow="0" w:firstColumn="0" w:lastColumn="0" w:oddVBand="0" w:evenVBand="0" w:oddHBand="0" w:evenHBand="0" w:firstRowFirstColumn="0" w:firstRowLastColumn="0" w:lastRowFirstColumn="0" w:lastRowLastColumn="0"/>
              <w:rPr>
                <w:bCs w:val="0"/>
                <w:sz w:val="24"/>
                <w:szCs w:val="24"/>
              </w:rPr>
            </w:pPr>
            <w:r w:rsidRPr="0012514B">
              <w:rPr>
                <w:bCs w:val="0"/>
                <w:sz w:val="24"/>
                <w:szCs w:val="24"/>
              </w:rPr>
              <w:t>Para el análisis utilizaron y compararon tres métodos estadísticos estacionales univariables, descomposición de series de tiempo, suavizamiento exponencial de Holt-Winters y método de promedio móvil integrado autorregresivo estacional</w:t>
            </w:r>
          </w:p>
          <w:p w:rsidR="00B651B6" w:rsidRPr="00B651B6" w:rsidRDefault="00B651B6" w:rsidP="00B651B6">
            <w:pPr>
              <w:spacing w:before="0" w:after="0"/>
              <w:outlineLvl w:val="9"/>
              <w:cnfStyle w:val="000000000000" w:firstRow="0" w:lastRow="0" w:firstColumn="0" w:lastColumn="0" w:oddVBand="0" w:evenVBand="0" w:oddHBand="0" w:evenHBand="0" w:firstRowFirstColumn="0" w:firstRowLastColumn="0" w:lastRowFirstColumn="0" w:lastRowLastColumn="0"/>
              <w:rPr>
                <w:rFonts w:ascii="Arial" w:hAnsi="Arial" w:cs="Arial"/>
                <w:bCs w:val="0"/>
                <w:color w:val="000000"/>
                <w:sz w:val="20"/>
                <w:szCs w:val="20"/>
              </w:rPr>
            </w:pPr>
          </w:p>
        </w:tc>
        <w:tc>
          <w:tcPr>
            <w:tcW w:w="3827" w:type="dxa"/>
            <w:vAlign w:val="center"/>
          </w:tcPr>
          <w:p w:rsidR="0012514B" w:rsidRPr="0012514B" w:rsidRDefault="0012514B" w:rsidP="0012514B">
            <w:pPr>
              <w:spacing w:before="0"/>
              <w:outlineLvl w:val="9"/>
              <w:cnfStyle w:val="000000000000" w:firstRow="0" w:lastRow="0" w:firstColumn="0" w:lastColumn="0" w:oddVBand="0" w:evenVBand="0" w:oddHBand="0" w:evenHBand="0" w:firstRowFirstColumn="0" w:firstRowLastColumn="0" w:lastRowFirstColumn="0" w:lastRowLastColumn="0"/>
              <w:rPr>
                <w:bCs w:val="0"/>
                <w:sz w:val="24"/>
                <w:szCs w:val="24"/>
              </w:rPr>
            </w:pPr>
            <w:r>
              <w:rPr>
                <w:bCs w:val="0"/>
                <w:sz w:val="24"/>
                <w:szCs w:val="24"/>
              </w:rPr>
              <w:t>T</w:t>
            </w:r>
            <w:r w:rsidRPr="0012514B">
              <w:rPr>
                <w:bCs w:val="0"/>
                <w:sz w:val="24"/>
                <w:szCs w:val="24"/>
              </w:rPr>
              <w:t>odos los métodos proporcionan resultados satisfactorios y las diferencias entre cada método son muy bajas, a medida que aumenta la complejidad de cómputo del modelo la precisión del pronóstico aumenta y disminuyen las tasas de error</w:t>
            </w:r>
          </w:p>
          <w:p w:rsidR="00B651B6" w:rsidRPr="00B651B6" w:rsidRDefault="00B651B6" w:rsidP="00B651B6">
            <w:pPr>
              <w:spacing w:before="0" w:after="0"/>
              <w:outlineLvl w:val="9"/>
              <w:cnfStyle w:val="000000000000" w:firstRow="0" w:lastRow="0" w:firstColumn="0" w:lastColumn="0" w:oddVBand="0" w:evenVBand="0" w:oddHBand="0" w:evenHBand="0" w:firstRowFirstColumn="0" w:firstRowLastColumn="0" w:lastRowFirstColumn="0" w:lastRowLastColumn="0"/>
              <w:rPr>
                <w:rFonts w:ascii="Arial" w:hAnsi="Arial" w:cs="Arial"/>
                <w:bCs w:val="0"/>
                <w:color w:val="000000"/>
                <w:sz w:val="20"/>
                <w:szCs w:val="20"/>
              </w:rPr>
            </w:pPr>
          </w:p>
        </w:tc>
      </w:tr>
      <w:tr w:rsidR="00B651B6" w:rsidRPr="00B651B6" w:rsidTr="004651F7">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12514B" w:rsidRPr="0012514B" w:rsidRDefault="0012514B" w:rsidP="0012514B">
            <w:pPr>
              <w:spacing w:before="0"/>
              <w:outlineLvl w:val="9"/>
              <w:rPr>
                <w:b w:val="0"/>
                <w:sz w:val="24"/>
                <w:szCs w:val="24"/>
              </w:rPr>
            </w:pPr>
            <w:r>
              <w:rPr>
                <w:b w:val="0"/>
                <w:sz w:val="24"/>
                <w:szCs w:val="24"/>
              </w:rPr>
              <w:t>Pronóstico</w:t>
            </w:r>
            <w:r w:rsidRPr="0012514B">
              <w:rPr>
                <w:b w:val="0"/>
                <w:sz w:val="24"/>
                <w:szCs w:val="24"/>
              </w:rPr>
              <w:t xml:space="preserve"> a corto plazo </w:t>
            </w:r>
            <w:r>
              <w:rPr>
                <w:b w:val="0"/>
                <w:sz w:val="24"/>
                <w:szCs w:val="24"/>
              </w:rPr>
              <w:t xml:space="preserve">de </w:t>
            </w:r>
            <w:r w:rsidRPr="0012514B">
              <w:rPr>
                <w:b w:val="0"/>
                <w:sz w:val="24"/>
                <w:szCs w:val="24"/>
              </w:rPr>
              <w:t xml:space="preserve">la llegada de turistas y pernoctaciones turísticas en </w:t>
            </w:r>
            <w:r>
              <w:rPr>
                <w:b w:val="0"/>
                <w:sz w:val="24"/>
                <w:szCs w:val="24"/>
              </w:rPr>
              <w:t xml:space="preserve">la ciudad de </w:t>
            </w:r>
            <w:r w:rsidRPr="0012514B">
              <w:rPr>
                <w:b w:val="0"/>
                <w:sz w:val="24"/>
                <w:szCs w:val="24"/>
              </w:rPr>
              <w:t>Montenegro</w:t>
            </w:r>
            <w:r w:rsidR="006C761F">
              <w:rPr>
                <w:b w:val="0"/>
                <w:sz w:val="24"/>
                <w:szCs w:val="24"/>
              </w:rPr>
              <w:t xml:space="preserve"> </w:t>
            </w:r>
            <w:r w:rsidR="006C761F" w:rsidRPr="006C761F">
              <w:rPr>
                <w:b w:val="0"/>
                <w:sz w:val="24"/>
                <w:szCs w:val="24"/>
              </w:rPr>
              <w:t>[#Bigovic2012]</w:t>
            </w:r>
          </w:p>
          <w:p w:rsidR="00B651B6" w:rsidRPr="00B651B6" w:rsidRDefault="00B651B6" w:rsidP="00B651B6">
            <w:pPr>
              <w:spacing w:before="0" w:after="0"/>
              <w:outlineLvl w:val="9"/>
              <w:rPr>
                <w:rFonts w:ascii="Arial" w:hAnsi="Arial" w:cs="Arial"/>
                <w:b w:val="0"/>
                <w:color w:val="000000"/>
                <w:sz w:val="20"/>
                <w:szCs w:val="20"/>
              </w:rPr>
            </w:pPr>
          </w:p>
        </w:tc>
        <w:tc>
          <w:tcPr>
            <w:tcW w:w="4536" w:type="dxa"/>
            <w:vAlign w:val="center"/>
          </w:tcPr>
          <w:p w:rsidR="0012514B" w:rsidRPr="0012514B" w:rsidRDefault="0012514B" w:rsidP="0012514B">
            <w:pPr>
              <w:spacing w:before="0"/>
              <w:outlineLvl w:val="9"/>
              <w:cnfStyle w:val="000000100000" w:firstRow="0" w:lastRow="0" w:firstColumn="0" w:lastColumn="0" w:oddVBand="0" w:evenVBand="0" w:oddHBand="1" w:evenHBand="0" w:firstRowFirstColumn="0" w:firstRowLastColumn="0" w:lastRowFirstColumn="0" w:lastRowLastColumn="0"/>
              <w:rPr>
                <w:bCs w:val="0"/>
                <w:sz w:val="24"/>
                <w:szCs w:val="24"/>
              </w:rPr>
            </w:pPr>
            <w:r>
              <w:rPr>
                <w:bCs w:val="0"/>
                <w:sz w:val="24"/>
                <w:szCs w:val="24"/>
              </w:rPr>
              <w:t xml:space="preserve">La solución </w:t>
            </w:r>
            <w:r w:rsidRPr="0012514B">
              <w:rPr>
                <w:bCs w:val="0"/>
                <w:sz w:val="24"/>
                <w:szCs w:val="24"/>
              </w:rPr>
              <w:t>plantea</w:t>
            </w:r>
            <w:r>
              <w:rPr>
                <w:bCs w:val="0"/>
                <w:sz w:val="24"/>
                <w:szCs w:val="24"/>
              </w:rPr>
              <w:t>da consiste en</w:t>
            </w:r>
            <w:r w:rsidRPr="0012514B">
              <w:rPr>
                <w:bCs w:val="0"/>
                <w:sz w:val="24"/>
                <w:szCs w:val="24"/>
              </w:rPr>
              <w:t xml:space="preserve"> construir un modelo ARIMA estacional utilizando la metodología de Box-Jenkins</w:t>
            </w:r>
          </w:p>
          <w:p w:rsidR="00B651B6" w:rsidRPr="00B651B6" w:rsidRDefault="00B651B6" w:rsidP="00B651B6">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p>
        </w:tc>
        <w:tc>
          <w:tcPr>
            <w:tcW w:w="3827" w:type="dxa"/>
            <w:vAlign w:val="center"/>
          </w:tcPr>
          <w:p w:rsidR="0012514B" w:rsidRPr="0012514B" w:rsidRDefault="0012514B" w:rsidP="0012514B">
            <w:pPr>
              <w:spacing w:before="0"/>
              <w:outlineLvl w:val="9"/>
              <w:cnfStyle w:val="000000100000" w:firstRow="0" w:lastRow="0" w:firstColumn="0" w:lastColumn="0" w:oddVBand="0" w:evenVBand="0" w:oddHBand="1" w:evenHBand="0" w:firstRowFirstColumn="0" w:firstRowLastColumn="0" w:lastRowFirstColumn="0" w:lastRowLastColumn="0"/>
              <w:rPr>
                <w:bCs w:val="0"/>
                <w:sz w:val="24"/>
                <w:szCs w:val="24"/>
              </w:rPr>
            </w:pPr>
            <w:r w:rsidRPr="0012514B">
              <w:rPr>
                <w:bCs w:val="0"/>
                <w:sz w:val="24"/>
                <w:szCs w:val="24"/>
              </w:rPr>
              <w:t>Los resultados muestran excelentes resultados en las predicciones.</w:t>
            </w:r>
          </w:p>
          <w:p w:rsidR="007E1099" w:rsidRPr="007E1099" w:rsidRDefault="0012514B" w:rsidP="007E1099">
            <w:pPr>
              <w:spacing w:before="0" w:after="0"/>
              <w:outlineLvl w:val="9"/>
              <w:cnfStyle w:val="000000100000" w:firstRow="0" w:lastRow="0" w:firstColumn="0" w:lastColumn="0" w:oddVBand="0" w:evenVBand="0" w:oddHBand="1" w:evenHBand="0" w:firstRowFirstColumn="0" w:firstRowLastColumn="0" w:lastRowFirstColumn="0" w:lastRowLastColumn="0"/>
              <w:rPr>
                <w:bCs w:val="0"/>
                <w:sz w:val="24"/>
                <w:szCs w:val="24"/>
              </w:rPr>
            </w:pPr>
            <w:r w:rsidRPr="0012514B">
              <w:rPr>
                <w:bCs w:val="0"/>
                <w:sz w:val="24"/>
                <w:szCs w:val="24"/>
              </w:rPr>
              <w:t>El modelo ha mostrado un aumento alrededor del 7.25 % en la llegada de turistas respecto al año anterior. Por otro lado, el aumento calculado de las pernoctaciones es de alrededor del 8.42 % más que el año anterior</w:t>
            </w:r>
            <w:r>
              <w:rPr>
                <w:bCs w:val="0"/>
                <w:sz w:val="24"/>
                <w:szCs w:val="24"/>
              </w:rPr>
              <w:t>.</w:t>
            </w:r>
            <w:r w:rsidR="007E1099">
              <w:rPr>
                <w:bCs w:val="0"/>
                <w:sz w:val="24"/>
                <w:szCs w:val="24"/>
              </w:rPr>
              <w:t xml:space="preserve"> C</w:t>
            </w:r>
            <w:r w:rsidR="007E1099" w:rsidRPr="007E1099">
              <w:rPr>
                <w:bCs w:val="0"/>
                <w:sz w:val="24"/>
                <w:szCs w:val="24"/>
              </w:rPr>
              <w:t>on datos reales de llegadas de turistas hubo un crecimiento del 8.74% mientras que para las pernoctaciones de turistas hubo un crecimiento del 10.16%</w:t>
            </w:r>
          </w:p>
          <w:p w:rsidR="00B651B6" w:rsidRPr="0012514B" w:rsidRDefault="00B651B6" w:rsidP="0012514B">
            <w:pPr>
              <w:spacing w:before="0"/>
              <w:outlineLvl w:val="9"/>
              <w:cnfStyle w:val="000000100000" w:firstRow="0" w:lastRow="0" w:firstColumn="0" w:lastColumn="0" w:oddVBand="0" w:evenVBand="0" w:oddHBand="1" w:evenHBand="0" w:firstRowFirstColumn="0" w:firstRowLastColumn="0" w:lastRowFirstColumn="0" w:lastRowLastColumn="0"/>
              <w:rPr>
                <w:bCs w:val="0"/>
                <w:sz w:val="24"/>
                <w:szCs w:val="24"/>
              </w:rPr>
            </w:pPr>
          </w:p>
        </w:tc>
      </w:tr>
      <w:tr w:rsidR="007E1099" w:rsidRPr="00B651B6" w:rsidTr="004651F7">
        <w:trPr>
          <w:trHeight w:val="102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7E1099" w:rsidRPr="007E1099" w:rsidRDefault="007E1099" w:rsidP="007E1099">
            <w:pPr>
              <w:spacing w:before="0"/>
              <w:outlineLvl w:val="9"/>
              <w:rPr>
                <w:b w:val="0"/>
                <w:sz w:val="24"/>
                <w:szCs w:val="24"/>
              </w:rPr>
            </w:pPr>
            <w:r w:rsidRPr="007E1099">
              <w:rPr>
                <w:b w:val="0"/>
                <w:sz w:val="24"/>
                <w:szCs w:val="24"/>
              </w:rPr>
              <w:t>Pronóstico de la demanda en una cadena farmacéutica minorista (retail) Apollo Pharmacy que cuenta con 70 puntos de venta en la India</w:t>
            </w:r>
            <w:r>
              <w:rPr>
                <w:b w:val="0"/>
                <w:sz w:val="24"/>
                <w:szCs w:val="24"/>
              </w:rPr>
              <w:t xml:space="preserve"> </w:t>
            </w:r>
            <w:r w:rsidRPr="007E1099">
              <w:rPr>
                <w:b w:val="0"/>
                <w:sz w:val="24"/>
                <w:szCs w:val="24"/>
              </w:rPr>
              <w:t>[#LakshmiAnusha2014]</w:t>
            </w:r>
          </w:p>
          <w:p w:rsidR="007E1099" w:rsidRDefault="007E1099" w:rsidP="0012514B">
            <w:pPr>
              <w:spacing w:before="0"/>
              <w:outlineLvl w:val="9"/>
              <w:rPr>
                <w:b w:val="0"/>
                <w:sz w:val="24"/>
                <w:szCs w:val="24"/>
              </w:rPr>
            </w:pPr>
          </w:p>
        </w:tc>
        <w:tc>
          <w:tcPr>
            <w:tcW w:w="4536" w:type="dxa"/>
            <w:vAlign w:val="center"/>
          </w:tcPr>
          <w:p w:rsidR="00FF5B26" w:rsidRPr="00FF5B26" w:rsidRDefault="00FF5B26" w:rsidP="00FF5B26">
            <w:pPr>
              <w:spacing w:before="0"/>
              <w:outlineLvl w:val="9"/>
              <w:cnfStyle w:val="000000000000" w:firstRow="0" w:lastRow="0" w:firstColumn="0" w:lastColumn="0" w:oddVBand="0" w:evenVBand="0" w:oddHBand="0" w:evenHBand="0" w:firstRowFirstColumn="0" w:firstRowLastColumn="0" w:lastRowFirstColumn="0" w:lastRowLastColumn="0"/>
              <w:rPr>
                <w:bCs w:val="0"/>
                <w:sz w:val="24"/>
                <w:szCs w:val="24"/>
              </w:rPr>
            </w:pPr>
            <w:r w:rsidRPr="00FF5B26">
              <w:rPr>
                <w:bCs w:val="0"/>
                <w:sz w:val="24"/>
                <w:szCs w:val="24"/>
              </w:rPr>
              <w:t>Para el caso de estudio se aplicaron las técnicas Promedio Móvil, Suavizamiento Exponencial Simple y Suavizamiento Exponencial de Winters para pronosticar la demanda de productos farmacéuticos</w:t>
            </w:r>
            <w:r>
              <w:rPr>
                <w:bCs w:val="0"/>
                <w:sz w:val="24"/>
                <w:szCs w:val="24"/>
              </w:rPr>
              <w:t>.</w:t>
            </w:r>
          </w:p>
          <w:p w:rsidR="007E1099" w:rsidRDefault="007E1099" w:rsidP="0012514B">
            <w:pPr>
              <w:spacing w:before="0"/>
              <w:outlineLvl w:val="9"/>
              <w:cnfStyle w:val="000000000000" w:firstRow="0" w:lastRow="0" w:firstColumn="0" w:lastColumn="0" w:oddVBand="0" w:evenVBand="0" w:oddHBand="0" w:evenHBand="0" w:firstRowFirstColumn="0" w:firstRowLastColumn="0" w:lastRowFirstColumn="0" w:lastRowLastColumn="0"/>
              <w:rPr>
                <w:bCs w:val="0"/>
                <w:sz w:val="24"/>
                <w:szCs w:val="24"/>
              </w:rPr>
            </w:pPr>
          </w:p>
        </w:tc>
        <w:tc>
          <w:tcPr>
            <w:tcW w:w="3827" w:type="dxa"/>
            <w:vAlign w:val="center"/>
          </w:tcPr>
          <w:p w:rsidR="00FF5B26" w:rsidRPr="00FF5B26" w:rsidRDefault="00FF5B26" w:rsidP="00FF5B26">
            <w:pPr>
              <w:spacing w:before="0"/>
              <w:outlineLvl w:val="9"/>
              <w:cnfStyle w:val="000000000000" w:firstRow="0" w:lastRow="0" w:firstColumn="0" w:lastColumn="0" w:oddVBand="0" w:evenVBand="0" w:oddHBand="0" w:evenHBand="0" w:firstRowFirstColumn="0" w:firstRowLastColumn="0" w:lastRowFirstColumn="0" w:lastRowLastColumn="0"/>
              <w:rPr>
                <w:bCs w:val="0"/>
                <w:sz w:val="24"/>
                <w:szCs w:val="24"/>
              </w:rPr>
            </w:pPr>
            <w:r>
              <w:rPr>
                <w:bCs w:val="0"/>
                <w:sz w:val="24"/>
                <w:szCs w:val="24"/>
              </w:rPr>
              <w:t>P</w:t>
            </w:r>
            <w:r w:rsidRPr="00FF5B26">
              <w:rPr>
                <w:bCs w:val="0"/>
                <w:sz w:val="24"/>
                <w:szCs w:val="24"/>
              </w:rPr>
              <w:t>ara productos farmacéuticos estacionales la técnica de Suaviza</w:t>
            </w:r>
            <w:bookmarkStart w:id="0" w:name="_GoBack"/>
            <w:bookmarkEnd w:id="0"/>
            <w:r w:rsidRPr="00FF5B26">
              <w:rPr>
                <w:bCs w:val="0"/>
                <w:sz w:val="24"/>
                <w:szCs w:val="24"/>
              </w:rPr>
              <w:t>miento Exponencial de Winters tienen un mejor pronóstico, en tanto, que para productos farmacéuticos que tienen una demanda constante el método de Promedio Móvil tiene una mayor precisión en el pronóstico</w:t>
            </w:r>
          </w:p>
          <w:p w:rsidR="007E1099" w:rsidRPr="0012514B" w:rsidRDefault="007E1099" w:rsidP="0012514B">
            <w:pPr>
              <w:spacing w:before="0"/>
              <w:outlineLvl w:val="9"/>
              <w:cnfStyle w:val="000000000000" w:firstRow="0" w:lastRow="0" w:firstColumn="0" w:lastColumn="0" w:oddVBand="0" w:evenVBand="0" w:oddHBand="0" w:evenHBand="0" w:firstRowFirstColumn="0" w:firstRowLastColumn="0" w:lastRowFirstColumn="0" w:lastRowLastColumn="0"/>
              <w:rPr>
                <w:bCs w:val="0"/>
                <w:sz w:val="24"/>
                <w:szCs w:val="24"/>
              </w:rPr>
            </w:pPr>
          </w:p>
        </w:tc>
      </w:tr>
    </w:tbl>
    <w:p w:rsidR="00110549" w:rsidRDefault="00110549"/>
    <w:p w:rsidR="004651F7" w:rsidRDefault="004651F7"/>
    <w:p w:rsidR="004651F7" w:rsidRDefault="004651F7">
      <w:pPr>
        <w:spacing w:before="0" w:after="160" w:line="259" w:lineRule="auto"/>
        <w:outlineLvl w:val="9"/>
      </w:pPr>
      <w:r>
        <w:br w:type="page"/>
      </w:r>
    </w:p>
    <w:tbl>
      <w:tblPr>
        <w:tblStyle w:val="Tabladecuadrcula2-nfasis2"/>
        <w:tblpPr w:leftFromText="180" w:rightFromText="180" w:vertAnchor="page" w:horzAnchor="page" w:tblpX="138" w:tblpY="1891"/>
        <w:tblW w:w="12044" w:type="dxa"/>
        <w:tblLook w:val="04A0" w:firstRow="1" w:lastRow="0" w:firstColumn="1" w:lastColumn="0" w:noHBand="0" w:noVBand="1"/>
      </w:tblPr>
      <w:tblGrid>
        <w:gridCol w:w="3681"/>
        <w:gridCol w:w="4536"/>
        <w:gridCol w:w="3827"/>
      </w:tblGrid>
      <w:tr w:rsidR="004651F7" w:rsidRPr="00B651B6" w:rsidTr="0046760B">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681" w:type="dxa"/>
            <w:shd w:val="clear" w:color="auto" w:fill="A8D08D" w:themeFill="accent6" w:themeFillTint="99"/>
            <w:noWrap/>
            <w:vAlign w:val="center"/>
            <w:hideMark/>
          </w:tcPr>
          <w:p w:rsidR="004651F7" w:rsidRPr="00B651B6" w:rsidRDefault="004651F7" w:rsidP="0046760B">
            <w:pPr>
              <w:spacing w:before="0" w:after="0"/>
              <w:jc w:val="center"/>
              <w:outlineLvl w:val="9"/>
              <w:rPr>
                <w:rFonts w:ascii="Arial" w:hAnsi="Arial" w:cs="Arial"/>
                <w:color w:val="000000"/>
                <w:sz w:val="20"/>
                <w:szCs w:val="20"/>
              </w:rPr>
            </w:pPr>
            <w:r w:rsidRPr="00B651B6">
              <w:rPr>
                <w:rFonts w:ascii="Arial" w:hAnsi="Arial" w:cs="Arial"/>
                <w:color w:val="000000"/>
                <w:sz w:val="20"/>
                <w:szCs w:val="20"/>
              </w:rPr>
              <w:lastRenderedPageBreak/>
              <w:t>PROBLEMA</w:t>
            </w:r>
          </w:p>
        </w:tc>
        <w:tc>
          <w:tcPr>
            <w:tcW w:w="4536" w:type="dxa"/>
            <w:shd w:val="clear" w:color="auto" w:fill="A8D08D" w:themeFill="accent6" w:themeFillTint="99"/>
            <w:noWrap/>
            <w:vAlign w:val="center"/>
            <w:hideMark/>
          </w:tcPr>
          <w:p w:rsidR="004651F7" w:rsidRPr="00B651B6" w:rsidRDefault="004651F7" w:rsidP="0046760B">
            <w:pPr>
              <w:spacing w:before="0" w:after="0"/>
              <w:jc w:val="center"/>
              <w:outlineLvl w:val="9"/>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51B6">
              <w:rPr>
                <w:rFonts w:ascii="Arial" w:hAnsi="Arial" w:cs="Arial"/>
                <w:color w:val="000000"/>
                <w:sz w:val="20"/>
                <w:szCs w:val="20"/>
              </w:rPr>
              <w:t>TÉCNICA DE SOLUCIÓN</w:t>
            </w:r>
          </w:p>
        </w:tc>
        <w:tc>
          <w:tcPr>
            <w:tcW w:w="3827" w:type="dxa"/>
            <w:shd w:val="clear" w:color="auto" w:fill="A8D08D" w:themeFill="accent6" w:themeFillTint="99"/>
            <w:noWrap/>
            <w:vAlign w:val="center"/>
            <w:hideMark/>
          </w:tcPr>
          <w:p w:rsidR="004651F7" w:rsidRPr="00B651B6" w:rsidRDefault="004651F7" w:rsidP="0046760B">
            <w:pPr>
              <w:spacing w:before="0" w:after="0"/>
              <w:jc w:val="center"/>
              <w:outlineLvl w:val="9"/>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sidRPr="00B651B6">
              <w:rPr>
                <w:rFonts w:ascii="Arial" w:hAnsi="Arial" w:cs="Arial"/>
                <w:color w:val="000000"/>
                <w:sz w:val="20"/>
                <w:szCs w:val="20"/>
              </w:rPr>
              <w:t>RESULTADOS</w:t>
            </w:r>
          </w:p>
        </w:tc>
      </w:tr>
      <w:tr w:rsidR="004651F7" w:rsidRPr="00B651B6" w:rsidTr="0046760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3681" w:type="dxa"/>
            <w:vAlign w:val="center"/>
            <w:hideMark/>
          </w:tcPr>
          <w:p w:rsidR="004651F7" w:rsidRPr="00B651B6" w:rsidRDefault="004651F7" w:rsidP="0046760B">
            <w:pPr>
              <w:spacing w:before="0" w:after="0"/>
              <w:outlineLvl w:val="9"/>
              <w:rPr>
                <w:rFonts w:ascii="Arial" w:hAnsi="Arial" w:cs="Arial"/>
                <w:b w:val="0"/>
                <w:color w:val="000000"/>
                <w:sz w:val="20"/>
                <w:szCs w:val="20"/>
              </w:rPr>
            </w:pPr>
            <w:r w:rsidRPr="00B651B6">
              <w:rPr>
                <w:rFonts w:ascii="Arial" w:hAnsi="Arial" w:cs="Arial"/>
                <w:b w:val="0"/>
                <w:color w:val="000000"/>
                <w:sz w:val="20"/>
                <w:szCs w:val="20"/>
              </w:rPr>
              <w:t>Demanda de agua urbana</w:t>
            </w:r>
            <w:r w:rsidR="00A71ADD">
              <w:rPr>
                <w:rFonts w:ascii="Arial" w:hAnsi="Arial" w:cs="Arial"/>
                <w:b w:val="0"/>
                <w:color w:val="000000"/>
                <w:sz w:val="20"/>
                <w:szCs w:val="20"/>
              </w:rPr>
              <w:t xml:space="preserve"> en la ciudad de Montreal </w:t>
            </w:r>
            <w:r w:rsidR="00A71ADD" w:rsidRPr="00A71ADD">
              <w:rPr>
                <w:rFonts w:ascii="Arial" w:hAnsi="Arial" w:cs="Arial"/>
                <w:b w:val="0"/>
                <w:color w:val="000000"/>
                <w:sz w:val="20"/>
                <w:szCs w:val="20"/>
              </w:rPr>
              <w:t>[#Mouatadid2016]</w:t>
            </w:r>
          </w:p>
        </w:tc>
        <w:tc>
          <w:tcPr>
            <w:tcW w:w="4536" w:type="dxa"/>
            <w:vAlign w:val="center"/>
            <w:hideMark/>
          </w:tcPr>
          <w:p w:rsidR="004651F7" w:rsidRPr="00B651B6" w:rsidRDefault="004651F7" w:rsidP="0046760B">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r w:rsidRPr="00B651B6">
              <w:rPr>
                <w:rFonts w:ascii="Arial" w:hAnsi="Arial" w:cs="Arial"/>
                <w:bCs w:val="0"/>
                <w:color w:val="000000"/>
                <w:sz w:val="20"/>
                <w:szCs w:val="20"/>
              </w:rPr>
              <w:t>Se comparan cuatro modelos de pronóstico: Artificial Neural Network (ANN), Support Vector Regression (SVR) y Extreme Learning Machine (ELM) y el tradicional Multiple Linear Regression (MLR).</w:t>
            </w:r>
          </w:p>
        </w:tc>
        <w:tc>
          <w:tcPr>
            <w:tcW w:w="3827" w:type="dxa"/>
            <w:vAlign w:val="center"/>
            <w:hideMark/>
          </w:tcPr>
          <w:p w:rsidR="004651F7" w:rsidRPr="00B651B6" w:rsidRDefault="004651F7" w:rsidP="0046760B">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r w:rsidRPr="00B651B6">
              <w:rPr>
                <w:rFonts w:ascii="Arial" w:hAnsi="Arial" w:cs="Arial"/>
                <w:bCs w:val="0"/>
                <w:color w:val="000000"/>
                <w:sz w:val="20"/>
                <w:szCs w:val="20"/>
              </w:rPr>
              <w:t>En general, ELM resulta ser un método de aprendizaje eficiente cuando se trata de pronosticar a corto plazo</w:t>
            </w:r>
          </w:p>
        </w:tc>
      </w:tr>
      <w:tr w:rsidR="004651F7" w:rsidRPr="00B651B6" w:rsidTr="0046760B">
        <w:trPr>
          <w:trHeight w:val="1530"/>
        </w:trPr>
        <w:tc>
          <w:tcPr>
            <w:cnfStyle w:val="001000000000" w:firstRow="0" w:lastRow="0" w:firstColumn="1" w:lastColumn="0" w:oddVBand="0" w:evenVBand="0" w:oddHBand="0" w:evenHBand="0" w:firstRowFirstColumn="0" w:firstRowLastColumn="0" w:lastRowFirstColumn="0" w:lastRowLastColumn="0"/>
            <w:tcW w:w="3681" w:type="dxa"/>
            <w:vAlign w:val="center"/>
            <w:hideMark/>
          </w:tcPr>
          <w:p w:rsidR="004651F7" w:rsidRPr="00B651B6" w:rsidRDefault="004651F7" w:rsidP="0046760B">
            <w:pPr>
              <w:spacing w:before="0" w:after="0"/>
              <w:outlineLvl w:val="9"/>
              <w:rPr>
                <w:rFonts w:ascii="Arial" w:hAnsi="Arial" w:cs="Arial"/>
                <w:b w:val="0"/>
                <w:color w:val="000000"/>
                <w:sz w:val="20"/>
                <w:szCs w:val="20"/>
              </w:rPr>
            </w:pPr>
            <w:r w:rsidRPr="00B651B6">
              <w:rPr>
                <w:rFonts w:ascii="Arial" w:hAnsi="Arial" w:cs="Arial"/>
                <w:b w:val="0"/>
                <w:color w:val="000000"/>
                <w:sz w:val="20"/>
                <w:szCs w:val="20"/>
              </w:rPr>
              <w:t xml:space="preserve">Estimar la demanda de estilos nunca antes vendidos y </w:t>
            </w:r>
            <w:r w:rsidRPr="00433B3A">
              <w:rPr>
                <w:rFonts w:ascii="Arial" w:hAnsi="Arial" w:cs="Arial"/>
                <w:b w:val="0"/>
                <w:bCs/>
                <w:color w:val="000000"/>
                <w:sz w:val="20"/>
                <w:szCs w:val="20"/>
              </w:rPr>
              <w:t>también</w:t>
            </w:r>
            <w:r w:rsidRPr="00B651B6">
              <w:rPr>
                <w:rFonts w:ascii="Arial" w:hAnsi="Arial" w:cs="Arial"/>
                <w:b w:val="0"/>
                <w:color w:val="000000"/>
                <w:sz w:val="20"/>
                <w:szCs w:val="20"/>
              </w:rPr>
              <w:t xml:space="preserve"> buscan un algoritmo que </w:t>
            </w:r>
            <w:r w:rsidRPr="00433B3A">
              <w:rPr>
                <w:rFonts w:ascii="Arial" w:hAnsi="Arial" w:cs="Arial"/>
                <w:b w:val="0"/>
                <w:bCs/>
                <w:color w:val="000000"/>
                <w:sz w:val="20"/>
                <w:szCs w:val="20"/>
              </w:rPr>
              <w:t>optimice</w:t>
            </w:r>
            <w:r w:rsidRPr="00B651B6">
              <w:rPr>
                <w:rFonts w:ascii="Arial" w:hAnsi="Arial" w:cs="Arial"/>
                <w:b w:val="0"/>
                <w:color w:val="000000"/>
                <w:sz w:val="20"/>
                <w:szCs w:val="20"/>
              </w:rPr>
              <w:t xml:space="preserve"> combinaciones de precios para que sirva como herramienta de apoyo diario en la toma de decisiones de precios y que maximice los ingresos de dichos primer</w:t>
            </w:r>
            <w:r w:rsidR="00A71ADD">
              <w:rPr>
                <w:rFonts w:ascii="Arial" w:hAnsi="Arial" w:cs="Arial"/>
                <w:b w:val="0"/>
                <w:color w:val="000000"/>
                <w:sz w:val="20"/>
                <w:szCs w:val="20"/>
              </w:rPr>
              <w:t xml:space="preserve">os estilos de exposición </w:t>
            </w:r>
            <w:r w:rsidR="00A71ADD" w:rsidRPr="00A71ADD">
              <w:rPr>
                <w:rFonts w:ascii="Arial" w:hAnsi="Arial" w:cs="Arial"/>
                <w:b w:val="0"/>
                <w:color w:val="000000"/>
                <w:sz w:val="20"/>
                <w:szCs w:val="20"/>
              </w:rPr>
              <w:t>[#Ferreira2015]</w:t>
            </w:r>
          </w:p>
        </w:tc>
        <w:tc>
          <w:tcPr>
            <w:tcW w:w="4536" w:type="dxa"/>
            <w:vAlign w:val="center"/>
            <w:hideMark/>
          </w:tcPr>
          <w:p w:rsidR="004651F7" w:rsidRPr="00B651B6" w:rsidRDefault="004651F7" w:rsidP="0046760B">
            <w:pPr>
              <w:spacing w:before="0" w:after="0"/>
              <w:outlineLvl w:val="9"/>
              <w:cnfStyle w:val="000000000000" w:firstRow="0"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F72332">
              <w:rPr>
                <w:rFonts w:ascii="Arial" w:hAnsi="Arial" w:cs="Arial"/>
                <w:bCs w:val="0"/>
                <w:color w:val="000000"/>
                <w:sz w:val="20"/>
                <w:szCs w:val="20"/>
                <w:lang w:val="en-US"/>
              </w:rPr>
              <w:t xml:space="preserve">Los modelos probados fueron: Least Squares Regression, Principal Components Regression, Partial Least Squares Regression, Multiplicative (power) Regression, Semilogarithmic Regression y Regression Trees. </w:t>
            </w:r>
            <w:r w:rsidRPr="00B651B6">
              <w:rPr>
                <w:rFonts w:ascii="Arial" w:hAnsi="Arial" w:cs="Arial"/>
                <w:bCs w:val="0"/>
                <w:color w:val="000000"/>
                <w:sz w:val="20"/>
                <w:szCs w:val="20"/>
              </w:rPr>
              <w:t>Se dividió los datos en conjuntos de entrenamiento y prueba. Se utilizó validación cruzada de cinco pasadas</w:t>
            </w:r>
          </w:p>
        </w:tc>
        <w:tc>
          <w:tcPr>
            <w:tcW w:w="3827" w:type="dxa"/>
            <w:vAlign w:val="center"/>
            <w:hideMark/>
          </w:tcPr>
          <w:p w:rsidR="004651F7" w:rsidRPr="00B651B6" w:rsidRDefault="004651F7" w:rsidP="0046760B">
            <w:pPr>
              <w:spacing w:before="0" w:after="0"/>
              <w:outlineLvl w:val="9"/>
              <w:cnfStyle w:val="000000000000" w:firstRow="0" w:lastRow="0" w:firstColumn="0" w:lastColumn="0" w:oddVBand="0" w:evenVBand="0" w:oddHBand="0" w:evenHBand="0" w:firstRowFirstColumn="0" w:firstRowLastColumn="0" w:lastRowFirstColumn="0" w:lastRowLastColumn="0"/>
              <w:rPr>
                <w:rFonts w:ascii="Arial" w:hAnsi="Arial" w:cs="Arial"/>
                <w:bCs w:val="0"/>
                <w:color w:val="000000"/>
                <w:sz w:val="20"/>
                <w:szCs w:val="20"/>
              </w:rPr>
            </w:pPr>
            <w:r w:rsidRPr="00B651B6">
              <w:rPr>
                <w:rFonts w:ascii="Arial" w:hAnsi="Arial" w:cs="Arial"/>
                <w:bCs w:val="0"/>
                <w:color w:val="000000"/>
                <w:sz w:val="20"/>
                <w:szCs w:val="20"/>
              </w:rPr>
              <w:t>Luego de poner en producción la herramienta las ventas no disminuyen debido a la implementación de aumentos de precios recomendados por el algoritmo de optimización de precios. Se logró un aumento en los ingresos del grupo de prueba en aproximadamente 9.7%</w:t>
            </w:r>
          </w:p>
        </w:tc>
      </w:tr>
      <w:tr w:rsidR="004651F7" w:rsidRPr="00B651B6" w:rsidTr="0046760B">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3681" w:type="dxa"/>
            <w:vAlign w:val="center"/>
            <w:hideMark/>
          </w:tcPr>
          <w:p w:rsidR="004651F7" w:rsidRPr="00B651B6" w:rsidRDefault="004651F7" w:rsidP="0046760B">
            <w:pPr>
              <w:spacing w:before="0" w:after="0"/>
              <w:outlineLvl w:val="9"/>
              <w:rPr>
                <w:rFonts w:ascii="Arial" w:hAnsi="Arial" w:cs="Arial"/>
                <w:b w:val="0"/>
                <w:color w:val="000000"/>
                <w:sz w:val="20"/>
                <w:szCs w:val="20"/>
              </w:rPr>
            </w:pPr>
            <w:r w:rsidRPr="00B651B6">
              <w:rPr>
                <w:rFonts w:ascii="Arial" w:hAnsi="Arial" w:cs="Arial"/>
                <w:b w:val="0"/>
                <w:color w:val="000000"/>
                <w:sz w:val="20"/>
                <w:szCs w:val="20"/>
              </w:rPr>
              <w:t>Pronóstico de la demanda del petróleo crudo importado (Imported Cr</w:t>
            </w:r>
            <w:r w:rsidR="00A71ADD">
              <w:rPr>
                <w:rFonts w:ascii="Arial" w:hAnsi="Arial" w:cs="Arial"/>
                <w:b w:val="0"/>
                <w:color w:val="000000"/>
                <w:sz w:val="20"/>
                <w:szCs w:val="20"/>
              </w:rPr>
              <w:t xml:space="preserve">ude Oil - ICO) en Taiwán </w:t>
            </w:r>
            <w:r w:rsidR="00A71ADD" w:rsidRPr="00A71ADD">
              <w:rPr>
                <w:rFonts w:ascii="Arial" w:hAnsi="Arial" w:cs="Arial"/>
                <w:b w:val="0"/>
                <w:color w:val="000000"/>
                <w:sz w:val="20"/>
                <w:szCs w:val="20"/>
              </w:rPr>
              <w:t>[#HybridSoft2014]</w:t>
            </w:r>
          </w:p>
        </w:tc>
        <w:tc>
          <w:tcPr>
            <w:tcW w:w="4536" w:type="dxa"/>
            <w:vAlign w:val="center"/>
            <w:hideMark/>
          </w:tcPr>
          <w:p w:rsidR="004651F7" w:rsidRPr="00B651B6" w:rsidRDefault="004651F7" w:rsidP="0046760B">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r w:rsidRPr="00B651B6">
              <w:rPr>
                <w:rFonts w:ascii="Arial" w:hAnsi="Arial" w:cs="Arial"/>
                <w:bCs w:val="0"/>
                <w:color w:val="000000"/>
                <w:sz w:val="20"/>
                <w:szCs w:val="20"/>
              </w:rPr>
              <w:t>Como solución se propone un modelo híbrido de dos etapas. Se combinan los siguientes algoritmos: Multiple Linear Regression (MLR), Support Vector Regression (SVR), Artificial Neural Networks (ANN), y Extreme Learning Machine (ELM). Los 3 modelos híbridos utilizados son: MLR(sel)-ANN, MLR(sel)-SVR y MLR(sel)-ELM.</w:t>
            </w:r>
          </w:p>
        </w:tc>
        <w:tc>
          <w:tcPr>
            <w:tcW w:w="3827" w:type="dxa"/>
            <w:vAlign w:val="center"/>
            <w:hideMark/>
          </w:tcPr>
          <w:p w:rsidR="004651F7" w:rsidRPr="00B651B6" w:rsidRDefault="004651F7" w:rsidP="0046760B">
            <w:pPr>
              <w:spacing w:before="0" w:after="0"/>
              <w:outlineLvl w:val="9"/>
              <w:cnfStyle w:val="000000100000" w:firstRow="0" w:lastRow="0" w:firstColumn="0" w:lastColumn="0" w:oddVBand="0" w:evenVBand="0" w:oddHBand="1" w:evenHBand="0" w:firstRowFirstColumn="0" w:firstRowLastColumn="0" w:lastRowFirstColumn="0" w:lastRowLastColumn="0"/>
              <w:rPr>
                <w:rFonts w:ascii="Arial" w:hAnsi="Arial" w:cs="Arial"/>
                <w:bCs w:val="0"/>
                <w:color w:val="000000"/>
                <w:sz w:val="20"/>
                <w:szCs w:val="20"/>
              </w:rPr>
            </w:pPr>
            <w:r w:rsidRPr="00B651B6">
              <w:rPr>
                <w:rFonts w:ascii="Arial" w:hAnsi="Arial" w:cs="Arial"/>
                <w:bCs w:val="0"/>
                <w:color w:val="000000"/>
                <w:sz w:val="20"/>
                <w:szCs w:val="20"/>
              </w:rPr>
              <w:t>Los resultados mostraron que los enfoques híbridos propuestos son más precisos que los de una sola etapa, por lo tanto son capaces de predecir con mayor precisión la demanda de petróleo crudo en Taiwán.</w:t>
            </w:r>
          </w:p>
        </w:tc>
      </w:tr>
    </w:tbl>
    <w:p w:rsidR="004651F7" w:rsidRDefault="004651F7"/>
    <w:sectPr w:rsidR="0046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B6"/>
    <w:rsid w:val="00110549"/>
    <w:rsid w:val="0012514B"/>
    <w:rsid w:val="001B04F4"/>
    <w:rsid w:val="00433B3A"/>
    <w:rsid w:val="004340CC"/>
    <w:rsid w:val="004651F7"/>
    <w:rsid w:val="006C761F"/>
    <w:rsid w:val="007E1099"/>
    <w:rsid w:val="00950FDE"/>
    <w:rsid w:val="00A71ADD"/>
    <w:rsid w:val="00B651B6"/>
    <w:rsid w:val="00C44ACD"/>
    <w:rsid w:val="00C57272"/>
    <w:rsid w:val="00F72332"/>
    <w:rsid w:val="00FF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E8799-1AE6-4A0B-A479-FB98ED4E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ACD"/>
    <w:pPr>
      <w:spacing w:before="84" w:after="48" w:line="240" w:lineRule="auto"/>
      <w:outlineLvl w:val="2"/>
    </w:pPr>
    <w:rPr>
      <w:rFonts w:ascii="Times New Roman" w:hAnsi="Times New Roman" w:cs="Times New Roman"/>
      <w:bCs/>
      <w:sz w:val="27"/>
      <w:szCs w:val="27"/>
      <w:lang w:val="es-PY"/>
    </w:rPr>
  </w:style>
  <w:style w:type="paragraph" w:styleId="Ttulo1">
    <w:name w:val="heading 1"/>
    <w:basedOn w:val="Normal"/>
    <w:next w:val="Normal"/>
    <w:link w:val="Ttulo1Car"/>
    <w:uiPriority w:val="9"/>
    <w:qFormat/>
    <w:rsid w:val="00C44ACD"/>
    <w:pPr>
      <w:outlineLvl w:val="0"/>
    </w:pPr>
  </w:style>
  <w:style w:type="paragraph" w:styleId="Ttulo2">
    <w:name w:val="heading 2"/>
    <w:basedOn w:val="Normal"/>
    <w:next w:val="Normal"/>
    <w:link w:val="Ttulo2Car"/>
    <w:uiPriority w:val="9"/>
    <w:unhideWhenUsed/>
    <w:qFormat/>
    <w:rsid w:val="00C44ACD"/>
    <w:pPr>
      <w:outlineLvl w:val="1"/>
    </w:pPr>
    <w:rPr>
      <w:lang w:val="en-US"/>
    </w:rPr>
  </w:style>
  <w:style w:type="paragraph" w:styleId="Ttulo3">
    <w:name w:val="heading 3"/>
    <w:basedOn w:val="Ttulo2"/>
    <w:next w:val="Normal"/>
    <w:link w:val="Ttulo3Car"/>
    <w:uiPriority w:val="9"/>
    <w:unhideWhenUsed/>
    <w:qFormat/>
    <w:rsid w:val="00C44ACD"/>
    <w:pPr>
      <w:outlineLvl w:val="2"/>
    </w:pPr>
    <w:rPr>
      <w:lang w:val="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4ACD"/>
    <w:rPr>
      <w:rFonts w:ascii="Times New Roman" w:eastAsia="Times New Roman" w:hAnsi="Times New Roman" w:cs="Times New Roman"/>
      <w:sz w:val="27"/>
      <w:szCs w:val="27"/>
      <w:lang w:val="es-PY"/>
    </w:rPr>
  </w:style>
  <w:style w:type="character" w:customStyle="1" w:styleId="Ttulo2Car">
    <w:name w:val="Título 2 Car"/>
    <w:basedOn w:val="Fuentedeprrafopredeter"/>
    <w:link w:val="Ttulo2"/>
    <w:uiPriority w:val="9"/>
    <w:rsid w:val="00C44ACD"/>
    <w:rPr>
      <w:rFonts w:ascii="Times New Roman" w:eastAsia="Times New Roman" w:hAnsi="Times New Roman" w:cs="Times New Roman"/>
      <w:bCs/>
      <w:sz w:val="27"/>
      <w:szCs w:val="27"/>
    </w:rPr>
  </w:style>
  <w:style w:type="character" w:customStyle="1" w:styleId="Ttulo3Car">
    <w:name w:val="Título 3 Car"/>
    <w:basedOn w:val="Fuentedeprrafopredeter"/>
    <w:link w:val="Ttulo3"/>
    <w:uiPriority w:val="9"/>
    <w:rsid w:val="00C44ACD"/>
    <w:rPr>
      <w:rFonts w:ascii="Times New Roman" w:eastAsia="Times New Roman" w:hAnsi="Times New Roman" w:cs="Times New Roman"/>
      <w:bCs/>
      <w:sz w:val="27"/>
      <w:szCs w:val="27"/>
      <w:lang w:val="es-PY"/>
    </w:rPr>
  </w:style>
  <w:style w:type="table" w:styleId="Tabladecuadrcula2-nfasis1">
    <w:name w:val="Grid Table 2 Accent 1"/>
    <w:basedOn w:val="Tablanormal"/>
    <w:uiPriority w:val="47"/>
    <w:rsid w:val="00B651B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2">
    <w:name w:val="Grid Table 2 Accent 2"/>
    <w:basedOn w:val="Tablanormal"/>
    <w:uiPriority w:val="47"/>
    <w:rsid w:val="00B651B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semiHidden/>
    <w:unhideWhenUsed/>
    <w:rsid w:val="001B0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3068">
      <w:bodyDiv w:val="1"/>
      <w:marLeft w:val="0"/>
      <w:marRight w:val="0"/>
      <w:marTop w:val="0"/>
      <w:marBottom w:val="0"/>
      <w:divBdr>
        <w:top w:val="none" w:sz="0" w:space="0" w:color="auto"/>
        <w:left w:val="none" w:sz="0" w:space="0" w:color="auto"/>
        <w:bottom w:val="none" w:sz="0" w:space="0" w:color="auto"/>
        <w:right w:val="none" w:sz="0" w:space="0" w:color="auto"/>
      </w:divBdr>
      <w:divsChild>
        <w:div w:id="1312906970">
          <w:marLeft w:val="0"/>
          <w:marRight w:val="0"/>
          <w:marTop w:val="0"/>
          <w:marBottom w:val="240"/>
          <w:divBdr>
            <w:top w:val="none" w:sz="0" w:space="0" w:color="auto"/>
            <w:left w:val="none" w:sz="0" w:space="0" w:color="auto"/>
            <w:bottom w:val="none" w:sz="0" w:space="0" w:color="auto"/>
            <w:right w:val="none" w:sz="0" w:space="0" w:color="auto"/>
          </w:divBdr>
        </w:div>
      </w:divsChild>
    </w:div>
    <w:div w:id="211428641">
      <w:bodyDiv w:val="1"/>
      <w:marLeft w:val="0"/>
      <w:marRight w:val="0"/>
      <w:marTop w:val="0"/>
      <w:marBottom w:val="0"/>
      <w:divBdr>
        <w:top w:val="none" w:sz="0" w:space="0" w:color="auto"/>
        <w:left w:val="none" w:sz="0" w:space="0" w:color="auto"/>
        <w:bottom w:val="none" w:sz="0" w:space="0" w:color="auto"/>
        <w:right w:val="none" w:sz="0" w:space="0" w:color="auto"/>
      </w:divBdr>
      <w:divsChild>
        <w:div w:id="1337612391">
          <w:marLeft w:val="0"/>
          <w:marRight w:val="0"/>
          <w:marTop w:val="0"/>
          <w:marBottom w:val="240"/>
          <w:divBdr>
            <w:top w:val="none" w:sz="0" w:space="0" w:color="auto"/>
            <w:left w:val="none" w:sz="0" w:space="0" w:color="auto"/>
            <w:bottom w:val="none" w:sz="0" w:space="0" w:color="auto"/>
            <w:right w:val="none" w:sz="0" w:space="0" w:color="auto"/>
          </w:divBdr>
        </w:div>
      </w:divsChild>
    </w:div>
    <w:div w:id="299968792">
      <w:bodyDiv w:val="1"/>
      <w:marLeft w:val="0"/>
      <w:marRight w:val="0"/>
      <w:marTop w:val="0"/>
      <w:marBottom w:val="0"/>
      <w:divBdr>
        <w:top w:val="none" w:sz="0" w:space="0" w:color="auto"/>
        <w:left w:val="none" w:sz="0" w:space="0" w:color="auto"/>
        <w:bottom w:val="none" w:sz="0" w:space="0" w:color="auto"/>
        <w:right w:val="none" w:sz="0" w:space="0" w:color="auto"/>
      </w:divBdr>
      <w:divsChild>
        <w:div w:id="568540808">
          <w:marLeft w:val="0"/>
          <w:marRight w:val="0"/>
          <w:marTop w:val="0"/>
          <w:marBottom w:val="240"/>
          <w:divBdr>
            <w:top w:val="none" w:sz="0" w:space="0" w:color="auto"/>
            <w:left w:val="none" w:sz="0" w:space="0" w:color="auto"/>
            <w:bottom w:val="none" w:sz="0" w:space="0" w:color="auto"/>
            <w:right w:val="none" w:sz="0" w:space="0" w:color="auto"/>
          </w:divBdr>
        </w:div>
      </w:divsChild>
    </w:div>
    <w:div w:id="843932520">
      <w:bodyDiv w:val="1"/>
      <w:marLeft w:val="0"/>
      <w:marRight w:val="0"/>
      <w:marTop w:val="0"/>
      <w:marBottom w:val="0"/>
      <w:divBdr>
        <w:top w:val="none" w:sz="0" w:space="0" w:color="auto"/>
        <w:left w:val="none" w:sz="0" w:space="0" w:color="auto"/>
        <w:bottom w:val="none" w:sz="0" w:space="0" w:color="auto"/>
        <w:right w:val="none" w:sz="0" w:space="0" w:color="auto"/>
      </w:divBdr>
    </w:div>
    <w:div w:id="869074793">
      <w:bodyDiv w:val="1"/>
      <w:marLeft w:val="0"/>
      <w:marRight w:val="0"/>
      <w:marTop w:val="0"/>
      <w:marBottom w:val="0"/>
      <w:divBdr>
        <w:top w:val="none" w:sz="0" w:space="0" w:color="auto"/>
        <w:left w:val="none" w:sz="0" w:space="0" w:color="auto"/>
        <w:bottom w:val="none" w:sz="0" w:space="0" w:color="auto"/>
        <w:right w:val="none" w:sz="0" w:space="0" w:color="auto"/>
      </w:divBdr>
      <w:divsChild>
        <w:div w:id="1178076191">
          <w:marLeft w:val="0"/>
          <w:marRight w:val="0"/>
          <w:marTop w:val="0"/>
          <w:marBottom w:val="240"/>
          <w:divBdr>
            <w:top w:val="none" w:sz="0" w:space="0" w:color="auto"/>
            <w:left w:val="none" w:sz="0" w:space="0" w:color="auto"/>
            <w:bottom w:val="none" w:sz="0" w:space="0" w:color="auto"/>
            <w:right w:val="none" w:sz="0" w:space="0" w:color="auto"/>
          </w:divBdr>
        </w:div>
      </w:divsChild>
    </w:div>
    <w:div w:id="875197698">
      <w:bodyDiv w:val="1"/>
      <w:marLeft w:val="0"/>
      <w:marRight w:val="0"/>
      <w:marTop w:val="0"/>
      <w:marBottom w:val="0"/>
      <w:divBdr>
        <w:top w:val="none" w:sz="0" w:space="0" w:color="auto"/>
        <w:left w:val="none" w:sz="0" w:space="0" w:color="auto"/>
        <w:bottom w:val="none" w:sz="0" w:space="0" w:color="auto"/>
        <w:right w:val="none" w:sz="0" w:space="0" w:color="auto"/>
      </w:divBdr>
      <w:divsChild>
        <w:div w:id="1837769955">
          <w:marLeft w:val="0"/>
          <w:marRight w:val="0"/>
          <w:marTop w:val="0"/>
          <w:marBottom w:val="240"/>
          <w:divBdr>
            <w:top w:val="none" w:sz="0" w:space="0" w:color="auto"/>
            <w:left w:val="none" w:sz="0" w:space="0" w:color="auto"/>
            <w:bottom w:val="none" w:sz="0" w:space="0" w:color="auto"/>
            <w:right w:val="none" w:sz="0" w:space="0" w:color="auto"/>
          </w:divBdr>
        </w:div>
      </w:divsChild>
    </w:div>
    <w:div w:id="909460671">
      <w:bodyDiv w:val="1"/>
      <w:marLeft w:val="0"/>
      <w:marRight w:val="0"/>
      <w:marTop w:val="0"/>
      <w:marBottom w:val="0"/>
      <w:divBdr>
        <w:top w:val="none" w:sz="0" w:space="0" w:color="auto"/>
        <w:left w:val="none" w:sz="0" w:space="0" w:color="auto"/>
        <w:bottom w:val="none" w:sz="0" w:space="0" w:color="auto"/>
        <w:right w:val="none" w:sz="0" w:space="0" w:color="auto"/>
      </w:divBdr>
      <w:divsChild>
        <w:div w:id="1690182933">
          <w:marLeft w:val="0"/>
          <w:marRight w:val="0"/>
          <w:marTop w:val="0"/>
          <w:marBottom w:val="240"/>
          <w:divBdr>
            <w:top w:val="none" w:sz="0" w:space="0" w:color="auto"/>
            <w:left w:val="none" w:sz="0" w:space="0" w:color="auto"/>
            <w:bottom w:val="none" w:sz="0" w:space="0" w:color="auto"/>
            <w:right w:val="none" w:sz="0" w:space="0" w:color="auto"/>
          </w:divBdr>
        </w:div>
      </w:divsChild>
    </w:div>
    <w:div w:id="937248094">
      <w:bodyDiv w:val="1"/>
      <w:marLeft w:val="0"/>
      <w:marRight w:val="0"/>
      <w:marTop w:val="0"/>
      <w:marBottom w:val="0"/>
      <w:divBdr>
        <w:top w:val="none" w:sz="0" w:space="0" w:color="auto"/>
        <w:left w:val="none" w:sz="0" w:space="0" w:color="auto"/>
        <w:bottom w:val="none" w:sz="0" w:space="0" w:color="auto"/>
        <w:right w:val="none" w:sz="0" w:space="0" w:color="auto"/>
      </w:divBdr>
      <w:divsChild>
        <w:div w:id="465396377">
          <w:marLeft w:val="0"/>
          <w:marRight w:val="0"/>
          <w:marTop w:val="0"/>
          <w:marBottom w:val="240"/>
          <w:divBdr>
            <w:top w:val="none" w:sz="0" w:space="0" w:color="auto"/>
            <w:left w:val="none" w:sz="0" w:space="0" w:color="auto"/>
            <w:bottom w:val="none" w:sz="0" w:space="0" w:color="auto"/>
            <w:right w:val="none" w:sz="0" w:space="0" w:color="auto"/>
          </w:divBdr>
        </w:div>
      </w:divsChild>
    </w:div>
    <w:div w:id="949971423">
      <w:bodyDiv w:val="1"/>
      <w:marLeft w:val="0"/>
      <w:marRight w:val="0"/>
      <w:marTop w:val="0"/>
      <w:marBottom w:val="0"/>
      <w:divBdr>
        <w:top w:val="none" w:sz="0" w:space="0" w:color="auto"/>
        <w:left w:val="none" w:sz="0" w:space="0" w:color="auto"/>
        <w:bottom w:val="none" w:sz="0" w:space="0" w:color="auto"/>
        <w:right w:val="none" w:sz="0" w:space="0" w:color="auto"/>
      </w:divBdr>
      <w:divsChild>
        <w:div w:id="1796094418">
          <w:marLeft w:val="0"/>
          <w:marRight w:val="0"/>
          <w:marTop w:val="0"/>
          <w:marBottom w:val="240"/>
          <w:divBdr>
            <w:top w:val="none" w:sz="0" w:space="0" w:color="auto"/>
            <w:left w:val="none" w:sz="0" w:space="0" w:color="auto"/>
            <w:bottom w:val="none" w:sz="0" w:space="0" w:color="auto"/>
            <w:right w:val="none" w:sz="0" w:space="0" w:color="auto"/>
          </w:divBdr>
        </w:div>
      </w:divsChild>
    </w:div>
    <w:div w:id="1052391839">
      <w:bodyDiv w:val="1"/>
      <w:marLeft w:val="0"/>
      <w:marRight w:val="0"/>
      <w:marTop w:val="0"/>
      <w:marBottom w:val="0"/>
      <w:divBdr>
        <w:top w:val="none" w:sz="0" w:space="0" w:color="auto"/>
        <w:left w:val="none" w:sz="0" w:space="0" w:color="auto"/>
        <w:bottom w:val="none" w:sz="0" w:space="0" w:color="auto"/>
        <w:right w:val="none" w:sz="0" w:space="0" w:color="auto"/>
      </w:divBdr>
      <w:divsChild>
        <w:div w:id="1213730895">
          <w:marLeft w:val="0"/>
          <w:marRight w:val="0"/>
          <w:marTop w:val="0"/>
          <w:marBottom w:val="240"/>
          <w:divBdr>
            <w:top w:val="none" w:sz="0" w:space="0" w:color="auto"/>
            <w:left w:val="none" w:sz="0" w:space="0" w:color="auto"/>
            <w:bottom w:val="none" w:sz="0" w:space="0" w:color="auto"/>
            <w:right w:val="none" w:sz="0" w:space="0" w:color="auto"/>
          </w:divBdr>
        </w:div>
      </w:divsChild>
    </w:div>
    <w:div w:id="1105080457">
      <w:bodyDiv w:val="1"/>
      <w:marLeft w:val="0"/>
      <w:marRight w:val="0"/>
      <w:marTop w:val="0"/>
      <w:marBottom w:val="0"/>
      <w:divBdr>
        <w:top w:val="none" w:sz="0" w:space="0" w:color="auto"/>
        <w:left w:val="none" w:sz="0" w:space="0" w:color="auto"/>
        <w:bottom w:val="none" w:sz="0" w:space="0" w:color="auto"/>
        <w:right w:val="none" w:sz="0" w:space="0" w:color="auto"/>
      </w:divBdr>
      <w:divsChild>
        <w:div w:id="2027245655">
          <w:marLeft w:val="0"/>
          <w:marRight w:val="0"/>
          <w:marTop w:val="0"/>
          <w:marBottom w:val="240"/>
          <w:divBdr>
            <w:top w:val="none" w:sz="0" w:space="0" w:color="auto"/>
            <w:left w:val="none" w:sz="0" w:space="0" w:color="auto"/>
            <w:bottom w:val="none" w:sz="0" w:space="0" w:color="auto"/>
            <w:right w:val="none" w:sz="0" w:space="0" w:color="auto"/>
          </w:divBdr>
        </w:div>
      </w:divsChild>
    </w:div>
    <w:div w:id="1167793080">
      <w:bodyDiv w:val="1"/>
      <w:marLeft w:val="0"/>
      <w:marRight w:val="0"/>
      <w:marTop w:val="0"/>
      <w:marBottom w:val="0"/>
      <w:divBdr>
        <w:top w:val="none" w:sz="0" w:space="0" w:color="auto"/>
        <w:left w:val="none" w:sz="0" w:space="0" w:color="auto"/>
        <w:bottom w:val="none" w:sz="0" w:space="0" w:color="auto"/>
        <w:right w:val="none" w:sz="0" w:space="0" w:color="auto"/>
      </w:divBdr>
      <w:divsChild>
        <w:div w:id="638195228">
          <w:marLeft w:val="0"/>
          <w:marRight w:val="0"/>
          <w:marTop w:val="0"/>
          <w:marBottom w:val="240"/>
          <w:divBdr>
            <w:top w:val="none" w:sz="0" w:space="0" w:color="auto"/>
            <w:left w:val="none" w:sz="0" w:space="0" w:color="auto"/>
            <w:bottom w:val="none" w:sz="0" w:space="0" w:color="auto"/>
            <w:right w:val="none" w:sz="0" w:space="0" w:color="auto"/>
          </w:divBdr>
        </w:div>
      </w:divsChild>
    </w:div>
    <w:div w:id="1474249871">
      <w:bodyDiv w:val="1"/>
      <w:marLeft w:val="0"/>
      <w:marRight w:val="0"/>
      <w:marTop w:val="0"/>
      <w:marBottom w:val="0"/>
      <w:divBdr>
        <w:top w:val="none" w:sz="0" w:space="0" w:color="auto"/>
        <w:left w:val="none" w:sz="0" w:space="0" w:color="auto"/>
        <w:bottom w:val="none" w:sz="0" w:space="0" w:color="auto"/>
        <w:right w:val="none" w:sz="0" w:space="0" w:color="auto"/>
      </w:divBdr>
      <w:divsChild>
        <w:div w:id="226578853">
          <w:marLeft w:val="0"/>
          <w:marRight w:val="0"/>
          <w:marTop w:val="0"/>
          <w:marBottom w:val="240"/>
          <w:divBdr>
            <w:top w:val="none" w:sz="0" w:space="0" w:color="auto"/>
            <w:left w:val="none" w:sz="0" w:space="0" w:color="auto"/>
            <w:bottom w:val="none" w:sz="0" w:space="0" w:color="auto"/>
            <w:right w:val="none" w:sz="0" w:space="0" w:color="auto"/>
          </w:divBdr>
        </w:div>
      </w:divsChild>
    </w:div>
    <w:div w:id="1510481942">
      <w:bodyDiv w:val="1"/>
      <w:marLeft w:val="0"/>
      <w:marRight w:val="0"/>
      <w:marTop w:val="0"/>
      <w:marBottom w:val="0"/>
      <w:divBdr>
        <w:top w:val="none" w:sz="0" w:space="0" w:color="auto"/>
        <w:left w:val="none" w:sz="0" w:space="0" w:color="auto"/>
        <w:bottom w:val="none" w:sz="0" w:space="0" w:color="auto"/>
        <w:right w:val="none" w:sz="0" w:space="0" w:color="auto"/>
      </w:divBdr>
      <w:divsChild>
        <w:div w:id="1124612823">
          <w:marLeft w:val="0"/>
          <w:marRight w:val="0"/>
          <w:marTop w:val="0"/>
          <w:marBottom w:val="240"/>
          <w:divBdr>
            <w:top w:val="none" w:sz="0" w:space="0" w:color="auto"/>
            <w:left w:val="none" w:sz="0" w:space="0" w:color="auto"/>
            <w:bottom w:val="none" w:sz="0" w:space="0" w:color="auto"/>
            <w:right w:val="none" w:sz="0" w:space="0" w:color="auto"/>
          </w:divBdr>
        </w:div>
      </w:divsChild>
    </w:div>
    <w:div w:id="1714958302">
      <w:bodyDiv w:val="1"/>
      <w:marLeft w:val="0"/>
      <w:marRight w:val="0"/>
      <w:marTop w:val="0"/>
      <w:marBottom w:val="0"/>
      <w:divBdr>
        <w:top w:val="none" w:sz="0" w:space="0" w:color="auto"/>
        <w:left w:val="none" w:sz="0" w:space="0" w:color="auto"/>
        <w:bottom w:val="none" w:sz="0" w:space="0" w:color="auto"/>
        <w:right w:val="none" w:sz="0" w:space="0" w:color="auto"/>
      </w:divBdr>
      <w:divsChild>
        <w:div w:id="1669669683">
          <w:marLeft w:val="0"/>
          <w:marRight w:val="0"/>
          <w:marTop w:val="0"/>
          <w:marBottom w:val="240"/>
          <w:divBdr>
            <w:top w:val="none" w:sz="0" w:space="0" w:color="auto"/>
            <w:left w:val="none" w:sz="0" w:space="0" w:color="auto"/>
            <w:bottom w:val="none" w:sz="0" w:space="0" w:color="auto"/>
            <w:right w:val="none" w:sz="0" w:space="0" w:color="auto"/>
          </w:divBdr>
        </w:div>
      </w:divsChild>
    </w:div>
    <w:div w:id="1776365088">
      <w:bodyDiv w:val="1"/>
      <w:marLeft w:val="0"/>
      <w:marRight w:val="0"/>
      <w:marTop w:val="0"/>
      <w:marBottom w:val="0"/>
      <w:divBdr>
        <w:top w:val="none" w:sz="0" w:space="0" w:color="auto"/>
        <w:left w:val="none" w:sz="0" w:space="0" w:color="auto"/>
        <w:bottom w:val="none" w:sz="0" w:space="0" w:color="auto"/>
        <w:right w:val="none" w:sz="0" w:space="0" w:color="auto"/>
      </w:divBdr>
      <w:divsChild>
        <w:div w:id="67450171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614</Words>
  <Characters>3503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dc:creator>
  <cp:keywords/>
  <dc:description/>
  <cp:lastModifiedBy>Tecnologia</cp:lastModifiedBy>
  <cp:revision>20</cp:revision>
  <dcterms:created xsi:type="dcterms:W3CDTF">2018-08-15T01:38:00Z</dcterms:created>
  <dcterms:modified xsi:type="dcterms:W3CDTF">2018-08-15T02:49:00Z</dcterms:modified>
</cp:coreProperties>
</file>