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A5198D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A5198D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556693">
            <w:r>
              <w:t>Registrar Color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556693">
            <w:r>
              <w:t>120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556693">
            <w:r>
              <w:t>Deposito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5669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55669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556693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A5198D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C963CD">
            <w:r>
              <w:t>Encargado de Deposito (ED</w:t>
            </w:r>
            <w:r w:rsidR="00556693"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556693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A5198D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556693">
            <w:r>
              <w:t>Registrar los datos relacionados a un nuevo color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556693" w:rsidP="003F5E92">
            <w:pPr>
              <w:pStyle w:val="Prrafodelista"/>
              <w:numPr>
                <w:ilvl w:val="0"/>
                <w:numId w:val="1"/>
              </w:numPr>
            </w:pPr>
            <w:r>
              <w:t>Se registra un nuevo color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5C249A" w:rsidP="005C249A">
            <w:pPr>
              <w:pStyle w:val="Prrafodelista"/>
              <w:numPr>
                <w:ilvl w:val="0"/>
                <w:numId w:val="1"/>
              </w:numPr>
            </w:pP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C963C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CU comienza cuando el ED </w:t>
            </w:r>
            <w:r w:rsidR="00556693">
              <w:t xml:space="preserve">selecciona la opción </w:t>
            </w:r>
            <w:r w:rsidR="00556693">
              <w:rPr>
                <w:i/>
              </w:rPr>
              <w:t>Registrar Color.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5669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693" w:rsidRPr="008F3E09" w:rsidRDefault="005566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ingrese el nombre del color.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693" w:rsidRPr="00960403" w:rsidRDefault="005566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5669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693" w:rsidRPr="008F3E09" w:rsidRDefault="00C963C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</w:t>
            </w:r>
            <w:r w:rsidR="00556693">
              <w:t xml:space="preserve"> ingresa el nombre del color.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693" w:rsidRPr="00960403" w:rsidRDefault="005566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5669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693" w:rsidRPr="008F3E09" w:rsidRDefault="005566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verifica que no existe un color con ese nombre y no existe.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693" w:rsidRDefault="005566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color ingresado ya existe. </w:t>
            </w:r>
          </w:p>
          <w:p w:rsidR="00556693" w:rsidRPr="00960403" w:rsidRDefault="00556693" w:rsidP="00556693">
            <w:pPr>
              <w:pStyle w:val="Prrafodelista"/>
              <w:numPr>
                <w:ilvl w:val="2"/>
                <w:numId w:val="3"/>
              </w:numPr>
            </w:pPr>
            <w:r>
              <w:t>Regresa al paso 2.</w:t>
            </w:r>
          </w:p>
        </w:tc>
      </w:tr>
      <w:tr w:rsidR="0055669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693" w:rsidRPr="008F3E09" w:rsidRDefault="005566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solicita confirmación del registro.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693" w:rsidRPr="00960403" w:rsidRDefault="005566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5669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693" w:rsidRDefault="00C963CD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</w:t>
            </w:r>
            <w:r w:rsidR="00556693">
              <w:t xml:space="preserve"> confirma la registración.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693" w:rsidRPr="00960403" w:rsidRDefault="005566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5669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693" w:rsidRDefault="005566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registra el nuevo color.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693" w:rsidRPr="00960403" w:rsidRDefault="005566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556693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693" w:rsidRDefault="00556693" w:rsidP="008F3E0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693" w:rsidRPr="00960403" w:rsidRDefault="00556693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556693" w:rsidRDefault="00C963CD" w:rsidP="00654C01">
            <w:pPr>
              <w:rPr>
                <w:u w:val="single"/>
              </w:rPr>
            </w:pPr>
            <w:r>
              <w:t>El ED</w:t>
            </w:r>
            <w:bookmarkStart w:id="1" w:name="_GoBack"/>
            <w:bookmarkEnd w:id="1"/>
            <w:r w:rsidR="00556693">
              <w:t xml:space="preserve"> puede cancelar el CU en cualquier momento.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693"/>
    <w:rsid w:val="00067369"/>
    <w:rsid w:val="00074C24"/>
    <w:rsid w:val="00217701"/>
    <w:rsid w:val="0022740A"/>
    <w:rsid w:val="003F5E92"/>
    <w:rsid w:val="00512B66"/>
    <w:rsid w:val="00556693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B4D33"/>
    <w:rsid w:val="008E5DFD"/>
    <w:rsid w:val="008F3E09"/>
    <w:rsid w:val="00960403"/>
    <w:rsid w:val="009F44F1"/>
    <w:rsid w:val="009F72B1"/>
    <w:rsid w:val="00A27474"/>
    <w:rsid w:val="00A5198D"/>
    <w:rsid w:val="00C32797"/>
    <w:rsid w:val="00C7061A"/>
    <w:rsid w:val="00C74D24"/>
    <w:rsid w:val="00C963CD"/>
    <w:rsid w:val="00CD204D"/>
    <w:rsid w:val="00D837B7"/>
    <w:rsid w:val="00D842C6"/>
    <w:rsid w:val="00DC19BB"/>
    <w:rsid w:val="00E31140"/>
    <w:rsid w:val="00E70A8B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CE8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7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Piscio</cp:lastModifiedBy>
  <cp:revision>2</cp:revision>
  <dcterms:created xsi:type="dcterms:W3CDTF">2011-06-12T20:44:00Z</dcterms:created>
  <dcterms:modified xsi:type="dcterms:W3CDTF">2011-06-12T20:51:00Z</dcterms:modified>
</cp:coreProperties>
</file>