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673B5">
            <w:r>
              <w:t>Administrar Cargo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673B5">
            <w:r>
              <w:t>406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673B5">
            <w:r>
              <w:t>RRHH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73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8673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8673B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673B5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8673B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8673B5">
            <w:r>
              <w:t>Registrar, modificar o eliminar un nuevo cargo.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8673B5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registra, modifica o elimina un cargo.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867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Administrar Cargo.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8F3E09" w:rsidRDefault="00867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el nombre, descripción y precio por hora del cargo.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960403" w:rsidRDefault="00867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8F3E09" w:rsidRDefault="00867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960403" w:rsidRDefault="00867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8F3E09" w:rsidRDefault="00867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confirma 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960403" w:rsidRDefault="00867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8F3E09" w:rsidRDefault="00867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cargo.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960403" w:rsidRDefault="00867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673B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Default="008673B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3B5" w:rsidRPr="00960403" w:rsidRDefault="008673B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673B5" w:rsidP="00654C01">
            <w:r>
              <w:t>El ERH en cualquier momento puede cancelar el CU.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B5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673B5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1</cp:revision>
  <dcterms:created xsi:type="dcterms:W3CDTF">2011-06-20T20:07:00Z</dcterms:created>
  <dcterms:modified xsi:type="dcterms:W3CDTF">2011-06-20T20:12:00Z</dcterms:modified>
</cp:coreProperties>
</file>