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21FF3">
            <w:r>
              <w:t>Administrar Divisas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921FF3">
            <w:r>
              <w:t>304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21FF3">
            <w:r>
              <w:t>Finanzas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21F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21F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21F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21FF3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21F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21FF3">
            <w:r>
              <w:t>Registrar los datos referidos a una divisa.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921F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una nueva divisa.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EF selecciona la opción </w:t>
            </w:r>
            <w:r>
              <w:rPr>
                <w:i/>
              </w:rPr>
              <w:t>Administrar Divisas.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F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8F3E09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la divisa y la tasa de cambio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960403" w:rsidRDefault="00921F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F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8F3E09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EF ingresa nombre y tasa de cambio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960403" w:rsidRDefault="00921F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F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8F3E09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960403" w:rsidRDefault="00921F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F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el registro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960403" w:rsidRDefault="00921F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F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nueva divisa con nombre y tasa de cambio.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960403" w:rsidRDefault="00921F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21F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Default="00921FF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FF3" w:rsidRPr="00960403" w:rsidRDefault="00921F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921FF3" w:rsidP="00654C01">
            <w:r>
              <w:t>El EF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F3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21FF3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2011-06-20T20:01:00Z</dcterms:created>
  <dcterms:modified xsi:type="dcterms:W3CDTF">2011-06-20T20:07:00Z</dcterms:modified>
</cp:coreProperties>
</file>