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8613" w:type="dxa"/>
        <w:tblLayout w:type="fixed"/>
        <w:tblLook w:val="04A0"/>
      </w:tblPr>
      <w:tblGrid>
        <w:gridCol w:w="1667"/>
        <w:gridCol w:w="2436"/>
        <w:gridCol w:w="1219"/>
        <w:gridCol w:w="739"/>
        <w:gridCol w:w="1276"/>
        <w:gridCol w:w="568"/>
        <w:gridCol w:w="708"/>
      </w:tblGrid>
      <w:tr w:rsidR="00C7061A" w:rsidTr="00602FA3">
        <w:tc>
          <w:tcPr>
            <w:tcW w:w="1667" w:type="dxa"/>
            <w:tcBorders>
              <w:top w:val="single" w:sz="4" w:space="0" w:color="auto"/>
              <w:left w:val="single" w:sz="4" w:space="0" w:color="auto"/>
              <w:bottom w:val="single" w:sz="4" w:space="0" w:color="auto"/>
              <w:right w:val="nil"/>
            </w:tcBorders>
          </w:tcPr>
          <w:p w:rsidR="00C7061A" w:rsidRPr="00C7061A" w:rsidRDefault="00C7061A">
            <w:pPr>
              <w:rPr>
                <w:b/>
              </w:rPr>
            </w:pPr>
            <w:r w:rsidRPr="00C7061A">
              <w:rPr>
                <w:b/>
              </w:rPr>
              <w:t>Nivel de CU</w:t>
            </w:r>
            <w:r>
              <w:rPr>
                <w:b/>
              </w:rPr>
              <w:t>:</w:t>
            </w:r>
          </w:p>
        </w:tc>
        <w:tc>
          <w:tcPr>
            <w:tcW w:w="3655" w:type="dxa"/>
            <w:gridSpan w:val="2"/>
            <w:tcBorders>
              <w:left w:val="nil"/>
              <w:right w:val="nil"/>
            </w:tcBorders>
          </w:tcPr>
          <w:p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rsidR="00C7061A" w:rsidRDefault="00C7061A">
            <w:r>
              <w:rPr>
                <w:rFonts w:cstheme="minorHAnsi"/>
                <w:sz w:val="20"/>
              </w:rPr>
              <w:sym w:font="Wingdings" w:char="F0A8"/>
            </w:r>
            <w:r>
              <w:rPr>
                <w:rFonts w:cstheme="minorHAnsi"/>
                <w:sz w:val="20"/>
              </w:rPr>
              <w:t>Sistema</w:t>
            </w:r>
          </w:p>
        </w:tc>
      </w:tr>
      <w:tr w:rsidR="00512B66" w:rsidTr="00602FA3">
        <w:tc>
          <w:tcPr>
            <w:tcW w:w="1667" w:type="dxa"/>
            <w:tcBorders>
              <w:top w:val="single" w:sz="4" w:space="0" w:color="auto"/>
              <w:left w:val="single" w:sz="4" w:space="0" w:color="auto"/>
              <w:bottom w:val="single" w:sz="4" w:space="0" w:color="auto"/>
              <w:right w:val="nil"/>
            </w:tcBorders>
          </w:tcPr>
          <w:p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rsidR="00512B66" w:rsidRDefault="004602FD" w:rsidP="004602FD">
            <w:r>
              <w:t>Monitoreo y Control de Inventarios</w:t>
            </w:r>
          </w:p>
        </w:tc>
        <w:tc>
          <w:tcPr>
            <w:tcW w:w="568" w:type="dxa"/>
            <w:tcBorders>
              <w:left w:val="nil"/>
              <w:right w:val="nil"/>
            </w:tcBorders>
          </w:tcPr>
          <w:p w:rsidR="00512B66" w:rsidRPr="006245C7" w:rsidRDefault="006245C7">
            <w:pPr>
              <w:rPr>
                <w:b/>
              </w:rPr>
            </w:pPr>
            <w:r w:rsidRPr="006245C7">
              <w:rPr>
                <w:b/>
              </w:rPr>
              <w:t>ID</w:t>
            </w:r>
            <w:r>
              <w:rPr>
                <w:b/>
              </w:rPr>
              <w:t>:</w:t>
            </w:r>
          </w:p>
        </w:tc>
        <w:tc>
          <w:tcPr>
            <w:tcW w:w="708" w:type="dxa"/>
            <w:tcBorders>
              <w:left w:val="nil"/>
            </w:tcBorders>
          </w:tcPr>
          <w:p w:rsidR="00512B66" w:rsidRDefault="00371D92">
            <w:r>
              <w:t>11</w:t>
            </w:r>
          </w:p>
        </w:tc>
      </w:tr>
      <w:tr w:rsidR="00C7061A" w:rsidTr="00602FA3">
        <w:tc>
          <w:tcPr>
            <w:tcW w:w="1667" w:type="dxa"/>
            <w:tcBorders>
              <w:top w:val="single" w:sz="4" w:space="0" w:color="auto"/>
              <w:left w:val="single" w:sz="4" w:space="0" w:color="auto"/>
              <w:bottom w:val="single" w:sz="4" w:space="0" w:color="auto"/>
              <w:right w:val="nil"/>
            </w:tcBorders>
          </w:tcPr>
          <w:p w:rsidR="00C7061A" w:rsidRPr="00C7061A" w:rsidRDefault="00C7061A">
            <w:pPr>
              <w:rPr>
                <w:b/>
              </w:rPr>
            </w:pPr>
            <w:r w:rsidRPr="00C7061A">
              <w:rPr>
                <w:b/>
              </w:rPr>
              <w:t>Actor principal</w:t>
            </w:r>
            <w:r>
              <w:rPr>
                <w:b/>
              </w:rPr>
              <w:t>:</w:t>
            </w:r>
          </w:p>
        </w:tc>
        <w:tc>
          <w:tcPr>
            <w:tcW w:w="2436" w:type="dxa"/>
            <w:tcBorders>
              <w:left w:val="nil"/>
            </w:tcBorders>
          </w:tcPr>
          <w:p w:rsidR="00C7061A" w:rsidRDefault="00371D92">
            <w:r>
              <w:t>No aplica</w:t>
            </w:r>
          </w:p>
        </w:tc>
        <w:tc>
          <w:tcPr>
            <w:tcW w:w="1958" w:type="dxa"/>
            <w:gridSpan w:val="2"/>
            <w:tcBorders>
              <w:right w:val="nil"/>
            </w:tcBorders>
          </w:tcPr>
          <w:p w:rsidR="00C7061A" w:rsidRPr="00C7061A" w:rsidRDefault="00C7061A">
            <w:pPr>
              <w:rPr>
                <w:b/>
              </w:rPr>
            </w:pPr>
            <w:r w:rsidRPr="00C7061A">
              <w:rPr>
                <w:b/>
              </w:rPr>
              <w:t>Actor Secundario:</w:t>
            </w:r>
          </w:p>
        </w:tc>
        <w:tc>
          <w:tcPr>
            <w:tcW w:w="2552" w:type="dxa"/>
            <w:gridSpan w:val="3"/>
            <w:tcBorders>
              <w:left w:val="nil"/>
            </w:tcBorders>
          </w:tcPr>
          <w:p w:rsidR="00C7061A" w:rsidRDefault="00371D92">
            <w:r>
              <w:t>No aplica</w:t>
            </w:r>
          </w:p>
        </w:tc>
      </w:tr>
      <w:tr w:rsidR="00CD204D" w:rsidTr="00190A8C">
        <w:tc>
          <w:tcPr>
            <w:tcW w:w="1667" w:type="dxa"/>
            <w:tcBorders>
              <w:top w:val="single" w:sz="4" w:space="0" w:color="auto"/>
              <w:left w:val="single" w:sz="4" w:space="0" w:color="auto"/>
              <w:bottom w:val="single" w:sz="4" w:space="0" w:color="auto"/>
              <w:right w:val="nil"/>
            </w:tcBorders>
          </w:tcPr>
          <w:p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rsidR="00CD204D" w:rsidRDefault="00CD204D" w:rsidP="00CD204D">
            <w:r>
              <w:rPr>
                <w:rFonts w:cstheme="minorHAnsi"/>
                <w:sz w:val="20"/>
              </w:rPr>
              <w:sym w:font="Wingdings" w:char="F0A8"/>
            </w:r>
            <w:r>
              <w:rPr>
                <w:rFonts w:cstheme="minorHAnsi"/>
                <w:sz w:val="20"/>
              </w:rPr>
              <w:t>Abstracto</w:t>
            </w:r>
          </w:p>
        </w:tc>
      </w:tr>
      <w:tr w:rsidR="00D842C6" w:rsidTr="00602FA3">
        <w:tc>
          <w:tcPr>
            <w:tcW w:w="1667" w:type="dxa"/>
            <w:tcBorders>
              <w:top w:val="single" w:sz="4" w:space="0" w:color="auto"/>
              <w:left w:val="single" w:sz="4" w:space="0" w:color="auto"/>
              <w:bottom w:val="single" w:sz="4" w:space="0" w:color="auto"/>
              <w:right w:val="nil"/>
            </w:tcBorders>
          </w:tcPr>
          <w:p w:rsidR="00D842C6" w:rsidRPr="00C7061A" w:rsidRDefault="00C7061A">
            <w:pPr>
              <w:rPr>
                <w:b/>
              </w:rPr>
            </w:pPr>
            <w:r w:rsidRPr="00C7061A">
              <w:rPr>
                <w:b/>
              </w:rPr>
              <w:t>Objetivo:</w:t>
            </w:r>
          </w:p>
        </w:tc>
        <w:tc>
          <w:tcPr>
            <w:tcW w:w="6946" w:type="dxa"/>
            <w:gridSpan w:val="6"/>
            <w:tcBorders>
              <w:left w:val="nil"/>
            </w:tcBorders>
          </w:tcPr>
          <w:p w:rsidR="00D842C6" w:rsidRDefault="00371D92">
            <w:r>
              <w:t>Realizar control de inventario</w:t>
            </w:r>
          </w:p>
        </w:tc>
      </w:tr>
      <w:tr w:rsidR="00D842C6" w:rsidTr="00602FA3">
        <w:tc>
          <w:tcPr>
            <w:tcW w:w="1667" w:type="dxa"/>
            <w:tcBorders>
              <w:top w:val="single" w:sz="4" w:space="0" w:color="auto"/>
              <w:left w:val="single" w:sz="4" w:space="0" w:color="auto"/>
              <w:bottom w:val="single" w:sz="4" w:space="0" w:color="auto"/>
              <w:right w:val="nil"/>
            </w:tcBorders>
          </w:tcPr>
          <w:p w:rsidR="00D842C6" w:rsidRPr="00C7061A" w:rsidRDefault="00C7061A">
            <w:pPr>
              <w:rPr>
                <w:b/>
              </w:rPr>
            </w:pPr>
            <w:r w:rsidRPr="00C7061A">
              <w:rPr>
                <w:b/>
              </w:rPr>
              <w:t>Éxito:</w:t>
            </w:r>
          </w:p>
        </w:tc>
        <w:tc>
          <w:tcPr>
            <w:tcW w:w="6946" w:type="dxa"/>
            <w:gridSpan w:val="6"/>
            <w:tcBorders>
              <w:left w:val="nil"/>
              <w:bottom w:val="single" w:sz="4" w:space="0" w:color="auto"/>
            </w:tcBorders>
          </w:tcPr>
          <w:p w:rsidR="00D842C6" w:rsidRDefault="00371D92">
            <w:r>
              <w:t>El control de inventario se ha realizado satisfactoriamente</w:t>
            </w:r>
          </w:p>
        </w:tc>
      </w:tr>
      <w:tr w:rsidR="00682F3C" w:rsidTr="00602FA3">
        <w:tc>
          <w:tcPr>
            <w:tcW w:w="8613" w:type="dxa"/>
            <w:gridSpan w:val="7"/>
            <w:tcBorders>
              <w:top w:val="single" w:sz="4" w:space="0" w:color="auto"/>
              <w:left w:val="single" w:sz="4" w:space="0" w:color="auto"/>
              <w:bottom w:val="nil"/>
              <w:right w:val="single" w:sz="4" w:space="0" w:color="auto"/>
            </w:tcBorders>
          </w:tcPr>
          <w:p w:rsidR="00682F3C" w:rsidRDefault="00682F3C">
            <w:r w:rsidRPr="00C7061A">
              <w:rPr>
                <w:b/>
              </w:rPr>
              <w:t>Descripción</w:t>
            </w:r>
            <w:r>
              <w:rPr>
                <w:b/>
              </w:rPr>
              <w:t>:</w:t>
            </w:r>
          </w:p>
        </w:tc>
      </w:tr>
      <w:tr w:rsidR="00C7061A" w:rsidTr="00602FA3">
        <w:tc>
          <w:tcPr>
            <w:tcW w:w="8613" w:type="dxa"/>
            <w:gridSpan w:val="7"/>
            <w:tcBorders>
              <w:top w:val="nil"/>
              <w:left w:val="single" w:sz="4" w:space="0" w:color="auto"/>
              <w:bottom w:val="single" w:sz="4" w:space="0" w:color="auto"/>
              <w:right w:val="single" w:sz="4" w:space="0" w:color="auto"/>
            </w:tcBorders>
          </w:tcPr>
          <w:p w:rsidR="00371D92" w:rsidRDefault="00371D92" w:rsidP="00371D92">
            <w:r>
              <w:t>El CU comienza cuando el Encargado de Stock decide que es necesaria</w:t>
            </w:r>
            <w:bookmarkStart w:id="0" w:name="_GoBack"/>
            <w:bookmarkEnd w:id="0"/>
            <w:r>
              <w:t xml:space="preserve"> la realización de un control de inventarios. El Encargado de Stock con la ayuda de una planilla de stock (la misma registra del producto: cantidad, tipo, modelo, color, tamaño y nivel de re-orden) realiza el conteo de todos los productos terminados, diferenciándolos en importados y fabricados. El Encargado de Stock, en función del nivel de re-orden y el stock disponible en el depósito de productos importados, </w:t>
            </w:r>
            <w:proofErr w:type="gramStart"/>
            <w:r>
              <w:t>solicita</w:t>
            </w:r>
            <w:proofErr w:type="gramEnd"/>
            <w:r>
              <w:t xml:space="preserve"> el traspaso de productos de este último al depósito de productos terminados. En el caso de productos fabricados, solicita la producción de los mismos en caso de que estos hayan alcanzado el nivel de re-orden.</w:t>
            </w:r>
          </w:p>
          <w:p w:rsidR="00C7061A" w:rsidRDefault="00371D92" w:rsidP="00371D92">
            <w:r>
              <w:t>Fin del CU.</w:t>
            </w:r>
          </w:p>
        </w:tc>
      </w:tr>
    </w:tbl>
    <w:p w:rsidR="00812E10" w:rsidRDefault="00812E10"/>
    <w:sectPr w:rsidR="00812E10" w:rsidSect="009A7BA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371D92"/>
    <w:rsid w:val="00371D92"/>
    <w:rsid w:val="004602FD"/>
    <w:rsid w:val="00512B66"/>
    <w:rsid w:val="00602FA3"/>
    <w:rsid w:val="006245C7"/>
    <w:rsid w:val="00682F3C"/>
    <w:rsid w:val="006B6D4B"/>
    <w:rsid w:val="00812E10"/>
    <w:rsid w:val="009A7BA1"/>
    <w:rsid w:val="00C7061A"/>
    <w:rsid w:val="00CD204D"/>
    <w:rsid w:val="00D837B7"/>
    <w:rsid w:val="00D842C6"/>
    <w:rsid w:val="00E70A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2</TotalTime>
  <Pages>1</Pages>
  <Words>156</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wasaaa</cp:lastModifiedBy>
  <cp:revision>3</cp:revision>
  <dcterms:created xsi:type="dcterms:W3CDTF">2010-04-13T10:45:00Z</dcterms:created>
  <dcterms:modified xsi:type="dcterms:W3CDTF">2010-04-29T22:55:00Z</dcterms:modified>
</cp:coreProperties>
</file>