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7F59367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022DA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A9DBF27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0BAF516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3F843D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C500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4DE6BE56" w14:textId="4DA447E8" w:rsidR="00512B66" w:rsidRDefault="005A7D1A" w:rsidP="005A7D1A">
            <w:r>
              <w:t>Recibir Mercadería</w:t>
            </w:r>
            <w:bookmarkStart w:id="0" w:name="_GoBack"/>
            <w:bookmarkEnd w:id="0"/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820C00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B72F39B" w14:textId="77777777" w:rsidR="00512B66" w:rsidRDefault="004747EA">
            <w:r>
              <w:t>25</w:t>
            </w:r>
          </w:p>
        </w:tc>
      </w:tr>
      <w:tr w:rsidR="00C7061A" w14:paraId="7F5DCB0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F9AB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6EE87B6" w14:textId="77777777" w:rsidR="00C7061A" w:rsidRDefault="004747EA">
            <w:r>
              <w:t>Empresa de Transporte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7D9446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5231EB5" w14:textId="77777777" w:rsidR="00C7061A" w:rsidRDefault="004747EA">
            <w:r>
              <w:t>No aplica</w:t>
            </w:r>
          </w:p>
        </w:tc>
      </w:tr>
      <w:tr w:rsidR="00CD204D" w14:paraId="47C77EB0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43FF53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7A6FD2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C4B820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1DC57F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3F85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6F6BB3C4" w14:textId="77777777" w:rsidR="00D842C6" w:rsidRDefault="004747EA">
            <w:r w:rsidRPr="004747EA">
              <w:t>Recibir, desembalar y comprobar los pedidos que llegan a la empresa</w:t>
            </w:r>
          </w:p>
        </w:tc>
      </w:tr>
      <w:tr w:rsidR="00D842C6" w14:paraId="0738D84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6AE9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003A75F" w14:textId="77777777" w:rsidR="00D842C6" w:rsidRDefault="004747EA">
            <w:r w:rsidRPr="004747EA">
              <w:t>El pedido es desembalado, categorizado, comprobado y almacenado. Se registra la entrega.</w:t>
            </w:r>
          </w:p>
        </w:tc>
      </w:tr>
      <w:tr w:rsidR="00682F3C" w14:paraId="3C746115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CE03C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A4D06B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3067" w14:textId="77777777" w:rsidR="004747EA" w:rsidRDefault="004747EA" w:rsidP="004747EA">
            <w:pPr>
              <w:jc w:val="both"/>
            </w:pPr>
            <w:r>
              <w:t>El caso de uso comienza cuando la Empresa de Transporte correspondiente llega a las instalaciones de la empresa con un conteiner conteniendo los productos de uno o más pedidos. El Encargado de Depósito firma el remito de entrega y recibe el conteiner. El encargado de depósito organiza el contenido del conteiner por Proveedor, Modelo y Color. Una vez organizado el contenido  el Encargado de Depósito compara el mismo con el duplicado de las Órdenes de Compra correspondientes a la vez que inspecciona la calidad de los productos (los productos defectuosos son registrados como tales y descartados). Se registra la llegada del pedido junto a cualquier observación necesaria.</w:t>
            </w:r>
          </w:p>
          <w:p w14:paraId="0FF6CE17" w14:textId="77777777" w:rsidR="00C7061A" w:rsidRDefault="004747EA" w:rsidP="004747EA">
            <w:pPr>
              <w:jc w:val="both"/>
            </w:pPr>
            <w:r>
              <w:t>Fin del CU.</w:t>
            </w:r>
          </w:p>
        </w:tc>
      </w:tr>
    </w:tbl>
    <w:p w14:paraId="4806B94C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7EA"/>
    <w:rsid w:val="004747EA"/>
    <w:rsid w:val="00512B66"/>
    <w:rsid w:val="005A7D1A"/>
    <w:rsid w:val="00602FA3"/>
    <w:rsid w:val="006245C7"/>
    <w:rsid w:val="00682F3C"/>
    <w:rsid w:val="006B6D4B"/>
    <w:rsid w:val="00812E10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F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2</cp:revision>
  <dcterms:created xsi:type="dcterms:W3CDTF">2010-04-13T04:25:00Z</dcterms:created>
  <dcterms:modified xsi:type="dcterms:W3CDTF">2010-04-29T23:02:00Z</dcterms:modified>
</cp:coreProperties>
</file>