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sz w:val="72"/>
          <w:szCs w:val="72"/>
          <w:lang w:eastAsia="en-US"/>
        </w:rPr>
        <w:id w:val="1229034893"/>
        <w:docPartObj>
          <w:docPartGallery w:val="Cover Pages"/>
          <w:docPartUnique/>
        </w:docPartObj>
      </w:sdtPr>
      <w:sdtEndPr>
        <w:rPr>
          <w:rFonts w:asciiTheme="minorHAnsi" w:eastAsiaTheme="minorHAnsi" w:hAnsiTheme="minorHAnsi" w:cstheme="minorBidi"/>
          <w:sz w:val="22"/>
          <w:szCs w:val="22"/>
        </w:rPr>
      </w:sdtEndPr>
      <w:sdtContent>
        <w:p w14:paraId="6202305C" w14:textId="77777777" w:rsidR="0018748D" w:rsidRPr="0032718D" w:rsidRDefault="0018748D">
          <w:pPr>
            <w:pStyle w:val="Sinespaciado"/>
            <w:rPr>
              <w:rFonts w:asciiTheme="majorHAnsi" w:eastAsiaTheme="majorEastAsia" w:hAnsiTheme="majorHAnsi" w:cstheme="majorBidi"/>
              <w:b/>
              <w:sz w:val="72"/>
              <w:szCs w:val="72"/>
            </w:rPr>
          </w:pPr>
          <w:r w:rsidRPr="0032718D">
            <w:rPr>
              <w:noProof/>
            </w:rPr>
            <mc:AlternateContent>
              <mc:Choice Requires="wps">
                <w:drawing>
                  <wp:anchor distT="0" distB="0" distL="114300" distR="114300" simplePos="0" relativeHeight="251659264" behindDoc="0" locked="0" layoutInCell="0" allowOverlap="1" wp14:anchorId="1DBFC1BC" wp14:editId="607801DE">
                    <wp:simplePos x="0" y="0"/>
                    <wp:positionH relativeFrom="page">
                      <wp:align>center</wp:align>
                    </wp:positionH>
                    <wp:positionV relativeFrom="page">
                      <wp:align>bottom</wp:align>
                    </wp:positionV>
                    <wp:extent cx="8161020" cy="817880"/>
                    <wp:effectExtent l="0" t="0" r="0" b="5080"/>
                    <wp:wrapNone/>
                    <wp:docPr id="7"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2F3A846" id="Rectángulo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" o:allowincell="f" fillcolor="#63891f [3208]" strokecolor="#6076b4 [3204]">
                    <w10:wrap anchorx="page" anchory="page"/>
                  </v:rect>
                </w:pict>
              </mc:Fallback>
            </mc:AlternateContent>
          </w:r>
          <w:r w:rsidRPr="0032718D">
            <w:rPr>
              <w:noProof/>
            </w:rPr>
            <mc:AlternateContent>
              <mc:Choice Requires="wps">
                <w:drawing>
                  <wp:anchor distT="0" distB="0" distL="114300" distR="114300" simplePos="0" relativeHeight="251662336" behindDoc="0" locked="0" layoutInCell="0" allowOverlap="1" wp14:anchorId="76EC80CE" wp14:editId="6A1652E6">
                    <wp:simplePos x="0" y="0"/>
                    <wp:positionH relativeFrom="leftMargin">
                      <wp:align>center</wp:align>
                    </wp:positionH>
                    <wp:positionV relativeFrom="page">
                      <wp:align>center</wp:align>
                    </wp:positionV>
                    <wp:extent cx="90805" cy="10556240"/>
                    <wp:effectExtent l="0" t="0" r="4445" b="5080"/>
                    <wp:wrapNone/>
                    <wp:docPr id="8"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5BD44A7" id="Rectángulo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" o:allowincell="f" strokecolor="#6076b4 [3204]">
                    <w10:wrap anchorx="margin" anchory="page"/>
                  </v:rect>
                </w:pict>
              </mc:Fallback>
            </mc:AlternateContent>
          </w:r>
          <w:r w:rsidRPr="0032718D">
            <w:rPr>
              <w:noProof/>
            </w:rPr>
            <mc:AlternateContent>
              <mc:Choice Requires="wps">
                <w:drawing>
                  <wp:anchor distT="0" distB="0" distL="114300" distR="114300" simplePos="0" relativeHeight="251661312" behindDoc="0" locked="0" layoutInCell="0" allowOverlap="1" wp14:anchorId="75772954" wp14:editId="77796B4E">
                    <wp:simplePos x="0" y="0"/>
                    <wp:positionH relativeFrom="rightMargin">
                      <wp:align>center</wp:align>
                    </wp:positionH>
                    <wp:positionV relativeFrom="page">
                      <wp:align>center</wp:align>
                    </wp:positionV>
                    <wp:extent cx="90805" cy="10556240"/>
                    <wp:effectExtent l="0" t="0" r="4445" b="5080"/>
                    <wp:wrapNone/>
                    <wp:docPr id="9"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782BB4A4" id="Rectángulo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" o:allowincell="f" strokecolor="#6076b4 [3204]">
                    <w10:wrap anchorx="margin" anchory="page"/>
                  </v:rect>
                </w:pict>
              </mc:Fallback>
            </mc:AlternateContent>
          </w:r>
          <w:r w:rsidRPr="0032718D">
            <w:rPr>
              <w:noProof/>
            </w:rPr>
            <mc:AlternateContent>
              <mc:Choice Requires="wps">
                <w:drawing>
                  <wp:anchor distT="0" distB="0" distL="114300" distR="114300" simplePos="0" relativeHeight="251660288" behindDoc="0" locked="0" layoutInCell="0" allowOverlap="1" wp14:anchorId="08168FD7" wp14:editId="6498F25C">
                    <wp:simplePos x="0" y="0"/>
                    <wp:positionH relativeFrom="page">
                      <wp:align>center</wp:align>
                    </wp:positionH>
                    <wp:positionV relativeFrom="topMargin">
                      <wp:align>top</wp:align>
                    </wp:positionV>
                    <wp:extent cx="8161020" cy="822960"/>
                    <wp:effectExtent l="0" t="0" r="0" b="0"/>
                    <wp:wrapNone/>
                    <wp:docPr id="10"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BE73F30" id="Rectángulo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" o:allowincell="f" fillcolor="#63891f [3208]" strokecolor="#6076b4 [3204]">
                    <w10:wrap anchorx="page" anchory="margin"/>
                  </v:rect>
                </w:pict>
              </mc:Fallback>
            </mc:AlternateContent>
          </w:r>
        </w:p>
        <w:sdt>
          <w:sdtPr>
            <w:rPr>
              <w:rFonts w:asciiTheme="majorHAnsi" w:eastAsiaTheme="majorEastAsia" w:hAnsiTheme="majorHAnsi" w:cstheme="majorBidi"/>
              <w:b/>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14:paraId="09062BFE" w14:textId="77777777" w:rsidR="0018748D" w:rsidRPr="0032718D" w:rsidRDefault="009C26B4" w:rsidP="0018748D">
              <w:pPr>
                <w:pStyle w:val="Sinespaciado"/>
                <w:jc w:val="center"/>
                <w:rPr>
                  <w:rFonts w:asciiTheme="majorHAnsi" w:eastAsiaTheme="majorEastAsia" w:hAnsiTheme="majorHAnsi" w:cstheme="majorBidi"/>
                  <w:b/>
                  <w:sz w:val="72"/>
                  <w:szCs w:val="72"/>
                </w:rPr>
              </w:pPr>
              <w:r w:rsidRPr="0032718D">
                <w:rPr>
                  <w:rFonts w:asciiTheme="majorHAnsi" w:eastAsiaTheme="majorEastAsia" w:hAnsiTheme="majorHAnsi" w:cstheme="majorBidi"/>
                  <w:b/>
                  <w:sz w:val="72"/>
                  <w:szCs w:val="72"/>
                </w:rPr>
                <w:t>MANUAL DE PROTECCIÓN DE DATOS</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14:paraId="4CD25855" w14:textId="77777777" w:rsidR="0018748D" w:rsidRPr="0032718D" w:rsidRDefault="009C26B4" w:rsidP="0018748D">
              <w:pPr>
                <w:pStyle w:val="Sinespaciado"/>
                <w:jc w:val="center"/>
                <w:rPr>
                  <w:rFonts w:asciiTheme="majorHAnsi" w:eastAsiaTheme="majorEastAsia" w:hAnsiTheme="majorHAnsi" w:cstheme="majorBidi"/>
                  <w:sz w:val="36"/>
                  <w:szCs w:val="36"/>
                </w:rPr>
              </w:pPr>
              <w:r w:rsidRPr="0032718D">
                <w:rPr>
                  <w:rFonts w:asciiTheme="majorHAnsi" w:eastAsiaTheme="majorEastAsia" w:hAnsiTheme="majorHAnsi" w:cstheme="majorBidi"/>
                  <w:sz w:val="36"/>
                  <w:szCs w:val="36"/>
                </w:rPr>
                <w:t>PARA EL RESPONSABLE DE TRATAMIENTO</w:t>
              </w:r>
            </w:p>
          </w:sdtContent>
        </w:sdt>
        <w:p w14:paraId="3C93A366" w14:textId="77777777" w:rsidR="0018748D" w:rsidRPr="0032718D" w:rsidRDefault="0018748D">
          <w:pPr>
            <w:pStyle w:val="Sinespaciado"/>
            <w:rPr>
              <w:rFonts w:asciiTheme="majorHAnsi" w:eastAsiaTheme="majorEastAsia" w:hAnsiTheme="majorHAnsi" w:cstheme="majorBidi"/>
              <w:sz w:val="36"/>
              <w:szCs w:val="36"/>
            </w:rPr>
          </w:pPr>
        </w:p>
        <w:p w14:paraId="06F056D3" w14:textId="77777777" w:rsidR="0018748D" w:rsidRPr="0032718D" w:rsidRDefault="0018748D">
          <w:pPr>
            <w:pStyle w:val="Sinespaciado"/>
            <w:rPr>
              <w:rFonts w:asciiTheme="majorHAnsi" w:eastAsiaTheme="majorEastAsia" w:hAnsiTheme="majorHAnsi" w:cstheme="majorBidi"/>
              <w:sz w:val="36"/>
              <w:szCs w:val="36"/>
            </w:rPr>
          </w:pPr>
        </w:p>
        <w:p w14:paraId="4D3F9D2A" w14:textId="77777777" w:rsidR="0018748D" w:rsidRPr="0032718D" w:rsidRDefault="0018748D">
          <w:pPr>
            <w:pStyle w:val="Sinespaciado"/>
            <w:rPr>
              <w:rFonts w:asciiTheme="majorHAnsi" w:eastAsiaTheme="majorEastAsia" w:hAnsiTheme="majorHAnsi" w:cstheme="majorBidi"/>
              <w:sz w:val="36"/>
              <w:szCs w:val="36"/>
            </w:rPr>
          </w:pPr>
        </w:p>
        <w:p w14:paraId="1C7D3D29" w14:textId="77777777" w:rsidR="0018748D" w:rsidRPr="0032718D" w:rsidRDefault="0018748D">
          <w:pPr>
            <w:pStyle w:val="Sinespaciado"/>
            <w:rPr>
              <w:rFonts w:asciiTheme="majorHAnsi" w:eastAsiaTheme="majorEastAsia" w:hAnsiTheme="majorHAnsi" w:cstheme="majorBidi"/>
              <w:sz w:val="36"/>
              <w:szCs w:val="36"/>
            </w:rPr>
          </w:pPr>
        </w:p>
        <w:p w14:paraId="0BA00CC3" w14:textId="77777777" w:rsidR="0018748D" w:rsidRPr="0032718D" w:rsidRDefault="0018748D">
          <w:pPr>
            <w:pStyle w:val="Sinespaciado"/>
            <w:rPr>
              <w:rFonts w:asciiTheme="majorHAnsi" w:eastAsiaTheme="majorEastAsia" w:hAnsiTheme="majorHAnsi" w:cstheme="majorBidi"/>
              <w:sz w:val="36"/>
              <w:szCs w:val="36"/>
            </w:rPr>
          </w:pPr>
        </w:p>
        <w:p w14:paraId="16165787" w14:textId="77777777" w:rsidR="0018748D" w:rsidRPr="0032718D" w:rsidRDefault="0018748D">
          <w:pPr>
            <w:pStyle w:val="Sinespaciado"/>
            <w:rPr>
              <w:rFonts w:asciiTheme="majorHAnsi" w:eastAsiaTheme="majorEastAsia" w:hAnsiTheme="majorHAnsi" w:cstheme="majorBidi"/>
              <w:sz w:val="36"/>
              <w:szCs w:val="36"/>
            </w:rPr>
          </w:pPr>
        </w:p>
        <w:p w14:paraId="7228A2D7" w14:textId="77777777" w:rsidR="0018748D" w:rsidRPr="0032718D" w:rsidRDefault="0018748D">
          <w:pPr>
            <w:pStyle w:val="Sinespaciado"/>
            <w:rPr>
              <w:sz w:val="48"/>
            </w:rPr>
          </w:pPr>
        </w:p>
        <w:p w14:paraId="1BFC1947" w14:textId="0231F30C" w:rsidR="0018748D" w:rsidRPr="0032718D" w:rsidRDefault="0032718D" w:rsidP="003C19DD">
          <w:pPr>
            <w:pStyle w:val="Sinespaciado"/>
            <w:jc w:val="center"/>
            <w:rPr>
              <w:b/>
              <w:sz w:val="48"/>
            </w:rPr>
          </w:pPr>
          <w:r w:rsidRPr="0032718D">
            <w:rPr>
              <w:b/>
              <w:sz w:val="48"/>
            </w:rPr>
            <w:t>${</w:t>
          </w:r>
          <w:proofErr w:type="spellStart"/>
          <w:r w:rsidRPr="0032718D">
            <w:rPr>
              <w:b/>
              <w:sz w:val="48"/>
            </w:rPr>
            <w:t>razon</w:t>
          </w:r>
          <w:proofErr w:type="spellEnd"/>
          <w:r w:rsidRPr="0032718D">
            <w:rPr>
              <w:b/>
              <w:sz w:val="48"/>
            </w:rPr>
            <w:t>}</w:t>
          </w:r>
        </w:p>
        <w:p w14:paraId="31628658" w14:textId="77777777" w:rsidR="0018748D" w:rsidRPr="0032718D" w:rsidRDefault="0018748D">
          <w:pPr>
            <w:pStyle w:val="Sinespaciado"/>
          </w:pPr>
        </w:p>
        <w:p w14:paraId="2BC8B7BC" w14:textId="77777777" w:rsidR="0018748D" w:rsidRPr="0032718D" w:rsidRDefault="0018748D"/>
        <w:p w14:paraId="4E3D7200" w14:textId="77777777" w:rsidR="0018748D" w:rsidRPr="0032718D" w:rsidRDefault="0018748D" w:rsidP="0018748D">
          <w:pPr>
            <w:pStyle w:val="Sinespaciado"/>
          </w:pPr>
        </w:p>
        <w:p w14:paraId="264B4783" w14:textId="77777777" w:rsidR="0018748D" w:rsidRPr="0032718D" w:rsidRDefault="0018748D" w:rsidP="0018748D">
          <w:pPr>
            <w:pStyle w:val="Sinespaciado"/>
          </w:pPr>
        </w:p>
        <w:p w14:paraId="31033A71" w14:textId="77777777" w:rsidR="0018748D" w:rsidRPr="0032718D" w:rsidRDefault="0018748D" w:rsidP="0018748D">
          <w:pPr>
            <w:pStyle w:val="Sinespaciado"/>
          </w:pPr>
        </w:p>
        <w:p w14:paraId="63E5D053" w14:textId="77777777" w:rsidR="0018748D" w:rsidRPr="0032718D" w:rsidRDefault="0018748D" w:rsidP="0018748D">
          <w:pPr>
            <w:pStyle w:val="Sinespaciado"/>
          </w:pPr>
        </w:p>
        <w:p w14:paraId="0275E0BD" w14:textId="77777777" w:rsidR="0018748D" w:rsidRPr="0032718D" w:rsidRDefault="0018748D" w:rsidP="0018748D">
          <w:pPr>
            <w:pStyle w:val="Sinespaciado"/>
          </w:pPr>
        </w:p>
        <w:p w14:paraId="7F3B6B4D" w14:textId="77777777" w:rsidR="0018748D" w:rsidRPr="0032718D" w:rsidRDefault="0018748D" w:rsidP="0018748D">
          <w:pPr>
            <w:pStyle w:val="Sinespaciado"/>
          </w:pPr>
        </w:p>
        <w:p w14:paraId="25907578" w14:textId="77777777" w:rsidR="0018748D" w:rsidRPr="0032718D" w:rsidRDefault="0018748D" w:rsidP="0018748D">
          <w:pPr>
            <w:pStyle w:val="Sinespaciado"/>
          </w:pPr>
        </w:p>
        <w:p w14:paraId="31F736D0" w14:textId="77777777" w:rsidR="0018748D" w:rsidRPr="0032718D" w:rsidRDefault="0018748D" w:rsidP="0018748D">
          <w:pPr>
            <w:pStyle w:val="Sinespaciado"/>
          </w:pPr>
        </w:p>
        <w:p w14:paraId="73FEA892" w14:textId="77777777" w:rsidR="0018748D" w:rsidRPr="0032718D" w:rsidRDefault="0018748D" w:rsidP="0018748D">
          <w:pPr>
            <w:pStyle w:val="Sinespaciado"/>
          </w:pPr>
        </w:p>
        <w:p w14:paraId="0B95CF2B" w14:textId="77777777" w:rsidR="0018748D" w:rsidRPr="0032718D" w:rsidRDefault="0018748D" w:rsidP="0018748D">
          <w:pPr>
            <w:pStyle w:val="Sinespaciado"/>
          </w:pPr>
        </w:p>
        <w:p w14:paraId="0D396E47" w14:textId="77777777" w:rsidR="003C19DD" w:rsidRPr="0032718D" w:rsidRDefault="003C19DD" w:rsidP="0018748D">
          <w:pPr>
            <w:pStyle w:val="Sinespaciado"/>
          </w:pPr>
        </w:p>
        <w:p w14:paraId="6F486279" w14:textId="77777777" w:rsidR="003C19DD" w:rsidRPr="0032718D" w:rsidRDefault="003C19DD" w:rsidP="0018748D">
          <w:pPr>
            <w:pStyle w:val="Sinespaciado"/>
          </w:pPr>
        </w:p>
        <w:p w14:paraId="46F69D24" w14:textId="77777777" w:rsidR="003C19DD" w:rsidRPr="0032718D" w:rsidRDefault="003C19DD" w:rsidP="0018748D">
          <w:pPr>
            <w:pStyle w:val="Sinespaciado"/>
          </w:pPr>
        </w:p>
        <w:p w14:paraId="7DF7382E" w14:textId="12C0F9ED" w:rsidR="0018748D" w:rsidRPr="0032718D" w:rsidRDefault="0032718D" w:rsidP="0032718D">
          <w:pPr>
            <w:pStyle w:val="Sinespaciado"/>
          </w:pPr>
          <w:r w:rsidRPr="0032718D">
            <w:tab/>
          </w:r>
          <w:r w:rsidRPr="0032718D">
            <w:tab/>
          </w:r>
          <w:r w:rsidRPr="0032718D">
            <w:tab/>
          </w:r>
          <w:r w:rsidRPr="0032718D">
            <w:tab/>
          </w:r>
          <w:r w:rsidRPr="0032718D">
            <w:tab/>
            <w:t>${fecha}</w:t>
          </w:r>
        </w:p>
        <w:p w14:paraId="10332F34" w14:textId="77777777" w:rsidR="0018748D" w:rsidRPr="0032718D" w:rsidRDefault="0018748D"/>
        <w:p w14:paraId="16A6A659" w14:textId="77777777" w:rsidR="0018748D" w:rsidRPr="0032718D" w:rsidRDefault="0018748D"/>
        <w:p w14:paraId="1248709D" w14:textId="77777777" w:rsidR="0018748D" w:rsidRPr="0032718D" w:rsidRDefault="0018748D"/>
        <w:p w14:paraId="0014E712" w14:textId="77777777" w:rsidR="0018748D" w:rsidRPr="0032718D" w:rsidRDefault="0018748D"/>
        <w:p w14:paraId="3CF13B36" w14:textId="77777777" w:rsidR="0018748D" w:rsidRPr="0032718D" w:rsidRDefault="0018748D"/>
        <w:sdt>
          <w:sdtPr>
            <w:rPr>
              <w:rFonts w:asciiTheme="minorHAnsi" w:eastAsiaTheme="minorHAnsi" w:hAnsiTheme="minorHAnsi" w:cstheme="minorBidi"/>
              <w:b w:val="0"/>
              <w:bCs w:val="0"/>
              <w:color w:val="auto"/>
              <w:sz w:val="22"/>
              <w:szCs w:val="22"/>
              <w:lang w:eastAsia="en-US"/>
            </w:rPr>
            <w:id w:val="-707254903"/>
            <w:docPartObj>
              <w:docPartGallery w:val="Table of Contents"/>
              <w:docPartUnique/>
            </w:docPartObj>
          </w:sdtPr>
          <w:sdtContent>
            <w:p w14:paraId="0D795DC3" w14:textId="77777777" w:rsidR="00F45EB2" w:rsidRPr="0032718D" w:rsidRDefault="00F45EB2">
              <w:pPr>
                <w:pStyle w:val="TtuloTDC"/>
              </w:pPr>
              <w:r w:rsidRPr="0032718D">
                <w:t>Contenido</w:t>
              </w:r>
            </w:p>
            <w:p w14:paraId="040ECC79" w14:textId="77777777" w:rsidR="00EE56F8" w:rsidRPr="0032718D" w:rsidRDefault="00F45EB2">
              <w:pPr>
                <w:pStyle w:val="TDC1"/>
                <w:tabs>
                  <w:tab w:val="right" w:leader="dot" w:pos="8494"/>
                </w:tabs>
                <w:rPr>
                  <w:rFonts w:eastAsiaTheme="minorEastAsia"/>
                  <w:noProof/>
                  <w:lang w:eastAsia="es-ES"/>
                </w:rPr>
              </w:pPr>
              <w:r w:rsidRPr="0032718D">
                <w:fldChar w:fldCharType="begin"/>
              </w:r>
              <w:r w:rsidRPr="0032718D">
                <w:instrText xml:space="preserve"> TOC \o "1-3" \h \z \u </w:instrText>
              </w:r>
              <w:r w:rsidRPr="0032718D">
                <w:fldChar w:fldCharType="separate"/>
              </w:r>
              <w:hyperlink w:anchor="_Toc488749531" w:history="1">
                <w:r w:rsidR="00EE56F8" w:rsidRPr="0032718D">
                  <w:rPr>
                    <w:rStyle w:val="Hipervnculo"/>
                    <w:noProof/>
                  </w:rPr>
                  <w:t>INTRODUCCIÓN</w:t>
                </w:r>
                <w:r w:rsidR="00EE56F8" w:rsidRPr="0032718D">
                  <w:rPr>
                    <w:noProof/>
                    <w:webHidden/>
                  </w:rPr>
                  <w:tab/>
                </w:r>
                <w:r w:rsidR="00EE56F8" w:rsidRPr="0032718D">
                  <w:rPr>
                    <w:noProof/>
                    <w:webHidden/>
                  </w:rPr>
                  <w:fldChar w:fldCharType="begin"/>
                </w:r>
                <w:r w:rsidR="00EE56F8" w:rsidRPr="0032718D">
                  <w:rPr>
                    <w:noProof/>
                    <w:webHidden/>
                  </w:rPr>
                  <w:instrText xml:space="preserve"> PAGEREF _Toc488749531 \h </w:instrText>
                </w:r>
                <w:r w:rsidR="00EE56F8" w:rsidRPr="0032718D">
                  <w:rPr>
                    <w:noProof/>
                    <w:webHidden/>
                  </w:rPr>
                </w:r>
                <w:r w:rsidR="00EE56F8" w:rsidRPr="0032718D">
                  <w:rPr>
                    <w:noProof/>
                    <w:webHidden/>
                  </w:rPr>
                  <w:fldChar w:fldCharType="separate"/>
                </w:r>
                <w:r w:rsidR="00EE56F8" w:rsidRPr="0032718D">
                  <w:rPr>
                    <w:noProof/>
                    <w:webHidden/>
                  </w:rPr>
                  <w:t>2</w:t>
                </w:r>
                <w:r w:rsidR="00EE56F8" w:rsidRPr="0032718D">
                  <w:rPr>
                    <w:noProof/>
                    <w:webHidden/>
                  </w:rPr>
                  <w:fldChar w:fldCharType="end"/>
                </w:r>
              </w:hyperlink>
            </w:p>
            <w:p w14:paraId="46C6EE23" w14:textId="77777777" w:rsidR="00EE56F8" w:rsidRPr="0032718D" w:rsidRDefault="00000000">
              <w:pPr>
                <w:pStyle w:val="TDC1"/>
                <w:tabs>
                  <w:tab w:val="left" w:pos="440"/>
                  <w:tab w:val="right" w:leader="dot" w:pos="8494"/>
                </w:tabs>
                <w:rPr>
                  <w:rFonts w:eastAsiaTheme="minorEastAsia"/>
                  <w:noProof/>
                  <w:lang w:eastAsia="es-ES"/>
                </w:rPr>
              </w:pPr>
              <w:hyperlink w:anchor="_Toc488749532" w:history="1">
                <w:r w:rsidR="00EE56F8" w:rsidRPr="0032718D">
                  <w:rPr>
                    <w:rStyle w:val="Hipervnculo"/>
                    <w:noProof/>
                  </w:rPr>
                  <w:t>1.</w:t>
                </w:r>
                <w:r w:rsidR="00EE56F8" w:rsidRPr="0032718D">
                  <w:rPr>
                    <w:rFonts w:eastAsiaTheme="minorEastAsia"/>
                    <w:noProof/>
                    <w:lang w:eastAsia="es-ES"/>
                  </w:rPr>
                  <w:tab/>
                </w:r>
                <w:r w:rsidR="00EE56F8" w:rsidRPr="0032718D">
                  <w:rPr>
                    <w:rStyle w:val="Hipervnculo"/>
                    <w:noProof/>
                  </w:rPr>
                  <w:t>RESPONSABILIDADES DEL RESPONSABLE Y ENCARGADO DEL TRATAMIENTO</w:t>
                </w:r>
                <w:r w:rsidR="00EE56F8" w:rsidRPr="0032718D">
                  <w:rPr>
                    <w:noProof/>
                    <w:webHidden/>
                  </w:rPr>
                  <w:tab/>
                </w:r>
                <w:r w:rsidR="00EE56F8" w:rsidRPr="0032718D">
                  <w:rPr>
                    <w:noProof/>
                    <w:webHidden/>
                  </w:rPr>
                  <w:fldChar w:fldCharType="begin"/>
                </w:r>
                <w:r w:rsidR="00EE56F8" w:rsidRPr="0032718D">
                  <w:rPr>
                    <w:noProof/>
                    <w:webHidden/>
                  </w:rPr>
                  <w:instrText xml:space="preserve"> PAGEREF _Toc488749532 \h </w:instrText>
                </w:r>
                <w:r w:rsidR="00EE56F8" w:rsidRPr="0032718D">
                  <w:rPr>
                    <w:noProof/>
                    <w:webHidden/>
                  </w:rPr>
                </w:r>
                <w:r w:rsidR="00EE56F8" w:rsidRPr="0032718D">
                  <w:rPr>
                    <w:noProof/>
                    <w:webHidden/>
                  </w:rPr>
                  <w:fldChar w:fldCharType="separate"/>
                </w:r>
                <w:r w:rsidR="00EE56F8" w:rsidRPr="0032718D">
                  <w:rPr>
                    <w:noProof/>
                    <w:webHidden/>
                  </w:rPr>
                  <w:t>4</w:t>
                </w:r>
                <w:r w:rsidR="00EE56F8" w:rsidRPr="0032718D">
                  <w:rPr>
                    <w:noProof/>
                    <w:webHidden/>
                  </w:rPr>
                  <w:fldChar w:fldCharType="end"/>
                </w:r>
              </w:hyperlink>
            </w:p>
            <w:p w14:paraId="58AA86AF" w14:textId="77777777" w:rsidR="00EE56F8" w:rsidRPr="0032718D" w:rsidRDefault="00000000">
              <w:pPr>
                <w:pStyle w:val="TDC2"/>
                <w:tabs>
                  <w:tab w:val="left" w:pos="880"/>
                  <w:tab w:val="right" w:leader="dot" w:pos="8494"/>
                </w:tabs>
                <w:rPr>
                  <w:rFonts w:eastAsiaTheme="minorEastAsia"/>
                  <w:noProof/>
                  <w:lang w:eastAsia="es-ES"/>
                </w:rPr>
              </w:pPr>
              <w:hyperlink w:anchor="_Toc488749533" w:history="1">
                <w:r w:rsidR="00EE56F8" w:rsidRPr="0032718D">
                  <w:rPr>
                    <w:rStyle w:val="Hipervnculo"/>
                    <w:noProof/>
                  </w:rPr>
                  <w:t>1.1</w:t>
                </w:r>
                <w:r w:rsidR="00EE56F8" w:rsidRPr="0032718D">
                  <w:rPr>
                    <w:rFonts w:eastAsiaTheme="minorEastAsia"/>
                    <w:noProof/>
                    <w:lang w:eastAsia="es-ES"/>
                  </w:rPr>
                  <w:tab/>
                </w:r>
                <w:r w:rsidR="00EE56F8" w:rsidRPr="0032718D">
                  <w:rPr>
                    <w:rStyle w:val="Hipervnculo"/>
                    <w:noProof/>
                  </w:rPr>
                  <w:t>El deber de informar</w:t>
                </w:r>
                <w:r w:rsidR="00EE56F8" w:rsidRPr="0032718D">
                  <w:rPr>
                    <w:noProof/>
                    <w:webHidden/>
                  </w:rPr>
                  <w:tab/>
                </w:r>
                <w:r w:rsidR="00EE56F8" w:rsidRPr="0032718D">
                  <w:rPr>
                    <w:noProof/>
                    <w:webHidden/>
                  </w:rPr>
                  <w:fldChar w:fldCharType="begin"/>
                </w:r>
                <w:r w:rsidR="00EE56F8" w:rsidRPr="0032718D">
                  <w:rPr>
                    <w:noProof/>
                    <w:webHidden/>
                  </w:rPr>
                  <w:instrText xml:space="preserve"> PAGEREF _Toc488749533 \h </w:instrText>
                </w:r>
                <w:r w:rsidR="00EE56F8" w:rsidRPr="0032718D">
                  <w:rPr>
                    <w:noProof/>
                    <w:webHidden/>
                  </w:rPr>
                </w:r>
                <w:r w:rsidR="00EE56F8" w:rsidRPr="0032718D">
                  <w:rPr>
                    <w:noProof/>
                    <w:webHidden/>
                  </w:rPr>
                  <w:fldChar w:fldCharType="separate"/>
                </w:r>
                <w:r w:rsidR="00EE56F8" w:rsidRPr="0032718D">
                  <w:rPr>
                    <w:noProof/>
                    <w:webHidden/>
                  </w:rPr>
                  <w:t>4</w:t>
                </w:r>
                <w:r w:rsidR="00EE56F8" w:rsidRPr="0032718D">
                  <w:rPr>
                    <w:noProof/>
                    <w:webHidden/>
                  </w:rPr>
                  <w:fldChar w:fldCharType="end"/>
                </w:r>
              </w:hyperlink>
            </w:p>
            <w:p w14:paraId="20FDDCD7" w14:textId="77777777" w:rsidR="00EE56F8" w:rsidRPr="0032718D" w:rsidRDefault="00000000">
              <w:pPr>
                <w:pStyle w:val="TDC2"/>
                <w:tabs>
                  <w:tab w:val="left" w:pos="880"/>
                  <w:tab w:val="right" w:leader="dot" w:pos="8494"/>
                </w:tabs>
                <w:rPr>
                  <w:rFonts w:eastAsiaTheme="minorEastAsia"/>
                  <w:noProof/>
                  <w:lang w:eastAsia="es-ES"/>
                </w:rPr>
              </w:pPr>
              <w:hyperlink w:anchor="_Toc488749534" w:history="1">
                <w:r w:rsidR="00EE56F8" w:rsidRPr="0032718D">
                  <w:rPr>
                    <w:rStyle w:val="Hipervnculo"/>
                    <w:noProof/>
                  </w:rPr>
                  <w:t>1.2</w:t>
                </w:r>
                <w:r w:rsidR="00EE56F8" w:rsidRPr="0032718D">
                  <w:rPr>
                    <w:rFonts w:eastAsiaTheme="minorEastAsia"/>
                    <w:noProof/>
                    <w:lang w:eastAsia="es-ES"/>
                  </w:rPr>
                  <w:tab/>
                </w:r>
                <w:r w:rsidR="00EE56F8" w:rsidRPr="0032718D">
                  <w:rPr>
                    <w:rStyle w:val="Hipervnculo"/>
                    <w:noProof/>
                  </w:rPr>
                  <w:t>Derechos de los interesados</w:t>
                </w:r>
                <w:r w:rsidR="00EE56F8" w:rsidRPr="0032718D">
                  <w:rPr>
                    <w:noProof/>
                    <w:webHidden/>
                  </w:rPr>
                  <w:tab/>
                </w:r>
                <w:r w:rsidR="00EE56F8" w:rsidRPr="0032718D">
                  <w:rPr>
                    <w:noProof/>
                    <w:webHidden/>
                  </w:rPr>
                  <w:fldChar w:fldCharType="begin"/>
                </w:r>
                <w:r w:rsidR="00EE56F8" w:rsidRPr="0032718D">
                  <w:rPr>
                    <w:noProof/>
                    <w:webHidden/>
                  </w:rPr>
                  <w:instrText xml:space="preserve"> PAGEREF _Toc488749534 \h </w:instrText>
                </w:r>
                <w:r w:rsidR="00EE56F8" w:rsidRPr="0032718D">
                  <w:rPr>
                    <w:noProof/>
                    <w:webHidden/>
                  </w:rPr>
                </w:r>
                <w:r w:rsidR="00EE56F8" w:rsidRPr="0032718D">
                  <w:rPr>
                    <w:noProof/>
                    <w:webHidden/>
                  </w:rPr>
                  <w:fldChar w:fldCharType="separate"/>
                </w:r>
                <w:r w:rsidR="00EE56F8" w:rsidRPr="0032718D">
                  <w:rPr>
                    <w:noProof/>
                    <w:webHidden/>
                  </w:rPr>
                  <w:t>4</w:t>
                </w:r>
                <w:r w:rsidR="00EE56F8" w:rsidRPr="0032718D">
                  <w:rPr>
                    <w:noProof/>
                    <w:webHidden/>
                  </w:rPr>
                  <w:fldChar w:fldCharType="end"/>
                </w:r>
              </w:hyperlink>
            </w:p>
            <w:p w14:paraId="460DE1D9" w14:textId="77777777" w:rsidR="00EE56F8" w:rsidRPr="0032718D" w:rsidRDefault="00000000">
              <w:pPr>
                <w:pStyle w:val="TDC3"/>
                <w:tabs>
                  <w:tab w:val="left" w:pos="1320"/>
                  <w:tab w:val="right" w:leader="dot" w:pos="8494"/>
                </w:tabs>
                <w:rPr>
                  <w:rFonts w:eastAsiaTheme="minorEastAsia"/>
                  <w:noProof/>
                  <w:lang w:eastAsia="es-ES"/>
                </w:rPr>
              </w:pPr>
              <w:hyperlink w:anchor="_Toc488749535" w:history="1">
                <w:r w:rsidR="00EE56F8" w:rsidRPr="0032718D">
                  <w:rPr>
                    <w:rStyle w:val="Hipervnculo"/>
                    <w:noProof/>
                  </w:rPr>
                  <w:t>1.2.1</w:t>
                </w:r>
                <w:r w:rsidR="00EE56F8" w:rsidRPr="0032718D">
                  <w:rPr>
                    <w:rFonts w:eastAsiaTheme="minorEastAsia"/>
                    <w:noProof/>
                    <w:lang w:eastAsia="es-ES"/>
                  </w:rPr>
                  <w:tab/>
                </w:r>
                <w:r w:rsidR="00EE56F8" w:rsidRPr="0032718D">
                  <w:rPr>
                    <w:rStyle w:val="Hipervnculo"/>
                    <w:noProof/>
                  </w:rPr>
                  <w:t>Derecho de acceso</w:t>
                </w:r>
                <w:r w:rsidR="00EE56F8" w:rsidRPr="0032718D">
                  <w:rPr>
                    <w:noProof/>
                    <w:webHidden/>
                  </w:rPr>
                  <w:tab/>
                </w:r>
                <w:r w:rsidR="00EE56F8" w:rsidRPr="0032718D">
                  <w:rPr>
                    <w:noProof/>
                    <w:webHidden/>
                  </w:rPr>
                  <w:fldChar w:fldCharType="begin"/>
                </w:r>
                <w:r w:rsidR="00EE56F8" w:rsidRPr="0032718D">
                  <w:rPr>
                    <w:noProof/>
                    <w:webHidden/>
                  </w:rPr>
                  <w:instrText xml:space="preserve"> PAGEREF _Toc488749535 \h </w:instrText>
                </w:r>
                <w:r w:rsidR="00EE56F8" w:rsidRPr="0032718D">
                  <w:rPr>
                    <w:noProof/>
                    <w:webHidden/>
                  </w:rPr>
                </w:r>
                <w:r w:rsidR="00EE56F8" w:rsidRPr="0032718D">
                  <w:rPr>
                    <w:noProof/>
                    <w:webHidden/>
                  </w:rPr>
                  <w:fldChar w:fldCharType="separate"/>
                </w:r>
                <w:r w:rsidR="00EE56F8" w:rsidRPr="0032718D">
                  <w:rPr>
                    <w:noProof/>
                    <w:webHidden/>
                  </w:rPr>
                  <w:t>4</w:t>
                </w:r>
                <w:r w:rsidR="00EE56F8" w:rsidRPr="0032718D">
                  <w:rPr>
                    <w:noProof/>
                    <w:webHidden/>
                  </w:rPr>
                  <w:fldChar w:fldCharType="end"/>
                </w:r>
              </w:hyperlink>
            </w:p>
            <w:p w14:paraId="1D9E0F16" w14:textId="77777777" w:rsidR="00EE56F8" w:rsidRPr="0032718D" w:rsidRDefault="00000000">
              <w:pPr>
                <w:pStyle w:val="TDC3"/>
                <w:tabs>
                  <w:tab w:val="left" w:pos="1320"/>
                  <w:tab w:val="right" w:leader="dot" w:pos="8494"/>
                </w:tabs>
                <w:rPr>
                  <w:rFonts w:eastAsiaTheme="minorEastAsia"/>
                  <w:noProof/>
                  <w:lang w:eastAsia="es-ES"/>
                </w:rPr>
              </w:pPr>
              <w:hyperlink w:anchor="_Toc488749536" w:history="1">
                <w:r w:rsidR="00EE56F8" w:rsidRPr="0032718D">
                  <w:rPr>
                    <w:rStyle w:val="Hipervnculo"/>
                    <w:noProof/>
                  </w:rPr>
                  <w:t>1.2.2</w:t>
                </w:r>
                <w:r w:rsidR="00EE56F8" w:rsidRPr="0032718D">
                  <w:rPr>
                    <w:rFonts w:eastAsiaTheme="minorEastAsia"/>
                    <w:noProof/>
                    <w:lang w:eastAsia="es-ES"/>
                  </w:rPr>
                  <w:tab/>
                </w:r>
                <w:r w:rsidR="00EE56F8" w:rsidRPr="0032718D">
                  <w:rPr>
                    <w:rStyle w:val="Hipervnculo"/>
                    <w:noProof/>
                  </w:rPr>
                  <w:t>Derecho de rectificación</w:t>
                </w:r>
                <w:r w:rsidR="00EE56F8" w:rsidRPr="0032718D">
                  <w:rPr>
                    <w:noProof/>
                    <w:webHidden/>
                  </w:rPr>
                  <w:tab/>
                </w:r>
                <w:r w:rsidR="00EE56F8" w:rsidRPr="0032718D">
                  <w:rPr>
                    <w:noProof/>
                    <w:webHidden/>
                  </w:rPr>
                  <w:fldChar w:fldCharType="begin"/>
                </w:r>
                <w:r w:rsidR="00EE56F8" w:rsidRPr="0032718D">
                  <w:rPr>
                    <w:noProof/>
                    <w:webHidden/>
                  </w:rPr>
                  <w:instrText xml:space="preserve"> PAGEREF _Toc488749536 \h </w:instrText>
                </w:r>
                <w:r w:rsidR="00EE56F8" w:rsidRPr="0032718D">
                  <w:rPr>
                    <w:noProof/>
                    <w:webHidden/>
                  </w:rPr>
                </w:r>
                <w:r w:rsidR="00EE56F8" w:rsidRPr="0032718D">
                  <w:rPr>
                    <w:noProof/>
                    <w:webHidden/>
                  </w:rPr>
                  <w:fldChar w:fldCharType="separate"/>
                </w:r>
                <w:r w:rsidR="00EE56F8" w:rsidRPr="0032718D">
                  <w:rPr>
                    <w:noProof/>
                    <w:webHidden/>
                  </w:rPr>
                  <w:t>5</w:t>
                </w:r>
                <w:r w:rsidR="00EE56F8" w:rsidRPr="0032718D">
                  <w:rPr>
                    <w:noProof/>
                    <w:webHidden/>
                  </w:rPr>
                  <w:fldChar w:fldCharType="end"/>
                </w:r>
              </w:hyperlink>
            </w:p>
            <w:p w14:paraId="53B57CE2" w14:textId="77777777" w:rsidR="00EE56F8" w:rsidRPr="0032718D" w:rsidRDefault="00000000">
              <w:pPr>
                <w:pStyle w:val="TDC3"/>
                <w:tabs>
                  <w:tab w:val="left" w:pos="1320"/>
                  <w:tab w:val="right" w:leader="dot" w:pos="8494"/>
                </w:tabs>
                <w:rPr>
                  <w:rFonts w:eastAsiaTheme="minorEastAsia"/>
                  <w:noProof/>
                  <w:lang w:eastAsia="es-ES"/>
                </w:rPr>
              </w:pPr>
              <w:hyperlink w:anchor="_Toc488749537" w:history="1">
                <w:r w:rsidR="00EE56F8" w:rsidRPr="0032718D">
                  <w:rPr>
                    <w:rStyle w:val="Hipervnculo"/>
                    <w:noProof/>
                  </w:rPr>
                  <w:t>1.2.3</w:t>
                </w:r>
                <w:r w:rsidR="00EE56F8" w:rsidRPr="0032718D">
                  <w:rPr>
                    <w:rFonts w:eastAsiaTheme="minorEastAsia"/>
                    <w:noProof/>
                    <w:lang w:eastAsia="es-ES"/>
                  </w:rPr>
                  <w:tab/>
                </w:r>
                <w:r w:rsidR="00EE56F8" w:rsidRPr="0032718D">
                  <w:rPr>
                    <w:rStyle w:val="Hipervnculo"/>
                    <w:noProof/>
                  </w:rPr>
                  <w:t>Derecho a la supresión</w:t>
                </w:r>
                <w:r w:rsidR="00EE56F8" w:rsidRPr="0032718D">
                  <w:rPr>
                    <w:noProof/>
                    <w:webHidden/>
                  </w:rPr>
                  <w:tab/>
                </w:r>
                <w:r w:rsidR="00EE56F8" w:rsidRPr="0032718D">
                  <w:rPr>
                    <w:noProof/>
                    <w:webHidden/>
                  </w:rPr>
                  <w:fldChar w:fldCharType="begin"/>
                </w:r>
                <w:r w:rsidR="00EE56F8" w:rsidRPr="0032718D">
                  <w:rPr>
                    <w:noProof/>
                    <w:webHidden/>
                  </w:rPr>
                  <w:instrText xml:space="preserve"> PAGEREF _Toc488749537 \h </w:instrText>
                </w:r>
                <w:r w:rsidR="00EE56F8" w:rsidRPr="0032718D">
                  <w:rPr>
                    <w:noProof/>
                    <w:webHidden/>
                  </w:rPr>
                </w:r>
                <w:r w:rsidR="00EE56F8" w:rsidRPr="0032718D">
                  <w:rPr>
                    <w:noProof/>
                    <w:webHidden/>
                  </w:rPr>
                  <w:fldChar w:fldCharType="separate"/>
                </w:r>
                <w:r w:rsidR="00EE56F8" w:rsidRPr="0032718D">
                  <w:rPr>
                    <w:noProof/>
                    <w:webHidden/>
                  </w:rPr>
                  <w:t>5</w:t>
                </w:r>
                <w:r w:rsidR="00EE56F8" w:rsidRPr="0032718D">
                  <w:rPr>
                    <w:noProof/>
                    <w:webHidden/>
                  </w:rPr>
                  <w:fldChar w:fldCharType="end"/>
                </w:r>
              </w:hyperlink>
            </w:p>
            <w:p w14:paraId="7484C549" w14:textId="77777777" w:rsidR="00EE56F8" w:rsidRPr="0032718D" w:rsidRDefault="00000000">
              <w:pPr>
                <w:pStyle w:val="TDC3"/>
                <w:tabs>
                  <w:tab w:val="left" w:pos="1320"/>
                  <w:tab w:val="right" w:leader="dot" w:pos="8494"/>
                </w:tabs>
                <w:rPr>
                  <w:rFonts w:eastAsiaTheme="minorEastAsia"/>
                  <w:noProof/>
                  <w:lang w:eastAsia="es-ES"/>
                </w:rPr>
              </w:pPr>
              <w:hyperlink w:anchor="_Toc488749538" w:history="1">
                <w:r w:rsidR="00EE56F8" w:rsidRPr="0032718D">
                  <w:rPr>
                    <w:rStyle w:val="Hipervnculo"/>
                    <w:noProof/>
                  </w:rPr>
                  <w:t>1.2.4</w:t>
                </w:r>
                <w:r w:rsidR="00EE56F8" w:rsidRPr="0032718D">
                  <w:rPr>
                    <w:rFonts w:eastAsiaTheme="minorEastAsia"/>
                    <w:noProof/>
                    <w:lang w:eastAsia="es-ES"/>
                  </w:rPr>
                  <w:tab/>
                </w:r>
                <w:r w:rsidR="00EE56F8" w:rsidRPr="0032718D">
                  <w:rPr>
                    <w:rStyle w:val="Hipervnculo"/>
                    <w:noProof/>
                    <w:shd w:val="clear" w:color="auto" w:fill="FFFFFF"/>
                  </w:rPr>
                  <w:t>Derecho a la Limitación del tratamiento</w:t>
                </w:r>
                <w:r w:rsidR="00EE56F8" w:rsidRPr="0032718D">
                  <w:rPr>
                    <w:noProof/>
                    <w:webHidden/>
                  </w:rPr>
                  <w:tab/>
                </w:r>
                <w:r w:rsidR="00EE56F8" w:rsidRPr="0032718D">
                  <w:rPr>
                    <w:noProof/>
                    <w:webHidden/>
                  </w:rPr>
                  <w:fldChar w:fldCharType="begin"/>
                </w:r>
                <w:r w:rsidR="00EE56F8" w:rsidRPr="0032718D">
                  <w:rPr>
                    <w:noProof/>
                    <w:webHidden/>
                  </w:rPr>
                  <w:instrText xml:space="preserve"> PAGEREF _Toc488749538 \h </w:instrText>
                </w:r>
                <w:r w:rsidR="00EE56F8" w:rsidRPr="0032718D">
                  <w:rPr>
                    <w:noProof/>
                    <w:webHidden/>
                  </w:rPr>
                </w:r>
                <w:r w:rsidR="00EE56F8" w:rsidRPr="0032718D">
                  <w:rPr>
                    <w:noProof/>
                    <w:webHidden/>
                  </w:rPr>
                  <w:fldChar w:fldCharType="separate"/>
                </w:r>
                <w:r w:rsidR="00EE56F8" w:rsidRPr="0032718D">
                  <w:rPr>
                    <w:noProof/>
                    <w:webHidden/>
                  </w:rPr>
                  <w:t>5</w:t>
                </w:r>
                <w:r w:rsidR="00EE56F8" w:rsidRPr="0032718D">
                  <w:rPr>
                    <w:noProof/>
                    <w:webHidden/>
                  </w:rPr>
                  <w:fldChar w:fldCharType="end"/>
                </w:r>
              </w:hyperlink>
            </w:p>
            <w:p w14:paraId="249183E6" w14:textId="77777777" w:rsidR="00EE56F8" w:rsidRPr="0032718D" w:rsidRDefault="00000000">
              <w:pPr>
                <w:pStyle w:val="TDC3"/>
                <w:tabs>
                  <w:tab w:val="left" w:pos="1320"/>
                  <w:tab w:val="right" w:leader="dot" w:pos="8494"/>
                </w:tabs>
                <w:rPr>
                  <w:rFonts w:eastAsiaTheme="minorEastAsia"/>
                  <w:noProof/>
                  <w:lang w:eastAsia="es-ES"/>
                </w:rPr>
              </w:pPr>
              <w:hyperlink w:anchor="_Toc488749539" w:history="1">
                <w:r w:rsidR="00EE56F8" w:rsidRPr="0032718D">
                  <w:rPr>
                    <w:rStyle w:val="Hipervnculo"/>
                    <w:noProof/>
                  </w:rPr>
                  <w:t>1.2.5</w:t>
                </w:r>
                <w:r w:rsidR="00EE56F8" w:rsidRPr="0032718D">
                  <w:rPr>
                    <w:rFonts w:eastAsiaTheme="minorEastAsia"/>
                    <w:noProof/>
                    <w:lang w:eastAsia="es-ES"/>
                  </w:rPr>
                  <w:tab/>
                </w:r>
                <w:r w:rsidR="00EE56F8" w:rsidRPr="0032718D">
                  <w:rPr>
                    <w:rStyle w:val="Hipervnculo"/>
                    <w:noProof/>
                  </w:rPr>
                  <w:t>Derecho a la Portabilidad de datos</w:t>
                </w:r>
                <w:r w:rsidR="00EE56F8" w:rsidRPr="0032718D">
                  <w:rPr>
                    <w:noProof/>
                    <w:webHidden/>
                  </w:rPr>
                  <w:tab/>
                </w:r>
                <w:r w:rsidR="00EE56F8" w:rsidRPr="0032718D">
                  <w:rPr>
                    <w:noProof/>
                    <w:webHidden/>
                  </w:rPr>
                  <w:fldChar w:fldCharType="begin"/>
                </w:r>
                <w:r w:rsidR="00EE56F8" w:rsidRPr="0032718D">
                  <w:rPr>
                    <w:noProof/>
                    <w:webHidden/>
                  </w:rPr>
                  <w:instrText xml:space="preserve"> PAGEREF _Toc488749539 \h </w:instrText>
                </w:r>
                <w:r w:rsidR="00EE56F8" w:rsidRPr="0032718D">
                  <w:rPr>
                    <w:noProof/>
                    <w:webHidden/>
                  </w:rPr>
                </w:r>
                <w:r w:rsidR="00EE56F8" w:rsidRPr="0032718D">
                  <w:rPr>
                    <w:noProof/>
                    <w:webHidden/>
                  </w:rPr>
                  <w:fldChar w:fldCharType="separate"/>
                </w:r>
                <w:r w:rsidR="00EE56F8" w:rsidRPr="0032718D">
                  <w:rPr>
                    <w:noProof/>
                    <w:webHidden/>
                  </w:rPr>
                  <w:t>6</w:t>
                </w:r>
                <w:r w:rsidR="00EE56F8" w:rsidRPr="0032718D">
                  <w:rPr>
                    <w:noProof/>
                    <w:webHidden/>
                  </w:rPr>
                  <w:fldChar w:fldCharType="end"/>
                </w:r>
              </w:hyperlink>
            </w:p>
            <w:p w14:paraId="7D7DC420" w14:textId="77777777" w:rsidR="00EE56F8" w:rsidRPr="0032718D" w:rsidRDefault="00000000">
              <w:pPr>
                <w:pStyle w:val="TDC3"/>
                <w:tabs>
                  <w:tab w:val="left" w:pos="1320"/>
                  <w:tab w:val="right" w:leader="dot" w:pos="8494"/>
                </w:tabs>
                <w:rPr>
                  <w:rFonts w:eastAsiaTheme="minorEastAsia"/>
                  <w:noProof/>
                  <w:lang w:eastAsia="es-ES"/>
                </w:rPr>
              </w:pPr>
              <w:hyperlink w:anchor="_Toc488749540" w:history="1">
                <w:r w:rsidR="00EE56F8" w:rsidRPr="0032718D">
                  <w:rPr>
                    <w:rStyle w:val="Hipervnculo"/>
                    <w:noProof/>
                  </w:rPr>
                  <w:t>1.2.6</w:t>
                </w:r>
                <w:r w:rsidR="00EE56F8" w:rsidRPr="0032718D">
                  <w:rPr>
                    <w:rFonts w:eastAsiaTheme="minorEastAsia"/>
                    <w:noProof/>
                    <w:lang w:eastAsia="es-ES"/>
                  </w:rPr>
                  <w:tab/>
                </w:r>
                <w:r w:rsidR="00EE56F8" w:rsidRPr="0032718D">
                  <w:rPr>
                    <w:rStyle w:val="Hipervnculo"/>
                    <w:noProof/>
                  </w:rPr>
                  <w:t>Derecho a la Oposición</w:t>
                </w:r>
                <w:r w:rsidR="00EE56F8" w:rsidRPr="0032718D">
                  <w:rPr>
                    <w:noProof/>
                    <w:webHidden/>
                  </w:rPr>
                  <w:tab/>
                </w:r>
                <w:r w:rsidR="00EE56F8" w:rsidRPr="0032718D">
                  <w:rPr>
                    <w:noProof/>
                    <w:webHidden/>
                  </w:rPr>
                  <w:fldChar w:fldCharType="begin"/>
                </w:r>
                <w:r w:rsidR="00EE56F8" w:rsidRPr="0032718D">
                  <w:rPr>
                    <w:noProof/>
                    <w:webHidden/>
                  </w:rPr>
                  <w:instrText xml:space="preserve"> PAGEREF _Toc488749540 \h </w:instrText>
                </w:r>
                <w:r w:rsidR="00EE56F8" w:rsidRPr="0032718D">
                  <w:rPr>
                    <w:noProof/>
                    <w:webHidden/>
                  </w:rPr>
                </w:r>
                <w:r w:rsidR="00EE56F8" w:rsidRPr="0032718D">
                  <w:rPr>
                    <w:noProof/>
                    <w:webHidden/>
                  </w:rPr>
                  <w:fldChar w:fldCharType="separate"/>
                </w:r>
                <w:r w:rsidR="00EE56F8" w:rsidRPr="0032718D">
                  <w:rPr>
                    <w:noProof/>
                    <w:webHidden/>
                  </w:rPr>
                  <w:t>7</w:t>
                </w:r>
                <w:r w:rsidR="00EE56F8" w:rsidRPr="0032718D">
                  <w:rPr>
                    <w:noProof/>
                    <w:webHidden/>
                  </w:rPr>
                  <w:fldChar w:fldCharType="end"/>
                </w:r>
              </w:hyperlink>
            </w:p>
            <w:p w14:paraId="5CD9FAF5" w14:textId="77777777" w:rsidR="00EE56F8" w:rsidRPr="0032718D" w:rsidRDefault="00000000">
              <w:pPr>
                <w:pStyle w:val="TDC2"/>
                <w:tabs>
                  <w:tab w:val="right" w:leader="dot" w:pos="8494"/>
                </w:tabs>
                <w:rPr>
                  <w:rFonts w:eastAsiaTheme="minorEastAsia"/>
                  <w:noProof/>
                  <w:lang w:eastAsia="es-ES"/>
                </w:rPr>
              </w:pPr>
              <w:hyperlink w:anchor="_Toc488749541" w:history="1">
                <w:r w:rsidR="00EE56F8" w:rsidRPr="0032718D">
                  <w:rPr>
                    <w:rStyle w:val="Hipervnculo"/>
                    <w:noProof/>
                  </w:rPr>
                  <w:t>1.3 El destino de los datos al finalizar la prestación</w:t>
                </w:r>
                <w:r w:rsidR="00EE56F8" w:rsidRPr="0032718D">
                  <w:rPr>
                    <w:noProof/>
                    <w:webHidden/>
                  </w:rPr>
                  <w:tab/>
                </w:r>
                <w:r w:rsidR="00EE56F8" w:rsidRPr="0032718D">
                  <w:rPr>
                    <w:noProof/>
                    <w:webHidden/>
                  </w:rPr>
                  <w:fldChar w:fldCharType="begin"/>
                </w:r>
                <w:r w:rsidR="00EE56F8" w:rsidRPr="0032718D">
                  <w:rPr>
                    <w:noProof/>
                    <w:webHidden/>
                  </w:rPr>
                  <w:instrText xml:space="preserve"> PAGEREF _Toc488749541 \h </w:instrText>
                </w:r>
                <w:r w:rsidR="00EE56F8" w:rsidRPr="0032718D">
                  <w:rPr>
                    <w:noProof/>
                    <w:webHidden/>
                  </w:rPr>
                </w:r>
                <w:r w:rsidR="00EE56F8" w:rsidRPr="0032718D">
                  <w:rPr>
                    <w:noProof/>
                    <w:webHidden/>
                  </w:rPr>
                  <w:fldChar w:fldCharType="separate"/>
                </w:r>
                <w:r w:rsidR="00EE56F8" w:rsidRPr="0032718D">
                  <w:rPr>
                    <w:noProof/>
                    <w:webHidden/>
                  </w:rPr>
                  <w:t>7</w:t>
                </w:r>
                <w:r w:rsidR="00EE56F8" w:rsidRPr="0032718D">
                  <w:rPr>
                    <w:noProof/>
                    <w:webHidden/>
                  </w:rPr>
                  <w:fldChar w:fldCharType="end"/>
                </w:r>
              </w:hyperlink>
            </w:p>
            <w:p w14:paraId="317D623F" w14:textId="77777777" w:rsidR="00EE56F8" w:rsidRPr="0032718D" w:rsidRDefault="00000000">
              <w:pPr>
                <w:pStyle w:val="TDC1"/>
                <w:tabs>
                  <w:tab w:val="left" w:pos="440"/>
                  <w:tab w:val="right" w:leader="dot" w:pos="8494"/>
                </w:tabs>
                <w:rPr>
                  <w:rFonts w:eastAsiaTheme="minorEastAsia"/>
                  <w:noProof/>
                  <w:lang w:eastAsia="es-ES"/>
                </w:rPr>
              </w:pPr>
              <w:hyperlink w:anchor="_Toc488749542" w:history="1">
                <w:r w:rsidR="00EE56F8" w:rsidRPr="0032718D">
                  <w:rPr>
                    <w:rStyle w:val="Hipervnculo"/>
                    <w:noProof/>
                  </w:rPr>
                  <w:t>2.</w:t>
                </w:r>
                <w:r w:rsidR="00EE56F8" w:rsidRPr="0032718D">
                  <w:rPr>
                    <w:rFonts w:eastAsiaTheme="minorEastAsia"/>
                    <w:noProof/>
                    <w:lang w:eastAsia="es-ES"/>
                  </w:rPr>
                  <w:tab/>
                </w:r>
                <w:r w:rsidR="00EE56F8" w:rsidRPr="0032718D">
                  <w:rPr>
                    <w:rStyle w:val="Hipervnculo"/>
                    <w:noProof/>
                  </w:rPr>
                  <w:t>MEDIDAS DE RESPONSABILIDAD ACTIVA</w:t>
                </w:r>
                <w:r w:rsidR="00EE56F8" w:rsidRPr="0032718D">
                  <w:rPr>
                    <w:noProof/>
                    <w:webHidden/>
                  </w:rPr>
                  <w:tab/>
                </w:r>
                <w:r w:rsidR="00EE56F8" w:rsidRPr="0032718D">
                  <w:rPr>
                    <w:noProof/>
                    <w:webHidden/>
                  </w:rPr>
                  <w:fldChar w:fldCharType="begin"/>
                </w:r>
                <w:r w:rsidR="00EE56F8" w:rsidRPr="0032718D">
                  <w:rPr>
                    <w:noProof/>
                    <w:webHidden/>
                  </w:rPr>
                  <w:instrText xml:space="preserve"> PAGEREF _Toc488749542 \h </w:instrText>
                </w:r>
                <w:r w:rsidR="00EE56F8" w:rsidRPr="0032718D">
                  <w:rPr>
                    <w:noProof/>
                    <w:webHidden/>
                  </w:rPr>
                </w:r>
                <w:r w:rsidR="00EE56F8" w:rsidRPr="0032718D">
                  <w:rPr>
                    <w:noProof/>
                    <w:webHidden/>
                  </w:rPr>
                  <w:fldChar w:fldCharType="separate"/>
                </w:r>
                <w:r w:rsidR="00EE56F8" w:rsidRPr="0032718D">
                  <w:rPr>
                    <w:noProof/>
                    <w:webHidden/>
                  </w:rPr>
                  <w:t>8</w:t>
                </w:r>
                <w:r w:rsidR="00EE56F8" w:rsidRPr="0032718D">
                  <w:rPr>
                    <w:noProof/>
                    <w:webHidden/>
                  </w:rPr>
                  <w:fldChar w:fldCharType="end"/>
                </w:r>
              </w:hyperlink>
            </w:p>
            <w:p w14:paraId="322ECB2D" w14:textId="77777777" w:rsidR="00EE56F8" w:rsidRPr="0032718D" w:rsidRDefault="00000000">
              <w:pPr>
                <w:pStyle w:val="TDC2"/>
                <w:tabs>
                  <w:tab w:val="left" w:pos="880"/>
                  <w:tab w:val="right" w:leader="dot" w:pos="8494"/>
                </w:tabs>
                <w:rPr>
                  <w:rFonts w:eastAsiaTheme="minorEastAsia"/>
                  <w:noProof/>
                  <w:lang w:eastAsia="es-ES"/>
                </w:rPr>
              </w:pPr>
              <w:hyperlink w:anchor="_Toc488749543" w:history="1">
                <w:r w:rsidR="00EE56F8" w:rsidRPr="0032718D">
                  <w:rPr>
                    <w:rStyle w:val="Hipervnculo"/>
                    <w:noProof/>
                    <w:color w:val="auto"/>
                  </w:rPr>
                  <w:t>2.1</w:t>
                </w:r>
                <w:r w:rsidR="00EE56F8" w:rsidRPr="0032718D">
                  <w:rPr>
                    <w:rFonts w:eastAsiaTheme="minorEastAsia"/>
                    <w:noProof/>
                    <w:lang w:eastAsia="es-ES"/>
                  </w:rPr>
                  <w:tab/>
                </w:r>
                <w:r w:rsidR="00EE56F8" w:rsidRPr="0032718D">
                  <w:rPr>
                    <w:rStyle w:val="Hipervnculo"/>
                    <w:noProof/>
                    <w:color w:val="auto"/>
                  </w:rPr>
                  <w:t>Análisis de riesgo</w:t>
                </w:r>
                <w:r w:rsidR="00EE56F8" w:rsidRPr="0032718D">
                  <w:rPr>
                    <w:noProof/>
                    <w:webHidden/>
                  </w:rPr>
                  <w:tab/>
                </w:r>
                <w:r w:rsidR="00EE56F8" w:rsidRPr="0032718D">
                  <w:rPr>
                    <w:noProof/>
                    <w:webHidden/>
                  </w:rPr>
                  <w:fldChar w:fldCharType="begin"/>
                </w:r>
                <w:r w:rsidR="00EE56F8" w:rsidRPr="0032718D">
                  <w:rPr>
                    <w:noProof/>
                    <w:webHidden/>
                  </w:rPr>
                  <w:instrText xml:space="preserve"> PAGEREF _Toc488749543 \h </w:instrText>
                </w:r>
                <w:r w:rsidR="00EE56F8" w:rsidRPr="0032718D">
                  <w:rPr>
                    <w:noProof/>
                    <w:webHidden/>
                  </w:rPr>
                </w:r>
                <w:r w:rsidR="00EE56F8" w:rsidRPr="0032718D">
                  <w:rPr>
                    <w:noProof/>
                    <w:webHidden/>
                  </w:rPr>
                  <w:fldChar w:fldCharType="separate"/>
                </w:r>
                <w:r w:rsidR="00EE56F8" w:rsidRPr="0032718D">
                  <w:rPr>
                    <w:noProof/>
                    <w:webHidden/>
                  </w:rPr>
                  <w:t>8</w:t>
                </w:r>
                <w:r w:rsidR="00EE56F8" w:rsidRPr="0032718D">
                  <w:rPr>
                    <w:noProof/>
                    <w:webHidden/>
                  </w:rPr>
                  <w:fldChar w:fldCharType="end"/>
                </w:r>
              </w:hyperlink>
            </w:p>
            <w:p w14:paraId="48355158" w14:textId="77777777" w:rsidR="00EE56F8" w:rsidRPr="0032718D" w:rsidRDefault="00000000">
              <w:pPr>
                <w:pStyle w:val="TDC3"/>
                <w:tabs>
                  <w:tab w:val="right" w:leader="dot" w:pos="8494"/>
                </w:tabs>
                <w:rPr>
                  <w:rFonts w:eastAsiaTheme="minorEastAsia"/>
                  <w:noProof/>
                  <w:lang w:eastAsia="es-ES"/>
                </w:rPr>
              </w:pPr>
              <w:hyperlink w:anchor="_Toc488749544" w:history="1">
                <w:r w:rsidR="00EE56F8" w:rsidRPr="0032718D">
                  <w:rPr>
                    <w:rStyle w:val="Hipervnculo"/>
                    <w:noProof/>
                    <w:color w:val="auto"/>
                  </w:rPr>
                  <w:t>2.1.1 Riesgos Generales</w:t>
                </w:r>
                <w:r w:rsidR="00EE56F8" w:rsidRPr="0032718D">
                  <w:rPr>
                    <w:noProof/>
                    <w:webHidden/>
                  </w:rPr>
                  <w:tab/>
                </w:r>
                <w:r w:rsidR="00EE56F8" w:rsidRPr="0032718D">
                  <w:rPr>
                    <w:noProof/>
                    <w:webHidden/>
                  </w:rPr>
                  <w:fldChar w:fldCharType="begin"/>
                </w:r>
                <w:r w:rsidR="00EE56F8" w:rsidRPr="0032718D">
                  <w:rPr>
                    <w:noProof/>
                    <w:webHidden/>
                  </w:rPr>
                  <w:instrText xml:space="preserve"> PAGEREF _Toc488749544 \h </w:instrText>
                </w:r>
                <w:r w:rsidR="00EE56F8" w:rsidRPr="0032718D">
                  <w:rPr>
                    <w:noProof/>
                    <w:webHidden/>
                  </w:rPr>
                </w:r>
                <w:r w:rsidR="00EE56F8" w:rsidRPr="0032718D">
                  <w:rPr>
                    <w:noProof/>
                    <w:webHidden/>
                  </w:rPr>
                  <w:fldChar w:fldCharType="separate"/>
                </w:r>
                <w:r w:rsidR="00EE56F8" w:rsidRPr="0032718D">
                  <w:rPr>
                    <w:noProof/>
                    <w:webHidden/>
                  </w:rPr>
                  <w:t>10</w:t>
                </w:r>
                <w:r w:rsidR="00EE56F8" w:rsidRPr="0032718D">
                  <w:rPr>
                    <w:noProof/>
                    <w:webHidden/>
                  </w:rPr>
                  <w:fldChar w:fldCharType="end"/>
                </w:r>
              </w:hyperlink>
            </w:p>
            <w:p w14:paraId="407E6832" w14:textId="77777777" w:rsidR="00EE56F8" w:rsidRPr="0032718D" w:rsidRDefault="00000000">
              <w:pPr>
                <w:pStyle w:val="TDC3"/>
                <w:tabs>
                  <w:tab w:val="right" w:leader="dot" w:pos="8494"/>
                </w:tabs>
                <w:rPr>
                  <w:rFonts w:eastAsiaTheme="minorEastAsia"/>
                  <w:noProof/>
                  <w:lang w:eastAsia="es-ES"/>
                </w:rPr>
              </w:pPr>
              <w:hyperlink w:anchor="_Toc488749545" w:history="1">
                <w:r w:rsidR="00EE56F8" w:rsidRPr="0032718D">
                  <w:rPr>
                    <w:rStyle w:val="Hipervnculo"/>
                    <w:noProof/>
                    <w:color w:val="auto"/>
                  </w:rPr>
                  <w:t>2.1.2 Legitimación de los tratamiento y cesiones de datos personales</w:t>
                </w:r>
                <w:r w:rsidR="00EE56F8" w:rsidRPr="0032718D">
                  <w:rPr>
                    <w:noProof/>
                    <w:webHidden/>
                  </w:rPr>
                  <w:tab/>
                </w:r>
                <w:r w:rsidR="00EE56F8" w:rsidRPr="0032718D">
                  <w:rPr>
                    <w:noProof/>
                    <w:webHidden/>
                  </w:rPr>
                  <w:fldChar w:fldCharType="begin"/>
                </w:r>
                <w:r w:rsidR="00EE56F8" w:rsidRPr="0032718D">
                  <w:rPr>
                    <w:noProof/>
                    <w:webHidden/>
                  </w:rPr>
                  <w:instrText xml:space="preserve"> PAGEREF _Toc488749545 \h </w:instrText>
                </w:r>
                <w:r w:rsidR="00EE56F8" w:rsidRPr="0032718D">
                  <w:rPr>
                    <w:noProof/>
                    <w:webHidden/>
                  </w:rPr>
                </w:r>
                <w:r w:rsidR="00EE56F8" w:rsidRPr="0032718D">
                  <w:rPr>
                    <w:noProof/>
                    <w:webHidden/>
                  </w:rPr>
                  <w:fldChar w:fldCharType="separate"/>
                </w:r>
                <w:r w:rsidR="00EE56F8" w:rsidRPr="0032718D">
                  <w:rPr>
                    <w:noProof/>
                    <w:webHidden/>
                  </w:rPr>
                  <w:t>11</w:t>
                </w:r>
                <w:r w:rsidR="00EE56F8" w:rsidRPr="0032718D">
                  <w:rPr>
                    <w:noProof/>
                    <w:webHidden/>
                  </w:rPr>
                  <w:fldChar w:fldCharType="end"/>
                </w:r>
              </w:hyperlink>
            </w:p>
            <w:p w14:paraId="4C702E17" w14:textId="77777777" w:rsidR="00EE56F8" w:rsidRPr="0032718D" w:rsidRDefault="00000000">
              <w:pPr>
                <w:pStyle w:val="TDC3"/>
                <w:tabs>
                  <w:tab w:val="right" w:leader="dot" w:pos="8494"/>
                </w:tabs>
                <w:rPr>
                  <w:rFonts w:eastAsiaTheme="minorEastAsia"/>
                  <w:noProof/>
                  <w:lang w:eastAsia="es-ES"/>
                </w:rPr>
              </w:pPr>
              <w:hyperlink w:anchor="_Toc488749546" w:history="1">
                <w:r w:rsidR="00EE56F8" w:rsidRPr="0032718D">
                  <w:rPr>
                    <w:rStyle w:val="Hipervnculo"/>
                    <w:noProof/>
                    <w:color w:val="auto"/>
                  </w:rPr>
                  <w:t>2.1.3 Transferencias Internacionales</w:t>
                </w:r>
                <w:r w:rsidR="00EE56F8" w:rsidRPr="0032718D">
                  <w:rPr>
                    <w:noProof/>
                    <w:webHidden/>
                  </w:rPr>
                  <w:tab/>
                </w:r>
                <w:r w:rsidR="00EE56F8" w:rsidRPr="0032718D">
                  <w:rPr>
                    <w:noProof/>
                    <w:webHidden/>
                  </w:rPr>
                  <w:fldChar w:fldCharType="begin"/>
                </w:r>
                <w:r w:rsidR="00EE56F8" w:rsidRPr="0032718D">
                  <w:rPr>
                    <w:noProof/>
                    <w:webHidden/>
                  </w:rPr>
                  <w:instrText xml:space="preserve"> PAGEREF _Toc488749546 \h </w:instrText>
                </w:r>
                <w:r w:rsidR="00EE56F8" w:rsidRPr="0032718D">
                  <w:rPr>
                    <w:noProof/>
                    <w:webHidden/>
                  </w:rPr>
                </w:r>
                <w:r w:rsidR="00EE56F8" w:rsidRPr="0032718D">
                  <w:rPr>
                    <w:noProof/>
                    <w:webHidden/>
                  </w:rPr>
                  <w:fldChar w:fldCharType="separate"/>
                </w:r>
                <w:r w:rsidR="00EE56F8" w:rsidRPr="0032718D">
                  <w:rPr>
                    <w:noProof/>
                    <w:webHidden/>
                  </w:rPr>
                  <w:t>14</w:t>
                </w:r>
                <w:r w:rsidR="00EE56F8" w:rsidRPr="0032718D">
                  <w:rPr>
                    <w:noProof/>
                    <w:webHidden/>
                  </w:rPr>
                  <w:fldChar w:fldCharType="end"/>
                </w:r>
              </w:hyperlink>
            </w:p>
            <w:p w14:paraId="06A4FFBA" w14:textId="77777777" w:rsidR="00EE56F8" w:rsidRPr="0032718D" w:rsidRDefault="00000000">
              <w:pPr>
                <w:pStyle w:val="TDC3"/>
                <w:tabs>
                  <w:tab w:val="right" w:leader="dot" w:pos="8494"/>
                </w:tabs>
                <w:rPr>
                  <w:rFonts w:eastAsiaTheme="minorEastAsia"/>
                  <w:noProof/>
                  <w:lang w:eastAsia="es-ES"/>
                </w:rPr>
              </w:pPr>
              <w:hyperlink w:anchor="_Toc488749547" w:history="1">
                <w:r w:rsidR="00EE56F8" w:rsidRPr="0032718D">
                  <w:rPr>
                    <w:rStyle w:val="Hipervnculo"/>
                    <w:noProof/>
                    <w:color w:val="auto"/>
                  </w:rPr>
                  <w:t>2.1.4. Transparencia de los tratamientos</w:t>
                </w:r>
                <w:r w:rsidR="00EE56F8" w:rsidRPr="0032718D">
                  <w:rPr>
                    <w:noProof/>
                    <w:webHidden/>
                  </w:rPr>
                  <w:tab/>
                </w:r>
                <w:r w:rsidR="00EE56F8" w:rsidRPr="0032718D">
                  <w:rPr>
                    <w:noProof/>
                    <w:webHidden/>
                  </w:rPr>
                  <w:fldChar w:fldCharType="begin"/>
                </w:r>
                <w:r w:rsidR="00EE56F8" w:rsidRPr="0032718D">
                  <w:rPr>
                    <w:noProof/>
                    <w:webHidden/>
                  </w:rPr>
                  <w:instrText xml:space="preserve"> PAGEREF _Toc488749547 \h </w:instrText>
                </w:r>
                <w:r w:rsidR="00EE56F8" w:rsidRPr="0032718D">
                  <w:rPr>
                    <w:noProof/>
                    <w:webHidden/>
                  </w:rPr>
                </w:r>
                <w:r w:rsidR="00EE56F8" w:rsidRPr="0032718D">
                  <w:rPr>
                    <w:noProof/>
                    <w:webHidden/>
                  </w:rPr>
                  <w:fldChar w:fldCharType="separate"/>
                </w:r>
                <w:r w:rsidR="00EE56F8" w:rsidRPr="0032718D">
                  <w:rPr>
                    <w:noProof/>
                    <w:webHidden/>
                  </w:rPr>
                  <w:t>15</w:t>
                </w:r>
                <w:r w:rsidR="00EE56F8" w:rsidRPr="0032718D">
                  <w:rPr>
                    <w:noProof/>
                    <w:webHidden/>
                  </w:rPr>
                  <w:fldChar w:fldCharType="end"/>
                </w:r>
              </w:hyperlink>
            </w:p>
            <w:p w14:paraId="02F32E1C" w14:textId="77777777" w:rsidR="00EE56F8" w:rsidRPr="0032718D" w:rsidRDefault="00000000">
              <w:pPr>
                <w:pStyle w:val="TDC3"/>
                <w:tabs>
                  <w:tab w:val="right" w:leader="dot" w:pos="8494"/>
                </w:tabs>
                <w:rPr>
                  <w:rFonts w:eastAsiaTheme="minorEastAsia"/>
                  <w:noProof/>
                  <w:lang w:eastAsia="es-ES"/>
                </w:rPr>
              </w:pPr>
              <w:hyperlink w:anchor="_Toc488749548" w:history="1">
                <w:r w:rsidR="00EE56F8" w:rsidRPr="0032718D">
                  <w:rPr>
                    <w:rStyle w:val="Hipervnculo"/>
                    <w:noProof/>
                    <w:color w:val="auto"/>
                  </w:rPr>
                  <w:t>2.1.5 Calidad de datos</w:t>
                </w:r>
                <w:r w:rsidR="00EE56F8" w:rsidRPr="0032718D">
                  <w:rPr>
                    <w:noProof/>
                    <w:webHidden/>
                  </w:rPr>
                  <w:tab/>
                </w:r>
                <w:r w:rsidR="00EE56F8" w:rsidRPr="0032718D">
                  <w:rPr>
                    <w:noProof/>
                    <w:webHidden/>
                  </w:rPr>
                  <w:fldChar w:fldCharType="begin"/>
                </w:r>
                <w:r w:rsidR="00EE56F8" w:rsidRPr="0032718D">
                  <w:rPr>
                    <w:noProof/>
                    <w:webHidden/>
                  </w:rPr>
                  <w:instrText xml:space="preserve"> PAGEREF _Toc488749548 \h </w:instrText>
                </w:r>
                <w:r w:rsidR="00EE56F8" w:rsidRPr="0032718D">
                  <w:rPr>
                    <w:noProof/>
                    <w:webHidden/>
                  </w:rPr>
                </w:r>
                <w:r w:rsidR="00EE56F8" w:rsidRPr="0032718D">
                  <w:rPr>
                    <w:noProof/>
                    <w:webHidden/>
                  </w:rPr>
                  <w:fldChar w:fldCharType="separate"/>
                </w:r>
                <w:r w:rsidR="00EE56F8" w:rsidRPr="0032718D">
                  <w:rPr>
                    <w:noProof/>
                    <w:webHidden/>
                  </w:rPr>
                  <w:t>16</w:t>
                </w:r>
                <w:r w:rsidR="00EE56F8" w:rsidRPr="0032718D">
                  <w:rPr>
                    <w:noProof/>
                    <w:webHidden/>
                  </w:rPr>
                  <w:fldChar w:fldCharType="end"/>
                </w:r>
              </w:hyperlink>
            </w:p>
            <w:p w14:paraId="463C89BD" w14:textId="77777777" w:rsidR="00EE56F8" w:rsidRPr="0032718D" w:rsidRDefault="00000000">
              <w:pPr>
                <w:pStyle w:val="TDC3"/>
                <w:tabs>
                  <w:tab w:val="right" w:leader="dot" w:pos="8494"/>
                </w:tabs>
                <w:rPr>
                  <w:rFonts w:eastAsiaTheme="minorEastAsia"/>
                  <w:noProof/>
                  <w:lang w:eastAsia="es-ES"/>
                </w:rPr>
              </w:pPr>
              <w:hyperlink w:anchor="_Toc488749549" w:history="1">
                <w:r w:rsidR="00EE56F8" w:rsidRPr="0032718D">
                  <w:rPr>
                    <w:rStyle w:val="Hipervnculo"/>
                    <w:noProof/>
                    <w:color w:val="auto"/>
                  </w:rPr>
                  <w:t>2.1.6 Datos especialmente protegidos</w:t>
                </w:r>
                <w:r w:rsidR="00EE56F8" w:rsidRPr="0032718D">
                  <w:rPr>
                    <w:noProof/>
                    <w:webHidden/>
                  </w:rPr>
                  <w:tab/>
                </w:r>
                <w:r w:rsidR="00EE56F8" w:rsidRPr="0032718D">
                  <w:rPr>
                    <w:noProof/>
                    <w:webHidden/>
                  </w:rPr>
                  <w:fldChar w:fldCharType="begin"/>
                </w:r>
                <w:r w:rsidR="00EE56F8" w:rsidRPr="0032718D">
                  <w:rPr>
                    <w:noProof/>
                    <w:webHidden/>
                  </w:rPr>
                  <w:instrText xml:space="preserve"> PAGEREF _Toc488749549 \h </w:instrText>
                </w:r>
                <w:r w:rsidR="00EE56F8" w:rsidRPr="0032718D">
                  <w:rPr>
                    <w:noProof/>
                    <w:webHidden/>
                  </w:rPr>
                </w:r>
                <w:r w:rsidR="00EE56F8" w:rsidRPr="0032718D">
                  <w:rPr>
                    <w:noProof/>
                    <w:webHidden/>
                  </w:rPr>
                  <w:fldChar w:fldCharType="separate"/>
                </w:r>
                <w:r w:rsidR="00EE56F8" w:rsidRPr="0032718D">
                  <w:rPr>
                    <w:noProof/>
                    <w:webHidden/>
                  </w:rPr>
                  <w:t>18</w:t>
                </w:r>
                <w:r w:rsidR="00EE56F8" w:rsidRPr="0032718D">
                  <w:rPr>
                    <w:noProof/>
                    <w:webHidden/>
                  </w:rPr>
                  <w:fldChar w:fldCharType="end"/>
                </w:r>
              </w:hyperlink>
            </w:p>
            <w:p w14:paraId="1B7CFFE4" w14:textId="77777777" w:rsidR="00EE56F8" w:rsidRPr="0032718D" w:rsidRDefault="00000000">
              <w:pPr>
                <w:pStyle w:val="TDC3"/>
                <w:tabs>
                  <w:tab w:val="right" w:leader="dot" w:pos="8494"/>
                </w:tabs>
                <w:rPr>
                  <w:rFonts w:eastAsiaTheme="minorEastAsia"/>
                  <w:noProof/>
                  <w:lang w:eastAsia="es-ES"/>
                </w:rPr>
              </w:pPr>
              <w:hyperlink w:anchor="_Toc488749550" w:history="1">
                <w:r w:rsidR="00EE56F8" w:rsidRPr="0032718D">
                  <w:rPr>
                    <w:rStyle w:val="Hipervnculo"/>
                    <w:noProof/>
                    <w:color w:val="auto"/>
                  </w:rPr>
                  <w:t>2.1.7 notificación de los tratamientos</w:t>
                </w:r>
                <w:r w:rsidR="00EE56F8" w:rsidRPr="0032718D">
                  <w:rPr>
                    <w:noProof/>
                    <w:webHidden/>
                  </w:rPr>
                  <w:tab/>
                </w:r>
                <w:r w:rsidR="00EE56F8" w:rsidRPr="0032718D">
                  <w:rPr>
                    <w:noProof/>
                    <w:webHidden/>
                  </w:rPr>
                  <w:fldChar w:fldCharType="begin"/>
                </w:r>
                <w:r w:rsidR="00EE56F8" w:rsidRPr="0032718D">
                  <w:rPr>
                    <w:noProof/>
                    <w:webHidden/>
                  </w:rPr>
                  <w:instrText xml:space="preserve"> PAGEREF _Toc488749550 \h </w:instrText>
                </w:r>
                <w:r w:rsidR="00EE56F8" w:rsidRPr="0032718D">
                  <w:rPr>
                    <w:noProof/>
                    <w:webHidden/>
                  </w:rPr>
                </w:r>
                <w:r w:rsidR="00EE56F8" w:rsidRPr="0032718D">
                  <w:rPr>
                    <w:noProof/>
                    <w:webHidden/>
                  </w:rPr>
                  <w:fldChar w:fldCharType="separate"/>
                </w:r>
                <w:r w:rsidR="00EE56F8" w:rsidRPr="0032718D">
                  <w:rPr>
                    <w:noProof/>
                    <w:webHidden/>
                  </w:rPr>
                  <w:t>18</w:t>
                </w:r>
                <w:r w:rsidR="00EE56F8" w:rsidRPr="0032718D">
                  <w:rPr>
                    <w:noProof/>
                    <w:webHidden/>
                  </w:rPr>
                  <w:fldChar w:fldCharType="end"/>
                </w:r>
              </w:hyperlink>
            </w:p>
            <w:p w14:paraId="25718B59" w14:textId="77777777" w:rsidR="00EE56F8" w:rsidRPr="0032718D" w:rsidRDefault="00000000">
              <w:pPr>
                <w:pStyle w:val="TDC3"/>
                <w:tabs>
                  <w:tab w:val="right" w:leader="dot" w:pos="8494"/>
                </w:tabs>
                <w:rPr>
                  <w:rFonts w:eastAsiaTheme="minorEastAsia"/>
                  <w:noProof/>
                  <w:lang w:eastAsia="es-ES"/>
                </w:rPr>
              </w:pPr>
              <w:hyperlink w:anchor="_Toc488749551" w:history="1">
                <w:r w:rsidR="00EE56F8" w:rsidRPr="0032718D">
                  <w:rPr>
                    <w:rStyle w:val="Hipervnculo"/>
                    <w:noProof/>
                    <w:color w:val="auto"/>
                  </w:rPr>
                  <w:t>2.1.8 Deber de secreto</w:t>
                </w:r>
                <w:r w:rsidR="00EE56F8" w:rsidRPr="0032718D">
                  <w:rPr>
                    <w:noProof/>
                    <w:webHidden/>
                  </w:rPr>
                  <w:tab/>
                </w:r>
                <w:r w:rsidR="00EE56F8" w:rsidRPr="0032718D">
                  <w:rPr>
                    <w:noProof/>
                    <w:webHidden/>
                  </w:rPr>
                  <w:fldChar w:fldCharType="begin"/>
                </w:r>
                <w:r w:rsidR="00EE56F8" w:rsidRPr="0032718D">
                  <w:rPr>
                    <w:noProof/>
                    <w:webHidden/>
                  </w:rPr>
                  <w:instrText xml:space="preserve"> PAGEREF _Toc488749551 \h </w:instrText>
                </w:r>
                <w:r w:rsidR="00EE56F8" w:rsidRPr="0032718D">
                  <w:rPr>
                    <w:noProof/>
                    <w:webHidden/>
                  </w:rPr>
                </w:r>
                <w:r w:rsidR="00EE56F8" w:rsidRPr="0032718D">
                  <w:rPr>
                    <w:noProof/>
                    <w:webHidden/>
                  </w:rPr>
                  <w:fldChar w:fldCharType="separate"/>
                </w:r>
                <w:r w:rsidR="00EE56F8" w:rsidRPr="0032718D">
                  <w:rPr>
                    <w:noProof/>
                    <w:webHidden/>
                  </w:rPr>
                  <w:t>19</w:t>
                </w:r>
                <w:r w:rsidR="00EE56F8" w:rsidRPr="0032718D">
                  <w:rPr>
                    <w:noProof/>
                    <w:webHidden/>
                  </w:rPr>
                  <w:fldChar w:fldCharType="end"/>
                </w:r>
              </w:hyperlink>
            </w:p>
            <w:p w14:paraId="0FFB8DAE" w14:textId="77777777" w:rsidR="00EE56F8" w:rsidRPr="0032718D" w:rsidRDefault="00000000">
              <w:pPr>
                <w:pStyle w:val="TDC3"/>
                <w:tabs>
                  <w:tab w:val="right" w:leader="dot" w:pos="8494"/>
                </w:tabs>
                <w:rPr>
                  <w:rFonts w:eastAsiaTheme="minorEastAsia"/>
                  <w:noProof/>
                  <w:lang w:eastAsia="es-ES"/>
                </w:rPr>
              </w:pPr>
              <w:hyperlink w:anchor="_Toc488749552" w:history="1">
                <w:r w:rsidR="00EE56F8" w:rsidRPr="0032718D">
                  <w:rPr>
                    <w:rStyle w:val="Hipervnculo"/>
                    <w:noProof/>
                    <w:color w:val="auto"/>
                  </w:rPr>
                  <w:t>2.1.9 tratamientos por encargo</w:t>
                </w:r>
                <w:r w:rsidR="00EE56F8" w:rsidRPr="0032718D">
                  <w:rPr>
                    <w:noProof/>
                    <w:webHidden/>
                  </w:rPr>
                  <w:tab/>
                </w:r>
                <w:r w:rsidR="00EE56F8" w:rsidRPr="0032718D">
                  <w:rPr>
                    <w:noProof/>
                    <w:webHidden/>
                  </w:rPr>
                  <w:fldChar w:fldCharType="begin"/>
                </w:r>
                <w:r w:rsidR="00EE56F8" w:rsidRPr="0032718D">
                  <w:rPr>
                    <w:noProof/>
                    <w:webHidden/>
                  </w:rPr>
                  <w:instrText xml:space="preserve"> PAGEREF _Toc488749552 \h </w:instrText>
                </w:r>
                <w:r w:rsidR="00EE56F8" w:rsidRPr="0032718D">
                  <w:rPr>
                    <w:noProof/>
                    <w:webHidden/>
                  </w:rPr>
                </w:r>
                <w:r w:rsidR="00EE56F8" w:rsidRPr="0032718D">
                  <w:rPr>
                    <w:noProof/>
                    <w:webHidden/>
                  </w:rPr>
                  <w:fldChar w:fldCharType="separate"/>
                </w:r>
                <w:r w:rsidR="00EE56F8" w:rsidRPr="0032718D">
                  <w:rPr>
                    <w:noProof/>
                    <w:webHidden/>
                  </w:rPr>
                  <w:t>20</w:t>
                </w:r>
                <w:r w:rsidR="00EE56F8" w:rsidRPr="0032718D">
                  <w:rPr>
                    <w:noProof/>
                    <w:webHidden/>
                  </w:rPr>
                  <w:fldChar w:fldCharType="end"/>
                </w:r>
              </w:hyperlink>
            </w:p>
            <w:p w14:paraId="40771677" w14:textId="77777777" w:rsidR="00EE56F8" w:rsidRPr="0032718D" w:rsidRDefault="00000000">
              <w:pPr>
                <w:pStyle w:val="TDC3"/>
                <w:tabs>
                  <w:tab w:val="right" w:leader="dot" w:pos="8494"/>
                </w:tabs>
                <w:rPr>
                  <w:rFonts w:eastAsiaTheme="minorEastAsia"/>
                  <w:noProof/>
                  <w:lang w:eastAsia="es-ES"/>
                </w:rPr>
              </w:pPr>
              <w:hyperlink w:anchor="_Toc488749553" w:history="1">
                <w:r w:rsidR="00EE56F8" w:rsidRPr="0032718D">
                  <w:rPr>
                    <w:rStyle w:val="Hipervnculo"/>
                    <w:noProof/>
                    <w:color w:val="auto"/>
                  </w:rPr>
                  <w:t>2.1.10 Derechos ARCO</w:t>
                </w:r>
                <w:r w:rsidR="00EE56F8" w:rsidRPr="0032718D">
                  <w:rPr>
                    <w:noProof/>
                    <w:webHidden/>
                  </w:rPr>
                  <w:tab/>
                </w:r>
                <w:r w:rsidR="00EE56F8" w:rsidRPr="0032718D">
                  <w:rPr>
                    <w:noProof/>
                    <w:webHidden/>
                  </w:rPr>
                  <w:fldChar w:fldCharType="begin"/>
                </w:r>
                <w:r w:rsidR="00EE56F8" w:rsidRPr="0032718D">
                  <w:rPr>
                    <w:noProof/>
                    <w:webHidden/>
                  </w:rPr>
                  <w:instrText xml:space="preserve"> PAGEREF _Toc488749553 \h </w:instrText>
                </w:r>
                <w:r w:rsidR="00EE56F8" w:rsidRPr="0032718D">
                  <w:rPr>
                    <w:noProof/>
                    <w:webHidden/>
                  </w:rPr>
                </w:r>
                <w:r w:rsidR="00EE56F8" w:rsidRPr="0032718D">
                  <w:rPr>
                    <w:noProof/>
                    <w:webHidden/>
                  </w:rPr>
                  <w:fldChar w:fldCharType="separate"/>
                </w:r>
                <w:r w:rsidR="00EE56F8" w:rsidRPr="0032718D">
                  <w:rPr>
                    <w:noProof/>
                    <w:webHidden/>
                  </w:rPr>
                  <w:t>21</w:t>
                </w:r>
                <w:r w:rsidR="00EE56F8" w:rsidRPr="0032718D">
                  <w:rPr>
                    <w:noProof/>
                    <w:webHidden/>
                  </w:rPr>
                  <w:fldChar w:fldCharType="end"/>
                </w:r>
              </w:hyperlink>
            </w:p>
            <w:p w14:paraId="33A5AD4C" w14:textId="77777777" w:rsidR="00EE56F8" w:rsidRPr="0032718D" w:rsidRDefault="00000000">
              <w:pPr>
                <w:pStyle w:val="TDC3"/>
                <w:tabs>
                  <w:tab w:val="right" w:leader="dot" w:pos="8494"/>
                </w:tabs>
                <w:rPr>
                  <w:rFonts w:eastAsiaTheme="minorEastAsia"/>
                  <w:noProof/>
                  <w:lang w:eastAsia="es-ES"/>
                </w:rPr>
              </w:pPr>
              <w:hyperlink w:anchor="_Toc488749554" w:history="1">
                <w:r w:rsidR="00EE56F8" w:rsidRPr="0032718D">
                  <w:rPr>
                    <w:rStyle w:val="Hipervnculo"/>
                    <w:noProof/>
                    <w:color w:val="auto"/>
                  </w:rPr>
                  <w:t>2.1.11 Seguridad</w:t>
                </w:r>
                <w:r w:rsidR="00EE56F8" w:rsidRPr="0032718D">
                  <w:rPr>
                    <w:noProof/>
                    <w:webHidden/>
                  </w:rPr>
                  <w:tab/>
                </w:r>
                <w:r w:rsidR="00EE56F8" w:rsidRPr="0032718D">
                  <w:rPr>
                    <w:noProof/>
                    <w:webHidden/>
                  </w:rPr>
                  <w:fldChar w:fldCharType="begin"/>
                </w:r>
                <w:r w:rsidR="00EE56F8" w:rsidRPr="0032718D">
                  <w:rPr>
                    <w:noProof/>
                    <w:webHidden/>
                  </w:rPr>
                  <w:instrText xml:space="preserve"> PAGEREF _Toc488749554 \h </w:instrText>
                </w:r>
                <w:r w:rsidR="00EE56F8" w:rsidRPr="0032718D">
                  <w:rPr>
                    <w:noProof/>
                    <w:webHidden/>
                  </w:rPr>
                </w:r>
                <w:r w:rsidR="00EE56F8" w:rsidRPr="0032718D">
                  <w:rPr>
                    <w:noProof/>
                    <w:webHidden/>
                  </w:rPr>
                  <w:fldChar w:fldCharType="separate"/>
                </w:r>
                <w:r w:rsidR="00EE56F8" w:rsidRPr="0032718D">
                  <w:rPr>
                    <w:noProof/>
                    <w:webHidden/>
                  </w:rPr>
                  <w:t>21</w:t>
                </w:r>
                <w:r w:rsidR="00EE56F8" w:rsidRPr="0032718D">
                  <w:rPr>
                    <w:noProof/>
                    <w:webHidden/>
                  </w:rPr>
                  <w:fldChar w:fldCharType="end"/>
                </w:r>
              </w:hyperlink>
            </w:p>
            <w:p w14:paraId="75F5FCD2" w14:textId="77777777" w:rsidR="00EE56F8" w:rsidRPr="0032718D" w:rsidRDefault="00000000">
              <w:pPr>
                <w:pStyle w:val="TDC2"/>
                <w:tabs>
                  <w:tab w:val="left" w:pos="880"/>
                  <w:tab w:val="right" w:leader="dot" w:pos="8494"/>
                </w:tabs>
                <w:rPr>
                  <w:rFonts w:eastAsiaTheme="minorEastAsia"/>
                  <w:noProof/>
                  <w:lang w:eastAsia="es-ES"/>
                </w:rPr>
              </w:pPr>
              <w:hyperlink w:anchor="_Toc488749555" w:history="1">
                <w:r w:rsidR="00EE56F8" w:rsidRPr="0032718D">
                  <w:rPr>
                    <w:rStyle w:val="Hipervnculo"/>
                    <w:noProof/>
                    <w:color w:val="auto"/>
                  </w:rPr>
                  <w:t>2.2</w:t>
                </w:r>
                <w:r w:rsidR="00EE56F8" w:rsidRPr="0032718D">
                  <w:rPr>
                    <w:rFonts w:eastAsiaTheme="minorEastAsia"/>
                    <w:noProof/>
                    <w:lang w:eastAsia="es-ES"/>
                  </w:rPr>
                  <w:tab/>
                </w:r>
                <w:r w:rsidR="00EE56F8" w:rsidRPr="0032718D">
                  <w:rPr>
                    <w:rStyle w:val="Hipervnculo"/>
                    <w:noProof/>
                    <w:color w:val="auto"/>
                  </w:rPr>
                  <w:t>Registros de actividades de tratamiento</w:t>
                </w:r>
                <w:r w:rsidR="00EE56F8" w:rsidRPr="0032718D">
                  <w:rPr>
                    <w:noProof/>
                    <w:webHidden/>
                  </w:rPr>
                  <w:tab/>
                </w:r>
                <w:r w:rsidR="00EE56F8" w:rsidRPr="0032718D">
                  <w:rPr>
                    <w:noProof/>
                    <w:webHidden/>
                  </w:rPr>
                  <w:fldChar w:fldCharType="begin"/>
                </w:r>
                <w:r w:rsidR="00EE56F8" w:rsidRPr="0032718D">
                  <w:rPr>
                    <w:noProof/>
                    <w:webHidden/>
                  </w:rPr>
                  <w:instrText xml:space="preserve"> PAGEREF _Toc488749555 \h </w:instrText>
                </w:r>
                <w:r w:rsidR="00EE56F8" w:rsidRPr="0032718D">
                  <w:rPr>
                    <w:noProof/>
                    <w:webHidden/>
                  </w:rPr>
                </w:r>
                <w:r w:rsidR="00EE56F8" w:rsidRPr="0032718D">
                  <w:rPr>
                    <w:noProof/>
                    <w:webHidden/>
                  </w:rPr>
                  <w:fldChar w:fldCharType="separate"/>
                </w:r>
                <w:r w:rsidR="00EE56F8" w:rsidRPr="0032718D">
                  <w:rPr>
                    <w:noProof/>
                    <w:webHidden/>
                  </w:rPr>
                  <w:t>24</w:t>
                </w:r>
                <w:r w:rsidR="00EE56F8" w:rsidRPr="0032718D">
                  <w:rPr>
                    <w:noProof/>
                    <w:webHidden/>
                  </w:rPr>
                  <w:fldChar w:fldCharType="end"/>
                </w:r>
              </w:hyperlink>
            </w:p>
            <w:p w14:paraId="78F0F7AD" w14:textId="77777777" w:rsidR="00EE56F8" w:rsidRPr="0032718D" w:rsidRDefault="00000000">
              <w:pPr>
                <w:pStyle w:val="TDC2"/>
                <w:tabs>
                  <w:tab w:val="left" w:pos="880"/>
                  <w:tab w:val="right" w:leader="dot" w:pos="8494"/>
                </w:tabs>
                <w:rPr>
                  <w:rFonts w:eastAsiaTheme="minorEastAsia"/>
                  <w:noProof/>
                  <w:lang w:eastAsia="es-ES"/>
                </w:rPr>
              </w:pPr>
              <w:hyperlink w:anchor="_Toc488749556" w:history="1">
                <w:r w:rsidR="00EE56F8" w:rsidRPr="0032718D">
                  <w:rPr>
                    <w:rStyle w:val="Hipervnculo"/>
                    <w:noProof/>
                    <w:color w:val="auto"/>
                  </w:rPr>
                  <w:t>2.3</w:t>
                </w:r>
                <w:r w:rsidR="00EE56F8" w:rsidRPr="0032718D">
                  <w:rPr>
                    <w:rFonts w:eastAsiaTheme="minorEastAsia"/>
                    <w:noProof/>
                    <w:lang w:eastAsia="es-ES"/>
                  </w:rPr>
                  <w:tab/>
                </w:r>
                <w:r w:rsidR="00EE56F8" w:rsidRPr="0032718D">
                  <w:rPr>
                    <w:rStyle w:val="Hipervnculo"/>
                    <w:noProof/>
                    <w:color w:val="auto"/>
                  </w:rPr>
                  <w:t>Notificación de “violaciones de seguridad de los datos”</w:t>
                </w:r>
                <w:r w:rsidR="00EE56F8" w:rsidRPr="0032718D">
                  <w:rPr>
                    <w:noProof/>
                    <w:webHidden/>
                  </w:rPr>
                  <w:tab/>
                </w:r>
                <w:r w:rsidR="00EE56F8" w:rsidRPr="0032718D">
                  <w:rPr>
                    <w:noProof/>
                    <w:webHidden/>
                  </w:rPr>
                  <w:fldChar w:fldCharType="begin"/>
                </w:r>
                <w:r w:rsidR="00EE56F8" w:rsidRPr="0032718D">
                  <w:rPr>
                    <w:noProof/>
                    <w:webHidden/>
                  </w:rPr>
                  <w:instrText xml:space="preserve"> PAGEREF _Toc488749556 \h </w:instrText>
                </w:r>
                <w:r w:rsidR="00EE56F8" w:rsidRPr="0032718D">
                  <w:rPr>
                    <w:noProof/>
                    <w:webHidden/>
                  </w:rPr>
                </w:r>
                <w:r w:rsidR="00EE56F8" w:rsidRPr="0032718D">
                  <w:rPr>
                    <w:noProof/>
                    <w:webHidden/>
                  </w:rPr>
                  <w:fldChar w:fldCharType="separate"/>
                </w:r>
                <w:r w:rsidR="00EE56F8" w:rsidRPr="0032718D">
                  <w:rPr>
                    <w:noProof/>
                    <w:webHidden/>
                  </w:rPr>
                  <w:t>25</w:t>
                </w:r>
                <w:r w:rsidR="00EE56F8" w:rsidRPr="0032718D">
                  <w:rPr>
                    <w:noProof/>
                    <w:webHidden/>
                  </w:rPr>
                  <w:fldChar w:fldCharType="end"/>
                </w:r>
              </w:hyperlink>
            </w:p>
            <w:p w14:paraId="4F5A9D8F" w14:textId="77777777" w:rsidR="00F45EB2" w:rsidRPr="0032718D" w:rsidRDefault="00F45EB2">
              <w:r w:rsidRPr="0032718D">
                <w:rPr>
                  <w:b/>
                  <w:bCs/>
                </w:rPr>
                <w:fldChar w:fldCharType="end"/>
              </w:r>
            </w:p>
          </w:sdtContent>
        </w:sdt>
        <w:p w14:paraId="625B5E93" w14:textId="77777777" w:rsidR="00F45EB2" w:rsidRPr="0032718D" w:rsidRDefault="00F45EB2"/>
        <w:p w14:paraId="66480F42" w14:textId="77777777" w:rsidR="00F45EB2" w:rsidRPr="0032718D" w:rsidRDefault="00F45EB2"/>
        <w:p w14:paraId="757E395B" w14:textId="77777777" w:rsidR="00F45EB2" w:rsidRPr="0032718D" w:rsidRDefault="00F45EB2"/>
        <w:p w14:paraId="066B44DC" w14:textId="77777777" w:rsidR="00F45EB2" w:rsidRPr="0032718D" w:rsidRDefault="00F45EB2"/>
        <w:p w14:paraId="5C3D5581" w14:textId="77777777" w:rsidR="0018748D" w:rsidRPr="0032718D" w:rsidRDefault="00EE56F8">
          <w:r w:rsidRPr="0032718D">
            <w:br w:type="page"/>
          </w:r>
        </w:p>
      </w:sdtContent>
    </w:sdt>
    <w:p w14:paraId="38062ECC" w14:textId="77777777" w:rsidR="003C19DD" w:rsidRPr="0032718D" w:rsidRDefault="003C19DD" w:rsidP="003C19DD">
      <w:pPr>
        <w:pStyle w:val="Ttulo1"/>
        <w:jc w:val="center"/>
      </w:pPr>
      <w:bookmarkStart w:id="0" w:name="_Toc488745704"/>
      <w:bookmarkStart w:id="1" w:name="_Toc488749531"/>
      <w:r w:rsidRPr="0032718D">
        <w:lastRenderedPageBreak/>
        <w:t>INTRODUCCIÓN</w:t>
      </w:r>
      <w:bookmarkEnd w:id="0"/>
      <w:bookmarkEnd w:id="1"/>
    </w:p>
    <w:p w14:paraId="603E2864" w14:textId="77777777" w:rsidR="003C19DD" w:rsidRPr="0032718D" w:rsidRDefault="003C19DD" w:rsidP="003C19DD"/>
    <w:p w14:paraId="4BA06DD4" w14:textId="77777777" w:rsidR="003C19DD" w:rsidRPr="0032718D" w:rsidRDefault="003C19DD" w:rsidP="003C19DD">
      <w:pPr>
        <w:ind w:firstLine="708"/>
        <w:jc w:val="both"/>
      </w:pPr>
      <w:r w:rsidRPr="0032718D">
        <w:t>El objeto de la normativa en protección de datos personales no es otro que garantizar y proteger, en lo que concierne al tratamiento de los datos personales, las libertades públicas y los derechos fundamentales de las personas físicas, especialmente de su honor e intimidad personal y familiar.</w:t>
      </w:r>
    </w:p>
    <w:p w14:paraId="64A22E43" w14:textId="77777777" w:rsidR="003C19DD" w:rsidRPr="0032718D" w:rsidRDefault="00EC114B" w:rsidP="00EC114B">
      <w:pPr>
        <w:ind w:firstLine="708"/>
        <w:jc w:val="both"/>
        <w:rPr>
          <w:rStyle w:val="Textoennegrita"/>
          <w:rFonts w:cs="Lucida Sans Unicode"/>
          <w:b w:val="0"/>
          <w:bdr w:val="none" w:sz="0" w:space="0" w:color="auto" w:frame="1"/>
          <w:shd w:val="clear" w:color="auto" w:fill="FFFFFF"/>
        </w:rPr>
      </w:pPr>
      <w:r w:rsidRPr="0032718D">
        <w:rPr>
          <w:rStyle w:val="Textoennegrita"/>
          <w:rFonts w:cs="Lucida Sans Unicode"/>
          <w:b w:val="0"/>
          <w:bdr w:val="none" w:sz="0" w:space="0" w:color="auto" w:frame="1"/>
          <w:shd w:val="clear" w:color="auto" w:fill="FFFFFF"/>
        </w:rPr>
        <w:t xml:space="preserve">El Reglamento General de Protección de datos (RGPD) 2016/679 del Parlamento Europeo y del Consejo, entra en vigor desde </w:t>
      </w:r>
      <w:proofErr w:type="gramStart"/>
      <w:r w:rsidRPr="0032718D">
        <w:rPr>
          <w:rStyle w:val="Textoennegrita"/>
          <w:rFonts w:cs="Lucida Sans Unicode"/>
          <w:b w:val="0"/>
          <w:bdr w:val="none" w:sz="0" w:space="0" w:color="auto" w:frame="1"/>
          <w:shd w:val="clear" w:color="auto" w:fill="FFFFFF"/>
        </w:rPr>
        <w:t>el  27</w:t>
      </w:r>
      <w:proofErr w:type="gramEnd"/>
      <w:r w:rsidRPr="0032718D">
        <w:rPr>
          <w:rStyle w:val="Textoennegrita"/>
          <w:rFonts w:cs="Lucida Sans Unicode"/>
          <w:b w:val="0"/>
          <w:bdr w:val="none" w:sz="0" w:space="0" w:color="auto" w:frame="1"/>
          <w:shd w:val="clear" w:color="auto" w:fill="FFFFFF"/>
        </w:rPr>
        <w:t xml:space="preserve"> de abril de 2016, relativo a la protección de las personas físicas en lo que respecta al tratamiento de datos personales y a la libre circulación de estos datos y por el que se deroga la Directiva 95/46/CE. </w:t>
      </w:r>
      <w:r w:rsidRPr="0032718D">
        <w:t>Este texto deroga la actual Directiva 95/46/CE de protección de datos y sustituye a las leyes de protección de datos nacionales existente (En España, la Ley 15/1999 de Protección de Datos). El texto será aplicable en todos los mercados de la Unión Europea de desde 25 de mayo de 2018. Hasta entonces se aplica la LOPD.</w:t>
      </w:r>
    </w:p>
    <w:p w14:paraId="3CD5AEC9" w14:textId="77777777" w:rsidR="00EC114B" w:rsidRPr="0032718D" w:rsidRDefault="00EC114B" w:rsidP="00EC114B">
      <w:pPr>
        <w:ind w:firstLine="708"/>
        <w:jc w:val="both"/>
        <w:rPr>
          <w:rFonts w:cs="Arial"/>
          <w:shd w:val="clear" w:color="auto" w:fill="FFFFFF"/>
        </w:rPr>
      </w:pPr>
      <w:r w:rsidRPr="0032718D">
        <w:rPr>
          <w:rFonts w:cs="Arial"/>
          <w:shd w:val="clear" w:color="auto" w:fill="FFFFFF"/>
        </w:rPr>
        <w:t xml:space="preserve">En el Reglamento </w:t>
      </w:r>
      <w:r w:rsidR="00B1594C" w:rsidRPr="0032718D">
        <w:rPr>
          <w:rFonts w:cs="Arial"/>
          <w:shd w:val="clear" w:color="auto" w:fill="FFFFFF"/>
        </w:rPr>
        <w:t>General</w:t>
      </w:r>
      <w:r w:rsidRPr="0032718D">
        <w:rPr>
          <w:rFonts w:cs="Arial"/>
          <w:shd w:val="clear" w:color="auto" w:fill="FFFFFF"/>
        </w:rPr>
        <w:t xml:space="preserve"> de Protección de Datos se unifica y moderniza la normativa europea sobre protección de datos, permitiendo a los ciudadanos un mejor control de sus datos personales y a las empresas aprovechar al máximo las oportunidades de un mercado único digital, reduciendo la burocracia y beneficiándose de una mayor confianza de los consumidores.</w:t>
      </w:r>
    </w:p>
    <w:p w14:paraId="6C9F24D1" w14:textId="77777777" w:rsidR="00E602DC" w:rsidRPr="0032718D" w:rsidRDefault="00EC114B" w:rsidP="00E602DC">
      <w:pPr>
        <w:autoSpaceDE w:val="0"/>
        <w:autoSpaceDN w:val="0"/>
        <w:adjustRightInd w:val="0"/>
        <w:spacing w:after="0"/>
        <w:ind w:firstLine="708"/>
        <w:jc w:val="both"/>
      </w:pPr>
      <w:r w:rsidRPr="0032718D">
        <w:rPr>
          <w:rFonts w:cs="MyriadPro-Regular"/>
        </w:rPr>
        <w:t>El R</w:t>
      </w:r>
      <w:r w:rsidR="00B1594C" w:rsidRPr="0032718D">
        <w:rPr>
          <w:rFonts w:cs="MyriadPro-Regular"/>
        </w:rPr>
        <w:t xml:space="preserve">eglamento </w:t>
      </w:r>
      <w:r w:rsidRPr="0032718D">
        <w:rPr>
          <w:rFonts w:cs="MyriadPro-Regular"/>
        </w:rPr>
        <w:t>G</w:t>
      </w:r>
      <w:r w:rsidR="00B1594C" w:rsidRPr="0032718D">
        <w:rPr>
          <w:rFonts w:cs="MyriadPro-Regular"/>
        </w:rPr>
        <w:t xml:space="preserve">eneral de </w:t>
      </w:r>
      <w:r w:rsidRPr="0032718D">
        <w:rPr>
          <w:rFonts w:cs="MyriadPro-Regular"/>
        </w:rPr>
        <w:t>P</w:t>
      </w:r>
      <w:r w:rsidR="00B1594C" w:rsidRPr="0032718D">
        <w:rPr>
          <w:rFonts w:cs="MyriadPro-Regular"/>
        </w:rPr>
        <w:t xml:space="preserve">rotección de </w:t>
      </w:r>
      <w:r w:rsidRPr="0032718D">
        <w:rPr>
          <w:rFonts w:cs="MyriadPro-Regular"/>
        </w:rPr>
        <w:t>D</w:t>
      </w:r>
      <w:r w:rsidR="00B1594C" w:rsidRPr="0032718D">
        <w:rPr>
          <w:rFonts w:cs="MyriadPro-Regular"/>
        </w:rPr>
        <w:t>atos</w:t>
      </w:r>
      <w:r w:rsidRPr="0032718D">
        <w:rPr>
          <w:rFonts w:cs="MyriadPro-Regular"/>
        </w:rPr>
        <w:t xml:space="preserve"> </w:t>
      </w:r>
      <w:r w:rsidR="00E602DC" w:rsidRPr="0032718D">
        <w:rPr>
          <w:rFonts w:cs="MyriadPro-Regular"/>
        </w:rPr>
        <w:t xml:space="preserve">adopta dos medidas fundamentales e innovadoras que </w:t>
      </w:r>
      <w:r w:rsidR="00B1594C" w:rsidRPr="0032718D">
        <w:rPr>
          <w:rFonts w:cs="MyriadPro-Regular"/>
        </w:rPr>
        <w:t xml:space="preserve">son </w:t>
      </w:r>
      <w:r w:rsidR="00E602DC" w:rsidRPr="0032718D">
        <w:rPr>
          <w:rFonts w:cs="MyriadPro-Regular"/>
        </w:rPr>
        <w:t xml:space="preserve">el principio de responsabilidad proactiva, donde existe la necesidad de que el responsable del </w:t>
      </w:r>
      <w:r w:rsidR="00E602DC" w:rsidRPr="0032718D">
        <w:rPr>
          <w:rFonts w:cs="MyriadPro-BoldIt"/>
          <w:bCs/>
          <w:iCs/>
        </w:rPr>
        <w:t>tratamiento aplique medidas técnicas y organizativas apropiadas a fin de garantizar y poder demostrar que el tratamiento es conforme con el Reglamento</w:t>
      </w:r>
      <w:r w:rsidR="00E602DC" w:rsidRPr="0032718D">
        <w:rPr>
          <w:rFonts w:cs="MyriadPro-Regular"/>
        </w:rPr>
        <w:t xml:space="preserve">. La otra medida sería el enfoque de riesgo, donde se debe garantizar su cumplimiento deben tener en cuenta </w:t>
      </w:r>
      <w:r w:rsidR="00E602DC" w:rsidRPr="0032718D">
        <w:rPr>
          <w:rFonts w:cs="MyriadPro-BoldIt"/>
          <w:bCs/>
          <w:iCs/>
        </w:rPr>
        <w:t xml:space="preserve">la naturaleza, el ámbito, el contexto y los fines del </w:t>
      </w:r>
      <w:proofErr w:type="gramStart"/>
      <w:r w:rsidR="00E602DC" w:rsidRPr="0032718D">
        <w:rPr>
          <w:rFonts w:cs="MyriadPro-BoldIt"/>
          <w:bCs/>
          <w:iCs/>
        </w:rPr>
        <w:t>tratamiento</w:t>
      </w:r>
      <w:proofErr w:type="gramEnd"/>
      <w:r w:rsidR="00E602DC" w:rsidRPr="0032718D">
        <w:rPr>
          <w:rFonts w:cs="MyriadPro-BoldIt"/>
          <w:bCs/>
          <w:iCs/>
        </w:rPr>
        <w:t xml:space="preserve"> así como el riesgo para los derechos y libertades de las personas</w:t>
      </w:r>
      <w:r w:rsidR="00E602DC" w:rsidRPr="0032718D">
        <w:rPr>
          <w:rFonts w:cs="MyriadPro-Regular"/>
        </w:rPr>
        <w:t>.</w:t>
      </w:r>
    </w:p>
    <w:p w14:paraId="305450ED" w14:textId="77777777" w:rsidR="00EC114B" w:rsidRPr="0032718D" w:rsidRDefault="00EC114B" w:rsidP="00EC114B">
      <w:pPr>
        <w:autoSpaceDE w:val="0"/>
        <w:autoSpaceDN w:val="0"/>
        <w:adjustRightInd w:val="0"/>
        <w:spacing w:after="0"/>
        <w:jc w:val="both"/>
      </w:pPr>
    </w:p>
    <w:p w14:paraId="2DB15643" w14:textId="62AF3889" w:rsidR="00E602DC" w:rsidRPr="0032718D" w:rsidRDefault="00E602DC" w:rsidP="00E602DC">
      <w:pPr>
        <w:autoSpaceDE w:val="0"/>
        <w:autoSpaceDN w:val="0"/>
        <w:adjustRightInd w:val="0"/>
        <w:spacing w:after="0"/>
        <w:jc w:val="both"/>
      </w:pPr>
      <w:r w:rsidRPr="0032718D">
        <w:tab/>
      </w:r>
      <w:r w:rsidRPr="0032718D">
        <w:rPr>
          <w:rFonts w:cs="MyriadPro-Regular"/>
        </w:rPr>
        <w:t xml:space="preserve">En este </w:t>
      </w:r>
      <w:proofErr w:type="gramStart"/>
      <w:r w:rsidRPr="0032718D">
        <w:rPr>
          <w:rFonts w:cs="MyriadPro-Regular"/>
        </w:rPr>
        <w:t>manual  se</w:t>
      </w:r>
      <w:proofErr w:type="gramEnd"/>
      <w:r w:rsidRPr="0032718D">
        <w:rPr>
          <w:rFonts w:cs="MyriadPro-Regular"/>
        </w:rPr>
        <w:t xml:space="preserve"> presentan de forma sistemática las </w:t>
      </w:r>
      <w:r w:rsidRPr="0032718D">
        <w:rPr>
          <w:rFonts w:cs="MyriadPro-BoldIt"/>
          <w:bCs/>
          <w:iCs/>
        </w:rPr>
        <w:t>principales cuestiones que las organizaciones deberán tener en cuenta de cara a la aplicación del RGPD</w:t>
      </w:r>
      <w:r w:rsidRPr="0032718D">
        <w:rPr>
          <w:rFonts w:cs="MyriadPro-Regular"/>
        </w:rPr>
        <w:t xml:space="preserve">. Está pensada para ayudar al responsable de </w:t>
      </w:r>
      <w:r w:rsidRPr="0032718D">
        <w:rPr>
          <w:rFonts w:cs="MyriadPro-Regular"/>
          <w:b/>
        </w:rPr>
        <w:fldChar w:fldCharType="begin"/>
      </w:r>
      <w:r w:rsidRPr="0032718D">
        <w:rPr>
          <w:rFonts w:cs="MyriadPro-Regular"/>
          <w:b/>
        </w:rPr>
        <w:instrText xml:space="preserve"> MERGEFIELD RAZONSOCIAL </w:instrText>
      </w:r>
      <w:r w:rsidRPr="0032718D">
        <w:rPr>
          <w:rFonts w:cs="MyriadPro-Regular"/>
          <w:b/>
        </w:rPr>
        <w:fldChar w:fldCharType="separate"/>
      </w:r>
      <w:r w:rsidR="0032718D" w:rsidRPr="0032718D">
        <w:rPr>
          <w:rFonts w:cs="MyriadPro-Regular"/>
          <w:b/>
          <w:noProof/>
        </w:rPr>
        <w:t>${razon}</w:t>
      </w:r>
      <w:r w:rsidRPr="0032718D">
        <w:rPr>
          <w:rFonts w:cs="MyriadPro-Regular"/>
          <w:b/>
        </w:rPr>
        <w:fldChar w:fldCharType="end"/>
      </w:r>
      <w:r w:rsidRPr="0032718D">
        <w:rPr>
          <w:rFonts w:cs="MyriadPro-Regular"/>
        </w:rPr>
        <w:t xml:space="preserve"> y a los encargados a adaptarse a las nuevas obligaciones. </w:t>
      </w:r>
    </w:p>
    <w:p w14:paraId="07470ABB" w14:textId="77777777" w:rsidR="00E602DC" w:rsidRPr="0032718D" w:rsidRDefault="00E602DC" w:rsidP="00E602DC">
      <w:pPr>
        <w:autoSpaceDE w:val="0"/>
        <w:autoSpaceDN w:val="0"/>
        <w:adjustRightInd w:val="0"/>
        <w:spacing w:after="0"/>
        <w:jc w:val="both"/>
      </w:pPr>
    </w:p>
    <w:p w14:paraId="4B7358DD" w14:textId="77777777" w:rsidR="00F45EB2" w:rsidRPr="0032718D" w:rsidRDefault="00F45EB2" w:rsidP="00E602DC">
      <w:pPr>
        <w:autoSpaceDE w:val="0"/>
        <w:autoSpaceDN w:val="0"/>
        <w:adjustRightInd w:val="0"/>
        <w:spacing w:after="0"/>
        <w:jc w:val="both"/>
      </w:pPr>
    </w:p>
    <w:p w14:paraId="2324E137" w14:textId="77777777" w:rsidR="00F45EB2" w:rsidRPr="0032718D" w:rsidRDefault="00F45EB2" w:rsidP="00E602DC">
      <w:pPr>
        <w:autoSpaceDE w:val="0"/>
        <w:autoSpaceDN w:val="0"/>
        <w:adjustRightInd w:val="0"/>
        <w:spacing w:after="0"/>
        <w:jc w:val="both"/>
      </w:pPr>
    </w:p>
    <w:p w14:paraId="58E0C708" w14:textId="77777777" w:rsidR="00F45EB2" w:rsidRPr="0032718D" w:rsidRDefault="00F45EB2" w:rsidP="00E602DC">
      <w:pPr>
        <w:autoSpaceDE w:val="0"/>
        <w:autoSpaceDN w:val="0"/>
        <w:adjustRightInd w:val="0"/>
        <w:spacing w:after="0"/>
        <w:jc w:val="both"/>
      </w:pPr>
    </w:p>
    <w:p w14:paraId="424065C2" w14:textId="77777777" w:rsidR="00F45EB2" w:rsidRPr="0032718D" w:rsidRDefault="00F45EB2" w:rsidP="00E602DC">
      <w:pPr>
        <w:autoSpaceDE w:val="0"/>
        <w:autoSpaceDN w:val="0"/>
        <w:adjustRightInd w:val="0"/>
        <w:spacing w:after="0"/>
        <w:jc w:val="both"/>
      </w:pPr>
    </w:p>
    <w:p w14:paraId="3B8C93E0" w14:textId="77777777" w:rsidR="00E602DC" w:rsidRPr="0032718D" w:rsidRDefault="00E602DC" w:rsidP="00E602DC">
      <w:pPr>
        <w:autoSpaceDE w:val="0"/>
        <w:autoSpaceDN w:val="0"/>
        <w:adjustRightInd w:val="0"/>
        <w:spacing w:after="0"/>
        <w:jc w:val="both"/>
      </w:pPr>
    </w:p>
    <w:p w14:paraId="1B11CE65" w14:textId="77777777" w:rsidR="00E602DC" w:rsidRPr="0032718D" w:rsidRDefault="00E602DC" w:rsidP="00E602DC">
      <w:pPr>
        <w:autoSpaceDE w:val="0"/>
        <w:autoSpaceDN w:val="0"/>
        <w:adjustRightInd w:val="0"/>
        <w:spacing w:after="0"/>
        <w:jc w:val="both"/>
      </w:pPr>
    </w:p>
    <w:p w14:paraId="1527C040" w14:textId="77777777" w:rsidR="00F45EB2" w:rsidRPr="0032718D" w:rsidRDefault="00F45EB2">
      <w:r w:rsidRPr="0032718D">
        <w:br w:type="page"/>
      </w:r>
    </w:p>
    <w:p w14:paraId="31071CA3" w14:textId="77777777" w:rsidR="00574B51" w:rsidRPr="0032718D" w:rsidRDefault="00002A61" w:rsidP="00ED06B6">
      <w:pPr>
        <w:pStyle w:val="Ttulo1"/>
        <w:numPr>
          <w:ilvl w:val="0"/>
          <w:numId w:val="4"/>
        </w:numPr>
        <w:jc w:val="center"/>
        <w:rPr>
          <w:color w:val="496617" w:themeColor="accent5" w:themeShade="BF"/>
        </w:rPr>
      </w:pPr>
      <w:bookmarkStart w:id="2" w:name="_Toc488745705"/>
      <w:bookmarkStart w:id="3" w:name="_Toc488749532"/>
      <w:r w:rsidRPr="0032718D">
        <w:rPr>
          <w:color w:val="496617" w:themeColor="accent5" w:themeShade="BF"/>
        </w:rPr>
        <w:lastRenderedPageBreak/>
        <w:t>RESPONSABILIDADES DEL RESPONSABLE Y ENCARGADO DEL TRATAMIENTO</w:t>
      </w:r>
      <w:bookmarkEnd w:id="2"/>
      <w:bookmarkEnd w:id="3"/>
    </w:p>
    <w:p w14:paraId="78E25455" w14:textId="77777777" w:rsidR="00A557AA" w:rsidRPr="0032718D" w:rsidRDefault="00A557AA" w:rsidP="00A557AA"/>
    <w:p w14:paraId="1DCA26C9" w14:textId="35458B72" w:rsidR="00574B51" w:rsidRPr="0032718D" w:rsidRDefault="00A557AA" w:rsidP="00A557AA">
      <w:pPr>
        <w:ind w:firstLine="708"/>
        <w:jc w:val="both"/>
      </w:pPr>
      <w:r w:rsidRPr="0032718D">
        <w:t xml:space="preserve">El responsable del tratamiento de </w:t>
      </w:r>
      <w:r w:rsidRPr="0032718D">
        <w:rPr>
          <w:b/>
        </w:rPr>
        <w:fldChar w:fldCharType="begin"/>
      </w:r>
      <w:r w:rsidRPr="0032718D">
        <w:rPr>
          <w:b/>
        </w:rPr>
        <w:instrText xml:space="preserve"> MERGEFIELD RAZONSOCIAL </w:instrText>
      </w:r>
      <w:r w:rsidRPr="0032718D">
        <w:rPr>
          <w:b/>
        </w:rPr>
        <w:fldChar w:fldCharType="separate"/>
      </w:r>
      <w:r w:rsidR="0032718D" w:rsidRPr="0032718D">
        <w:rPr>
          <w:b/>
          <w:noProof/>
        </w:rPr>
        <w:t>${razon}</w:t>
      </w:r>
      <w:r w:rsidRPr="0032718D">
        <w:rPr>
          <w:b/>
        </w:rPr>
        <w:fldChar w:fldCharType="end"/>
      </w:r>
      <w:r w:rsidRPr="0032718D">
        <w:t xml:space="preserve"> aplicará medidas técnicas y organizativas apropiadas a fin de garantizar y poder demostrar que el tratamiento es conf</w:t>
      </w:r>
      <w:r w:rsidR="00272DA6" w:rsidRPr="0032718D">
        <w:t>orme con el Reglamento</w:t>
      </w:r>
      <w:r w:rsidR="00272DA6" w:rsidRPr="0032718D">
        <w:rPr>
          <w:rStyle w:val="Textoennegrita"/>
          <w:rFonts w:cs="Lucida Sans Unicode"/>
          <w:b w:val="0"/>
          <w:bdr w:val="none" w:sz="0" w:space="0" w:color="auto" w:frame="1"/>
          <w:shd w:val="clear" w:color="auto" w:fill="FFFFFF"/>
        </w:rPr>
        <w:t xml:space="preserve"> General de Protección de datos</w:t>
      </w:r>
      <w:r w:rsidR="00272DA6" w:rsidRPr="0032718D">
        <w:t xml:space="preserve">. </w:t>
      </w:r>
    </w:p>
    <w:p w14:paraId="6F3EA1B1" w14:textId="77777777" w:rsidR="00272DA6" w:rsidRPr="0032718D" w:rsidRDefault="00272DA6" w:rsidP="00A557AA">
      <w:pPr>
        <w:ind w:firstLine="708"/>
        <w:jc w:val="both"/>
      </w:pPr>
    </w:p>
    <w:p w14:paraId="50CDF7BD" w14:textId="77777777" w:rsidR="00574B51" w:rsidRPr="0032718D" w:rsidRDefault="00ED06B6" w:rsidP="00ED06B6">
      <w:pPr>
        <w:pStyle w:val="Ttulo2"/>
        <w:numPr>
          <w:ilvl w:val="1"/>
          <w:numId w:val="4"/>
        </w:numPr>
        <w:rPr>
          <w:color w:val="496617" w:themeColor="accent5" w:themeShade="BF"/>
        </w:rPr>
      </w:pPr>
      <w:bookmarkStart w:id="4" w:name="_Toc488745706"/>
      <w:bookmarkStart w:id="5" w:name="_Toc488749533"/>
      <w:r w:rsidRPr="0032718D">
        <w:rPr>
          <w:color w:val="496617" w:themeColor="accent5" w:themeShade="BF"/>
        </w:rPr>
        <w:t>El deber de informar</w:t>
      </w:r>
      <w:bookmarkEnd w:id="4"/>
      <w:bookmarkEnd w:id="5"/>
      <w:r w:rsidRPr="0032718D">
        <w:rPr>
          <w:color w:val="496617" w:themeColor="accent5" w:themeShade="BF"/>
        </w:rPr>
        <w:t xml:space="preserve"> </w:t>
      </w:r>
    </w:p>
    <w:p w14:paraId="08A5F1FE" w14:textId="77777777" w:rsidR="00ED06B6" w:rsidRPr="0032718D" w:rsidRDefault="00ED06B6" w:rsidP="00ED06B6">
      <w:pPr>
        <w:jc w:val="both"/>
      </w:pPr>
    </w:p>
    <w:p w14:paraId="61415911" w14:textId="4719A03E" w:rsidR="00ED06B6" w:rsidRPr="0032718D" w:rsidRDefault="00ED06B6" w:rsidP="00ED06B6">
      <w:pPr>
        <w:jc w:val="both"/>
      </w:pPr>
      <w:r w:rsidRPr="0032718D">
        <w:t>El encargado y responsable del tratamiento de</w:t>
      </w:r>
      <w:r w:rsidRPr="0032718D">
        <w:rPr>
          <w:b/>
        </w:rPr>
        <w:t xml:space="preserve"> </w:t>
      </w:r>
      <w:r w:rsidRPr="0032718D">
        <w:rPr>
          <w:b/>
        </w:rPr>
        <w:fldChar w:fldCharType="begin"/>
      </w:r>
      <w:r w:rsidRPr="0032718D">
        <w:rPr>
          <w:b/>
        </w:rPr>
        <w:instrText xml:space="preserve"> MERGEFIELD RAZONSOCIAL </w:instrText>
      </w:r>
      <w:r w:rsidRPr="0032718D">
        <w:rPr>
          <w:b/>
        </w:rPr>
        <w:fldChar w:fldCharType="separate"/>
      </w:r>
      <w:r w:rsidR="0032718D" w:rsidRPr="0032718D">
        <w:rPr>
          <w:b/>
          <w:noProof/>
        </w:rPr>
        <w:t>${razon}</w:t>
      </w:r>
      <w:r w:rsidRPr="0032718D">
        <w:rPr>
          <w:b/>
        </w:rPr>
        <w:fldChar w:fldCharType="end"/>
      </w:r>
      <w:r w:rsidRPr="0032718D">
        <w:t xml:space="preserve"> garantizará que las personas autorizadas para tratar datos personales se han comprometido, de forma expresa, a respetar la confidencialidad o, en su caso, si están sujetas a una obligación de confidencialidad de naturaleza estatutaria; El cumplimiento de esta obligación debe quedar documentado.</w:t>
      </w:r>
    </w:p>
    <w:p w14:paraId="2302B912" w14:textId="77777777" w:rsidR="00ED06B6" w:rsidRPr="0032718D" w:rsidRDefault="00ED06B6" w:rsidP="00ED06B6"/>
    <w:p w14:paraId="3A829D7D" w14:textId="77777777" w:rsidR="00ED06B6" w:rsidRPr="0032718D" w:rsidRDefault="00ED06B6" w:rsidP="00ED06B6">
      <w:pPr>
        <w:pStyle w:val="Ttulo2"/>
        <w:numPr>
          <w:ilvl w:val="1"/>
          <w:numId w:val="4"/>
        </w:numPr>
        <w:rPr>
          <w:color w:val="496617" w:themeColor="accent5" w:themeShade="BF"/>
        </w:rPr>
      </w:pPr>
      <w:bookmarkStart w:id="6" w:name="_Toc488745707"/>
      <w:bookmarkStart w:id="7" w:name="_Toc488749534"/>
      <w:r w:rsidRPr="0032718D">
        <w:rPr>
          <w:color w:val="496617" w:themeColor="accent5" w:themeShade="BF"/>
        </w:rPr>
        <w:t>Derechos de los interesados</w:t>
      </w:r>
      <w:bookmarkEnd w:id="6"/>
      <w:bookmarkEnd w:id="7"/>
      <w:r w:rsidRPr="0032718D">
        <w:rPr>
          <w:color w:val="496617" w:themeColor="accent5" w:themeShade="BF"/>
        </w:rPr>
        <w:t xml:space="preserve"> </w:t>
      </w:r>
    </w:p>
    <w:p w14:paraId="3FE095DC" w14:textId="77777777" w:rsidR="00ED06B6" w:rsidRPr="0032718D" w:rsidRDefault="00ED06B6" w:rsidP="00ED06B6">
      <w:pPr>
        <w:pStyle w:val="Prrafodelista"/>
        <w:ind w:left="0"/>
      </w:pPr>
    </w:p>
    <w:p w14:paraId="25E1DD69" w14:textId="589462C7" w:rsidR="00ED06B6" w:rsidRPr="0032718D" w:rsidRDefault="00ED06B6" w:rsidP="00ED06B6">
      <w:pPr>
        <w:pStyle w:val="Prrafodelista"/>
        <w:ind w:left="0"/>
        <w:jc w:val="both"/>
      </w:pPr>
      <w:r w:rsidRPr="0032718D">
        <w:t xml:space="preserve">El responsable o encargado del tratamiento de </w:t>
      </w:r>
      <w:r w:rsidRPr="0032718D">
        <w:rPr>
          <w:b/>
        </w:rPr>
        <w:fldChar w:fldCharType="begin"/>
      </w:r>
      <w:r w:rsidRPr="0032718D">
        <w:rPr>
          <w:b/>
        </w:rPr>
        <w:instrText xml:space="preserve"> MERGEFIELD RAZONSOCIAL </w:instrText>
      </w:r>
      <w:r w:rsidRPr="0032718D">
        <w:rPr>
          <w:b/>
        </w:rPr>
        <w:fldChar w:fldCharType="separate"/>
      </w:r>
      <w:r w:rsidR="0032718D" w:rsidRPr="0032718D">
        <w:rPr>
          <w:b/>
          <w:noProof/>
        </w:rPr>
        <w:t>${razon}</w:t>
      </w:r>
      <w:r w:rsidRPr="0032718D">
        <w:rPr>
          <w:b/>
        </w:rPr>
        <w:fldChar w:fldCharType="end"/>
      </w:r>
      <w:r w:rsidRPr="0032718D">
        <w:t xml:space="preserve"> debe cumplir con la obligación de responder a las solicitudes que tengan por objeto el ejercicio de los derechos de los interesados establecidos en el capítulo III del RGPD: </w:t>
      </w:r>
    </w:p>
    <w:p w14:paraId="64F7B95E" w14:textId="77777777" w:rsidR="00ED06B6" w:rsidRPr="0032718D" w:rsidRDefault="00ED06B6" w:rsidP="00ED06B6">
      <w:pPr>
        <w:pStyle w:val="Prrafodelista"/>
        <w:ind w:left="0"/>
        <w:jc w:val="both"/>
      </w:pPr>
    </w:p>
    <w:p w14:paraId="0E8F3C25" w14:textId="77777777" w:rsidR="00ED06B6" w:rsidRPr="0032718D" w:rsidRDefault="00ED06B6" w:rsidP="00ED06B6">
      <w:pPr>
        <w:pStyle w:val="Ttulo3"/>
        <w:numPr>
          <w:ilvl w:val="2"/>
          <w:numId w:val="4"/>
        </w:numPr>
        <w:rPr>
          <w:color w:val="496617" w:themeColor="accent5" w:themeShade="BF"/>
        </w:rPr>
      </w:pPr>
      <w:bookmarkStart w:id="8" w:name="_Toc488745708"/>
      <w:bookmarkStart w:id="9" w:name="_Toc488749535"/>
      <w:r w:rsidRPr="0032718D">
        <w:rPr>
          <w:color w:val="496617" w:themeColor="accent5" w:themeShade="BF"/>
        </w:rPr>
        <w:t>Derecho de acceso</w:t>
      </w:r>
      <w:bookmarkEnd w:id="8"/>
      <w:bookmarkEnd w:id="9"/>
      <w:r w:rsidRPr="0032718D">
        <w:rPr>
          <w:color w:val="496617" w:themeColor="accent5" w:themeShade="BF"/>
        </w:rPr>
        <w:t xml:space="preserve"> </w:t>
      </w:r>
    </w:p>
    <w:p w14:paraId="2803079F" w14:textId="77777777" w:rsidR="00ED06B6" w:rsidRPr="0032718D" w:rsidRDefault="00ED06B6" w:rsidP="00ED06B6">
      <w:pPr>
        <w:pStyle w:val="Prrafodelista"/>
        <w:ind w:left="1080"/>
        <w:jc w:val="both"/>
      </w:pPr>
    </w:p>
    <w:p w14:paraId="174830BC" w14:textId="77777777" w:rsidR="00ED06B6" w:rsidRPr="0032718D" w:rsidRDefault="00ED06B6" w:rsidP="00ED06B6">
      <w:pPr>
        <w:pStyle w:val="Prrafodelista"/>
        <w:ind w:left="0" w:firstLine="426"/>
        <w:jc w:val="both"/>
      </w:pPr>
      <w:r w:rsidRPr="0032718D">
        <w:t xml:space="preserve">El derecho de acceso es el derecho del titular de los datos a solicitar y obtener gratuitamente información de sus datos de carácter personal sometidos a tratamiento, el origen de dichos </w:t>
      </w:r>
      <w:proofErr w:type="gramStart"/>
      <w:r w:rsidRPr="0032718D">
        <w:t>datos</w:t>
      </w:r>
      <w:proofErr w:type="gramEnd"/>
      <w:r w:rsidRPr="0032718D">
        <w:t xml:space="preserve"> así como las comunicaciones realizadas o que se prevén hacer de los mismos.</w:t>
      </w:r>
    </w:p>
    <w:p w14:paraId="47826B32" w14:textId="77777777" w:rsidR="00ED06B6" w:rsidRPr="0032718D" w:rsidRDefault="00ED06B6" w:rsidP="00ED06B6">
      <w:pPr>
        <w:pStyle w:val="Prrafodelista"/>
        <w:ind w:left="0" w:firstLine="426"/>
        <w:jc w:val="both"/>
      </w:pPr>
    </w:p>
    <w:p w14:paraId="71574144" w14:textId="0642F489" w:rsidR="00ED06B6" w:rsidRPr="0032718D" w:rsidRDefault="00ED06B6" w:rsidP="00ED06B6">
      <w:pPr>
        <w:pStyle w:val="Prrafodelista"/>
        <w:ind w:left="0" w:firstLine="426"/>
        <w:jc w:val="both"/>
      </w:pPr>
      <w:r w:rsidRPr="0032718D">
        <w:t xml:space="preserve">El responsable del tratamiento </w:t>
      </w:r>
      <w:r w:rsidR="002E46E7" w:rsidRPr="0032718D">
        <w:t xml:space="preserve">de </w:t>
      </w:r>
      <w:r w:rsidR="002E46E7" w:rsidRPr="0032718D">
        <w:rPr>
          <w:b/>
        </w:rPr>
        <w:fldChar w:fldCharType="begin"/>
      </w:r>
      <w:r w:rsidR="002E46E7" w:rsidRPr="0032718D">
        <w:rPr>
          <w:b/>
        </w:rPr>
        <w:instrText xml:space="preserve"> MERGEFIELD RAZONSOCIAL </w:instrText>
      </w:r>
      <w:r w:rsidR="002E46E7" w:rsidRPr="0032718D">
        <w:rPr>
          <w:b/>
        </w:rPr>
        <w:fldChar w:fldCharType="separate"/>
      </w:r>
      <w:r w:rsidR="0032718D" w:rsidRPr="0032718D">
        <w:rPr>
          <w:b/>
          <w:noProof/>
        </w:rPr>
        <w:t>${razon}</w:t>
      </w:r>
      <w:r w:rsidR="002E46E7" w:rsidRPr="0032718D">
        <w:rPr>
          <w:b/>
        </w:rPr>
        <w:fldChar w:fldCharType="end"/>
      </w:r>
      <w:r w:rsidR="002E46E7" w:rsidRPr="0032718D">
        <w:t xml:space="preserve"> </w:t>
      </w:r>
      <w:r w:rsidRPr="0032718D">
        <w:t>facilitará una copia de los datos personales objeto de tratamiento. El responsable podrá percibir por cualquier otra copia solicitada por el interesado un canon razonable basado en los costes administrativos. Cuando el interesado presente la solicitud por medios electrónicos, y a menos que este solicite que se facilite de otro modo, la información se facilitará en un formato electrónico de uso común.</w:t>
      </w:r>
    </w:p>
    <w:p w14:paraId="3B6FC151" w14:textId="77777777" w:rsidR="002E46E7" w:rsidRPr="0032718D" w:rsidRDefault="002E46E7" w:rsidP="00ED06B6">
      <w:pPr>
        <w:pStyle w:val="Prrafodelista"/>
        <w:ind w:left="0" w:firstLine="426"/>
        <w:jc w:val="both"/>
      </w:pPr>
    </w:p>
    <w:p w14:paraId="495824C1" w14:textId="77777777" w:rsidR="002E46E7" w:rsidRPr="0032718D" w:rsidRDefault="002E46E7" w:rsidP="00ED06B6">
      <w:pPr>
        <w:pStyle w:val="Prrafodelista"/>
        <w:ind w:left="0" w:firstLine="426"/>
        <w:jc w:val="both"/>
      </w:pPr>
    </w:p>
    <w:p w14:paraId="5586E245" w14:textId="77777777" w:rsidR="00F45EB2" w:rsidRPr="0032718D" w:rsidRDefault="00F45EB2">
      <w:r w:rsidRPr="0032718D">
        <w:br w:type="page"/>
      </w:r>
    </w:p>
    <w:p w14:paraId="32A348F5" w14:textId="77777777" w:rsidR="002E46E7" w:rsidRPr="0032718D" w:rsidRDefault="002E46E7" w:rsidP="002E46E7">
      <w:pPr>
        <w:pStyle w:val="Ttulo3"/>
        <w:numPr>
          <w:ilvl w:val="2"/>
          <w:numId w:val="4"/>
        </w:numPr>
        <w:rPr>
          <w:color w:val="496617" w:themeColor="accent5" w:themeShade="BF"/>
        </w:rPr>
      </w:pPr>
      <w:bookmarkStart w:id="10" w:name="_Toc488745709"/>
      <w:bookmarkStart w:id="11" w:name="_Toc488749536"/>
      <w:r w:rsidRPr="0032718D">
        <w:rPr>
          <w:color w:val="496617" w:themeColor="accent5" w:themeShade="BF"/>
        </w:rPr>
        <w:lastRenderedPageBreak/>
        <w:t>Derecho de rectificación</w:t>
      </w:r>
      <w:bookmarkEnd w:id="10"/>
      <w:bookmarkEnd w:id="11"/>
      <w:r w:rsidRPr="0032718D">
        <w:rPr>
          <w:color w:val="496617" w:themeColor="accent5" w:themeShade="BF"/>
        </w:rPr>
        <w:t xml:space="preserve"> </w:t>
      </w:r>
    </w:p>
    <w:p w14:paraId="3D32BB51" w14:textId="77777777" w:rsidR="002E46E7" w:rsidRPr="0032718D" w:rsidRDefault="002E46E7" w:rsidP="002E46E7">
      <w:pPr>
        <w:jc w:val="both"/>
      </w:pPr>
    </w:p>
    <w:p w14:paraId="5E48E3DF" w14:textId="77777777" w:rsidR="002E46E7" w:rsidRPr="0032718D" w:rsidRDefault="002E46E7" w:rsidP="002E46E7">
      <w:pPr>
        <w:ind w:firstLine="360"/>
        <w:jc w:val="both"/>
      </w:pPr>
      <w:r w:rsidRPr="0032718D">
        <w:t>El derecho de rectificación supone el derecho del afectado a que los datos almacenados en los ficheros del responsable sean veraces y exactos. Asimismo, expresa la obligación del responsable de mantener la veracidad y exactitud de sus ficheros.</w:t>
      </w:r>
    </w:p>
    <w:p w14:paraId="2D5ACCDC" w14:textId="4A219FBD" w:rsidR="002E46E7" w:rsidRPr="0032718D" w:rsidRDefault="002E46E7" w:rsidP="002E46E7">
      <w:pPr>
        <w:ind w:firstLine="360"/>
        <w:jc w:val="both"/>
      </w:pPr>
      <w:r w:rsidRPr="0032718D">
        <w:t xml:space="preserve">El interesado tendrá derecho a obtener sin dilación indebida del responsable del tratamiento de </w:t>
      </w:r>
      <w:r w:rsidRPr="0032718D">
        <w:rPr>
          <w:b/>
        </w:rPr>
        <w:fldChar w:fldCharType="begin"/>
      </w:r>
      <w:r w:rsidRPr="0032718D">
        <w:rPr>
          <w:b/>
        </w:rPr>
        <w:instrText xml:space="preserve"> MERGEFIELD RAZONSOCIAL </w:instrText>
      </w:r>
      <w:r w:rsidRPr="0032718D">
        <w:rPr>
          <w:b/>
        </w:rPr>
        <w:fldChar w:fldCharType="separate"/>
      </w:r>
      <w:r w:rsidR="0032718D" w:rsidRPr="0032718D">
        <w:rPr>
          <w:b/>
          <w:noProof/>
        </w:rPr>
        <w:t>${razon}</w:t>
      </w:r>
      <w:r w:rsidRPr="0032718D">
        <w:rPr>
          <w:b/>
        </w:rPr>
        <w:fldChar w:fldCharType="end"/>
      </w:r>
      <w:r w:rsidRPr="0032718D">
        <w:rPr>
          <w:b/>
        </w:rPr>
        <w:t>,</w:t>
      </w:r>
      <w:r w:rsidRPr="0032718D">
        <w:t xml:space="preserve"> la rectificación de los datos personales inexactos que le conciernan. Teniendo en cuenta los fines del tratamiento, el interesado tendrá derecho a que se completen los datos personales que sean incompletos, inclusive mediante una declaración adicional.</w:t>
      </w:r>
    </w:p>
    <w:p w14:paraId="0F71EE83" w14:textId="77777777" w:rsidR="002E46E7" w:rsidRPr="0032718D" w:rsidRDefault="002E46E7" w:rsidP="002E46E7">
      <w:pPr>
        <w:pStyle w:val="Ttulo3"/>
        <w:numPr>
          <w:ilvl w:val="2"/>
          <w:numId w:val="4"/>
        </w:numPr>
        <w:rPr>
          <w:color w:val="496617" w:themeColor="accent5" w:themeShade="BF"/>
        </w:rPr>
      </w:pPr>
      <w:bookmarkStart w:id="12" w:name="_Toc488745710"/>
      <w:bookmarkStart w:id="13" w:name="_Toc488749537"/>
      <w:r w:rsidRPr="0032718D">
        <w:rPr>
          <w:color w:val="496617" w:themeColor="accent5" w:themeShade="BF"/>
        </w:rPr>
        <w:t>Derecho a la supresión</w:t>
      </w:r>
      <w:bookmarkEnd w:id="12"/>
      <w:bookmarkEnd w:id="13"/>
      <w:r w:rsidRPr="0032718D">
        <w:rPr>
          <w:color w:val="496617" w:themeColor="accent5" w:themeShade="BF"/>
        </w:rPr>
        <w:t xml:space="preserve"> </w:t>
      </w:r>
    </w:p>
    <w:p w14:paraId="20D7E238" w14:textId="77777777" w:rsidR="002E46E7" w:rsidRPr="0032718D" w:rsidRDefault="002E46E7" w:rsidP="002E46E7">
      <w:pPr>
        <w:pStyle w:val="Prrafodelista"/>
        <w:ind w:left="1080"/>
      </w:pPr>
    </w:p>
    <w:p w14:paraId="150E54E4" w14:textId="77777777" w:rsidR="002E46E7" w:rsidRPr="0032718D" w:rsidRDefault="002E46E7" w:rsidP="002E46E7">
      <w:pPr>
        <w:jc w:val="both"/>
        <w:rPr>
          <w:rFonts w:eastAsia="Times New Roman" w:cs="Times New Roman"/>
          <w:sz w:val="24"/>
          <w:szCs w:val="24"/>
          <w:lang w:eastAsia="es-ES"/>
        </w:rPr>
      </w:pPr>
      <w:r w:rsidRPr="0032718D">
        <w:t>El derecho a la supresión o al olvido</w:t>
      </w:r>
      <w:r w:rsidRPr="0032718D">
        <w:rPr>
          <w:color w:val="000000"/>
          <w:shd w:val="clear" w:color="auto" w:fill="FFFFFF"/>
          <w:lang w:val="es-ES_tradnl"/>
        </w:rPr>
        <w:t xml:space="preserve"> de los datos personales y, que permite, por ejemplo, que los interesados exijan la supresión, sin demora, de datos personales recogidos o publicados en una red social o en un motor de búsqueda.</w:t>
      </w:r>
    </w:p>
    <w:p w14:paraId="61DB5A6F" w14:textId="3E48E8F5" w:rsidR="002E46E7" w:rsidRPr="0032718D" w:rsidRDefault="00F372EB" w:rsidP="005F4E76">
      <w:pPr>
        <w:jc w:val="both"/>
        <w:rPr>
          <w:color w:val="141412"/>
          <w:shd w:val="clear" w:color="auto" w:fill="FFFFFF"/>
        </w:rPr>
      </w:pPr>
      <w:r w:rsidRPr="0032718D">
        <w:rPr>
          <w:color w:val="141412"/>
          <w:shd w:val="clear" w:color="auto" w:fill="FFFFFF"/>
        </w:rPr>
        <w:t xml:space="preserve">El </w:t>
      </w:r>
      <w:r w:rsidR="002E46E7" w:rsidRPr="0032718D">
        <w:rPr>
          <w:color w:val="141412"/>
          <w:shd w:val="clear" w:color="auto" w:fill="FFFFFF"/>
        </w:rPr>
        <w:t>responsable del tratamiento</w:t>
      </w:r>
      <w:r w:rsidRPr="0032718D">
        <w:rPr>
          <w:color w:val="141412"/>
          <w:shd w:val="clear" w:color="auto" w:fill="FFFFFF"/>
        </w:rPr>
        <w:t xml:space="preserve"> de</w:t>
      </w:r>
      <w:r w:rsidRPr="0032718D">
        <w:rPr>
          <w:b/>
          <w:color w:val="141412"/>
          <w:shd w:val="clear" w:color="auto" w:fill="FFFFFF"/>
        </w:rPr>
        <w:t xml:space="preserve"> </w:t>
      </w:r>
      <w:r w:rsidRPr="0032718D">
        <w:rPr>
          <w:b/>
          <w:color w:val="141412"/>
          <w:shd w:val="clear" w:color="auto" w:fill="FFFFFF"/>
        </w:rPr>
        <w:fldChar w:fldCharType="begin"/>
      </w:r>
      <w:r w:rsidRPr="0032718D">
        <w:rPr>
          <w:b/>
          <w:color w:val="141412"/>
          <w:shd w:val="clear" w:color="auto" w:fill="FFFFFF"/>
        </w:rPr>
        <w:instrText xml:space="preserve"> MERGEFIELD RAZONSOCIAL </w:instrText>
      </w:r>
      <w:r w:rsidRPr="0032718D">
        <w:rPr>
          <w:b/>
          <w:color w:val="141412"/>
          <w:shd w:val="clear" w:color="auto" w:fill="FFFFFF"/>
        </w:rPr>
        <w:fldChar w:fldCharType="separate"/>
      </w:r>
      <w:r w:rsidR="0032718D" w:rsidRPr="0032718D">
        <w:rPr>
          <w:b/>
          <w:noProof/>
          <w:color w:val="141412"/>
          <w:shd w:val="clear" w:color="auto" w:fill="FFFFFF"/>
        </w:rPr>
        <w:t>${razon}</w:t>
      </w:r>
      <w:r w:rsidRPr="0032718D">
        <w:rPr>
          <w:b/>
          <w:color w:val="141412"/>
          <w:shd w:val="clear" w:color="auto" w:fill="FFFFFF"/>
        </w:rPr>
        <w:fldChar w:fldCharType="end"/>
      </w:r>
      <w:r w:rsidR="002E46E7" w:rsidRPr="0032718D">
        <w:rPr>
          <w:b/>
          <w:color w:val="141412"/>
          <w:shd w:val="clear" w:color="auto" w:fill="FFFFFF"/>
        </w:rPr>
        <w:t>,</w:t>
      </w:r>
      <w:r w:rsidR="002E46E7" w:rsidRPr="0032718D">
        <w:rPr>
          <w:color w:val="141412"/>
          <w:shd w:val="clear" w:color="auto" w:fill="FFFFFF"/>
        </w:rPr>
        <w:t xml:space="preserve"> teniendo en cuenta la tecnología disponible y el coste de su aplicación, adoptará medidas razonables, incluidas medidas técnicas, con miras a informar a los responsables que estén tratando los datos personales de la solicitud del interesado de supresión de cualquier enlace a esos datos personales, o cualquier copia o réplica de </w:t>
      </w:r>
      <w:proofErr w:type="gramStart"/>
      <w:r w:rsidR="002E46E7" w:rsidRPr="0032718D">
        <w:rPr>
          <w:color w:val="141412"/>
          <w:shd w:val="clear" w:color="auto" w:fill="FFFFFF"/>
        </w:rPr>
        <w:t>los mismos</w:t>
      </w:r>
      <w:proofErr w:type="gramEnd"/>
      <w:r w:rsidR="002E46E7" w:rsidRPr="0032718D">
        <w:rPr>
          <w:color w:val="141412"/>
          <w:shd w:val="clear" w:color="auto" w:fill="FFFFFF"/>
        </w:rPr>
        <w:t>.</w:t>
      </w:r>
    </w:p>
    <w:p w14:paraId="37294996" w14:textId="77777777" w:rsidR="00F372EB" w:rsidRPr="0032718D" w:rsidRDefault="00F372EB" w:rsidP="005F4E76">
      <w:pPr>
        <w:autoSpaceDE w:val="0"/>
        <w:autoSpaceDN w:val="0"/>
        <w:adjustRightInd w:val="0"/>
        <w:spacing w:after="0"/>
        <w:jc w:val="both"/>
        <w:rPr>
          <w:shd w:val="clear" w:color="auto" w:fill="FFFFFF"/>
        </w:rPr>
      </w:pPr>
      <w:r w:rsidRPr="0032718D">
        <w:rPr>
          <w:rFonts w:cs="MyriadPro-Regular"/>
        </w:rPr>
        <w:t xml:space="preserve">Es una </w:t>
      </w:r>
      <w:r w:rsidRPr="0032718D">
        <w:rPr>
          <w:rFonts w:cs="MyriadPro-BoldIt"/>
          <w:bCs/>
          <w:iCs/>
        </w:rPr>
        <w:t xml:space="preserve">manifestación de los derechos de cancelación u oposición en el entorno online </w:t>
      </w:r>
      <w:r w:rsidRPr="0032718D">
        <w:rPr>
          <w:rFonts w:cs="MyriadPro-Regular"/>
        </w:rPr>
        <w:t xml:space="preserve">(según la jurisprudencia que el Tribunal de Justicia de la UE estableció en el caso Google </w:t>
      </w:r>
      <w:proofErr w:type="spellStart"/>
      <w:r w:rsidRPr="0032718D">
        <w:rPr>
          <w:rFonts w:cs="MyriadPro-Regular"/>
        </w:rPr>
        <w:t>Spain</w:t>
      </w:r>
      <w:proofErr w:type="spellEnd"/>
      <w:r w:rsidRPr="0032718D">
        <w:rPr>
          <w:rFonts w:cs="MyriadPro-Regular"/>
        </w:rPr>
        <w:t>).</w:t>
      </w:r>
    </w:p>
    <w:p w14:paraId="45F8E399" w14:textId="77777777" w:rsidR="00F372EB" w:rsidRPr="0032718D" w:rsidRDefault="00F372EB" w:rsidP="00F372EB">
      <w:pPr>
        <w:jc w:val="both"/>
        <w:rPr>
          <w:color w:val="141412"/>
          <w:shd w:val="clear" w:color="auto" w:fill="FFFFFF"/>
        </w:rPr>
      </w:pPr>
    </w:p>
    <w:p w14:paraId="784031D4" w14:textId="77777777" w:rsidR="00F372EB" w:rsidRPr="0032718D" w:rsidRDefault="00F372EB" w:rsidP="00F372EB">
      <w:pPr>
        <w:pStyle w:val="Ttulo3"/>
        <w:numPr>
          <w:ilvl w:val="2"/>
          <w:numId w:val="4"/>
        </w:numPr>
        <w:rPr>
          <w:shd w:val="clear" w:color="auto" w:fill="FFFFFF"/>
        </w:rPr>
      </w:pPr>
      <w:bookmarkStart w:id="14" w:name="_Toc488745711"/>
      <w:bookmarkStart w:id="15" w:name="_Toc488749538"/>
      <w:r w:rsidRPr="0032718D">
        <w:rPr>
          <w:color w:val="496617" w:themeColor="accent5" w:themeShade="BF"/>
          <w:shd w:val="clear" w:color="auto" w:fill="FFFFFF"/>
        </w:rPr>
        <w:t>Derecho a la Limitación del tratamiento</w:t>
      </w:r>
      <w:bookmarkEnd w:id="14"/>
      <w:bookmarkEnd w:id="15"/>
      <w:r w:rsidRPr="0032718D">
        <w:rPr>
          <w:color w:val="496617" w:themeColor="accent5" w:themeShade="BF"/>
          <w:shd w:val="clear" w:color="auto" w:fill="FFFFFF"/>
        </w:rPr>
        <w:t xml:space="preserve"> </w:t>
      </w:r>
    </w:p>
    <w:p w14:paraId="51C49CA2" w14:textId="77777777" w:rsidR="00F372EB" w:rsidRPr="0032718D" w:rsidRDefault="00F372EB" w:rsidP="00F372EB">
      <w:pPr>
        <w:pStyle w:val="Prrafodelista"/>
        <w:ind w:left="1080"/>
      </w:pPr>
    </w:p>
    <w:p w14:paraId="7EB9CE30" w14:textId="2737A91F" w:rsidR="00F372EB" w:rsidRPr="0032718D" w:rsidRDefault="00F372EB" w:rsidP="00F372EB">
      <w:pPr>
        <w:shd w:val="clear" w:color="auto" w:fill="FFFFFF"/>
        <w:spacing w:after="300"/>
        <w:jc w:val="both"/>
        <w:textAlignment w:val="baseline"/>
        <w:rPr>
          <w:rFonts w:eastAsia="Times New Roman" w:cs="Times New Roman"/>
          <w:lang w:eastAsia="es-ES"/>
        </w:rPr>
      </w:pPr>
      <w:r w:rsidRPr="0032718D">
        <w:rPr>
          <w:rFonts w:eastAsia="Times New Roman" w:cs="Times New Roman"/>
          <w:lang w:eastAsia="es-ES"/>
        </w:rPr>
        <w:t xml:space="preserve">Este derecho consiste en reconocer la potestad de los interesados de solicitar y obtener del </w:t>
      </w:r>
      <w:proofErr w:type="gramStart"/>
      <w:r w:rsidRPr="0032718D">
        <w:rPr>
          <w:rFonts w:eastAsia="Times New Roman" w:cs="Times New Roman"/>
          <w:lang w:eastAsia="es-ES"/>
        </w:rPr>
        <w:t>Responsable</w:t>
      </w:r>
      <w:proofErr w:type="gramEnd"/>
      <w:r w:rsidRPr="0032718D">
        <w:rPr>
          <w:rFonts w:eastAsia="Times New Roman" w:cs="Times New Roman"/>
          <w:lang w:eastAsia="es-ES"/>
        </w:rPr>
        <w:t xml:space="preserve"> del </w:t>
      </w:r>
      <w:r w:rsidR="005F4E76" w:rsidRPr="0032718D">
        <w:rPr>
          <w:rFonts w:eastAsia="Times New Roman" w:cs="Times New Roman"/>
          <w:lang w:eastAsia="es-ES"/>
        </w:rPr>
        <w:t xml:space="preserve">tratamiento de </w:t>
      </w:r>
      <w:r w:rsidR="005F4E76" w:rsidRPr="0032718D">
        <w:rPr>
          <w:rFonts w:eastAsia="Times New Roman" w:cs="Times New Roman"/>
          <w:b/>
          <w:lang w:eastAsia="es-ES"/>
        </w:rPr>
        <w:fldChar w:fldCharType="begin"/>
      </w:r>
      <w:r w:rsidR="005F4E76" w:rsidRPr="0032718D">
        <w:rPr>
          <w:rFonts w:eastAsia="Times New Roman" w:cs="Times New Roman"/>
          <w:b/>
          <w:lang w:eastAsia="es-ES"/>
        </w:rPr>
        <w:instrText xml:space="preserve"> MERGEFIELD RAZONSOCIAL </w:instrText>
      </w:r>
      <w:r w:rsidR="005F4E76" w:rsidRPr="0032718D">
        <w:rPr>
          <w:rFonts w:eastAsia="Times New Roman" w:cs="Times New Roman"/>
          <w:b/>
          <w:lang w:eastAsia="es-ES"/>
        </w:rPr>
        <w:fldChar w:fldCharType="separate"/>
      </w:r>
      <w:r w:rsidR="0032718D" w:rsidRPr="0032718D">
        <w:rPr>
          <w:rFonts w:eastAsia="Times New Roman" w:cs="Times New Roman"/>
          <w:b/>
          <w:noProof/>
          <w:lang w:eastAsia="es-ES"/>
        </w:rPr>
        <w:t>${razon}</w:t>
      </w:r>
      <w:r w:rsidR="005F4E76" w:rsidRPr="0032718D">
        <w:rPr>
          <w:rFonts w:eastAsia="Times New Roman" w:cs="Times New Roman"/>
          <w:b/>
          <w:lang w:eastAsia="es-ES"/>
        </w:rPr>
        <w:fldChar w:fldCharType="end"/>
      </w:r>
      <w:r w:rsidR="005F4E76" w:rsidRPr="0032718D">
        <w:rPr>
          <w:rFonts w:eastAsia="Times New Roman" w:cs="Times New Roman"/>
          <w:lang w:eastAsia="es-ES"/>
        </w:rPr>
        <w:t>,</w:t>
      </w:r>
      <w:r w:rsidRPr="0032718D">
        <w:rPr>
          <w:rFonts w:eastAsia="Times New Roman" w:cs="Times New Roman"/>
          <w:lang w:eastAsia="es-ES"/>
        </w:rPr>
        <w:t xml:space="preserve"> una limitación del tratamiento de sus datos personales cuando concurran los siguientes escenarios:</w:t>
      </w:r>
    </w:p>
    <w:p w14:paraId="3927F163" w14:textId="77777777" w:rsidR="00F372EB" w:rsidRPr="0032718D" w:rsidRDefault="00F372EB" w:rsidP="005F4E76">
      <w:pPr>
        <w:pStyle w:val="Prrafodelista"/>
        <w:numPr>
          <w:ilvl w:val="0"/>
          <w:numId w:val="12"/>
        </w:numPr>
        <w:shd w:val="clear" w:color="auto" w:fill="FFFFFF"/>
        <w:spacing w:after="300"/>
        <w:jc w:val="both"/>
        <w:textAlignment w:val="baseline"/>
        <w:rPr>
          <w:rFonts w:eastAsia="Times New Roman" w:cs="Times New Roman"/>
          <w:lang w:eastAsia="es-ES"/>
        </w:rPr>
      </w:pPr>
      <w:r w:rsidRPr="0032718D">
        <w:rPr>
          <w:rFonts w:eastAsia="Times New Roman" w:cs="Times New Roman"/>
          <w:b/>
          <w:bCs/>
          <w:bdr w:val="none" w:sz="0" w:space="0" w:color="auto" w:frame="1"/>
          <w:lang w:eastAsia="es-ES"/>
        </w:rPr>
        <w:t>Inexactitud</w:t>
      </w:r>
      <w:r w:rsidRPr="0032718D">
        <w:rPr>
          <w:rFonts w:eastAsia="Times New Roman" w:cs="Times New Roman"/>
          <w:lang w:eastAsia="es-ES"/>
        </w:rPr>
        <w:t xml:space="preserve">: Cuando el interesado haya solicitado al </w:t>
      </w:r>
      <w:proofErr w:type="gramStart"/>
      <w:r w:rsidRPr="0032718D">
        <w:rPr>
          <w:rFonts w:eastAsia="Times New Roman" w:cs="Times New Roman"/>
          <w:lang w:eastAsia="es-ES"/>
        </w:rPr>
        <w:t>Responsable</w:t>
      </w:r>
      <w:proofErr w:type="gramEnd"/>
      <w:r w:rsidRPr="0032718D">
        <w:rPr>
          <w:rFonts w:eastAsia="Times New Roman" w:cs="Times New Roman"/>
          <w:lang w:eastAsia="es-ES"/>
        </w:rPr>
        <w:t xml:space="preserve"> del tratamiento la puesta al día de sus datos personales, por considerarlo inexactos. Esta limitación de tratamiento se realizará por parte del </w:t>
      </w:r>
      <w:proofErr w:type="gramStart"/>
      <w:r w:rsidRPr="0032718D">
        <w:rPr>
          <w:rFonts w:eastAsia="Times New Roman" w:cs="Times New Roman"/>
          <w:lang w:eastAsia="es-ES"/>
        </w:rPr>
        <w:t>Responsable</w:t>
      </w:r>
      <w:proofErr w:type="gramEnd"/>
      <w:r w:rsidRPr="0032718D">
        <w:rPr>
          <w:rFonts w:eastAsia="Times New Roman" w:cs="Times New Roman"/>
          <w:lang w:eastAsia="es-ES"/>
        </w:rPr>
        <w:t xml:space="preserve"> de fichero durante el plazo necesario para que este compruebe la exactitud de los mismos.</w:t>
      </w:r>
    </w:p>
    <w:p w14:paraId="4C6436CF" w14:textId="77777777" w:rsidR="00F372EB" w:rsidRPr="0032718D" w:rsidRDefault="00F372EB" w:rsidP="005F4E76">
      <w:pPr>
        <w:pStyle w:val="Prrafodelista"/>
        <w:numPr>
          <w:ilvl w:val="0"/>
          <w:numId w:val="12"/>
        </w:numPr>
        <w:shd w:val="clear" w:color="auto" w:fill="FFFFFF"/>
        <w:spacing w:after="0"/>
        <w:jc w:val="both"/>
        <w:textAlignment w:val="baseline"/>
        <w:rPr>
          <w:rFonts w:eastAsia="Times New Roman" w:cs="Times New Roman"/>
          <w:lang w:eastAsia="es-ES"/>
        </w:rPr>
      </w:pPr>
      <w:r w:rsidRPr="0032718D">
        <w:rPr>
          <w:rFonts w:eastAsia="Times New Roman" w:cs="Times New Roman"/>
          <w:b/>
          <w:bCs/>
          <w:bdr w:val="none" w:sz="0" w:space="0" w:color="auto" w:frame="1"/>
          <w:lang w:eastAsia="es-ES"/>
        </w:rPr>
        <w:lastRenderedPageBreak/>
        <w:t>Ilicitud</w:t>
      </w:r>
      <w:r w:rsidRPr="0032718D">
        <w:rPr>
          <w:rFonts w:eastAsia="Times New Roman" w:cs="Times New Roman"/>
          <w:lang w:eastAsia="es-ES"/>
        </w:rPr>
        <w:t xml:space="preserve">: Cuando los datos sean ilícitos pero el interesado no desee cancelar los mismos. En estos supuestos se podrá solicitar por el interesado la limitación del tratamiento de sus datos, en vez de la supresión de </w:t>
      </w:r>
      <w:proofErr w:type="gramStart"/>
      <w:r w:rsidRPr="0032718D">
        <w:rPr>
          <w:rFonts w:eastAsia="Times New Roman" w:cs="Times New Roman"/>
          <w:lang w:eastAsia="es-ES"/>
        </w:rPr>
        <w:t>los mismos</w:t>
      </w:r>
      <w:proofErr w:type="gramEnd"/>
      <w:r w:rsidRPr="0032718D">
        <w:rPr>
          <w:rFonts w:eastAsia="Times New Roman" w:cs="Times New Roman"/>
          <w:lang w:eastAsia="es-ES"/>
        </w:rPr>
        <w:t>.</w:t>
      </w:r>
    </w:p>
    <w:p w14:paraId="3B9786DB" w14:textId="77777777" w:rsidR="00F372EB" w:rsidRPr="0032718D" w:rsidRDefault="00F372EB" w:rsidP="005F4E76">
      <w:pPr>
        <w:pStyle w:val="Prrafodelista"/>
        <w:numPr>
          <w:ilvl w:val="0"/>
          <w:numId w:val="12"/>
        </w:numPr>
        <w:shd w:val="clear" w:color="auto" w:fill="FFFFFF"/>
        <w:spacing w:after="0"/>
        <w:jc w:val="both"/>
        <w:textAlignment w:val="baseline"/>
        <w:rPr>
          <w:rFonts w:eastAsia="Times New Roman" w:cs="Times New Roman"/>
          <w:lang w:eastAsia="es-ES"/>
        </w:rPr>
      </w:pPr>
      <w:r w:rsidRPr="0032718D">
        <w:rPr>
          <w:rFonts w:eastAsia="Times New Roman" w:cs="Times New Roman"/>
          <w:b/>
          <w:bCs/>
          <w:bdr w:val="none" w:sz="0" w:space="0" w:color="auto" w:frame="1"/>
          <w:lang w:eastAsia="es-ES"/>
        </w:rPr>
        <w:t>Reclamaciones</w:t>
      </w:r>
      <w:r w:rsidRPr="0032718D">
        <w:rPr>
          <w:rFonts w:eastAsia="Times New Roman" w:cs="Times New Roman"/>
          <w:lang w:eastAsia="es-ES"/>
        </w:rPr>
        <w:t xml:space="preserve">: Cuando el interesado necesite que el </w:t>
      </w:r>
      <w:proofErr w:type="gramStart"/>
      <w:r w:rsidRPr="0032718D">
        <w:rPr>
          <w:rFonts w:eastAsia="Times New Roman" w:cs="Times New Roman"/>
          <w:lang w:eastAsia="es-ES"/>
        </w:rPr>
        <w:t>Responsable</w:t>
      </w:r>
      <w:proofErr w:type="gramEnd"/>
      <w:r w:rsidRPr="0032718D">
        <w:rPr>
          <w:rFonts w:eastAsia="Times New Roman" w:cs="Times New Roman"/>
          <w:lang w:eastAsia="es-ES"/>
        </w:rPr>
        <w:t xml:space="preserve"> siga tratando sus datos con el objeto de formular, ejercer o defender reclamaciones, a pesar de que el Responsable del fichero ya no necesite tratar los datos personales del interesado para la finalidad por la que fueron recabados.</w:t>
      </w:r>
    </w:p>
    <w:p w14:paraId="3F1D495D" w14:textId="77777777" w:rsidR="00F372EB" w:rsidRPr="0032718D" w:rsidRDefault="00F372EB" w:rsidP="005F4E76">
      <w:pPr>
        <w:pStyle w:val="Prrafodelista"/>
        <w:numPr>
          <w:ilvl w:val="0"/>
          <w:numId w:val="12"/>
        </w:numPr>
        <w:shd w:val="clear" w:color="auto" w:fill="FFFFFF"/>
        <w:spacing w:after="0"/>
        <w:jc w:val="both"/>
        <w:textAlignment w:val="baseline"/>
        <w:rPr>
          <w:rFonts w:eastAsia="Times New Roman" w:cs="Times New Roman"/>
          <w:lang w:eastAsia="es-ES"/>
        </w:rPr>
      </w:pPr>
      <w:r w:rsidRPr="0032718D">
        <w:rPr>
          <w:rFonts w:eastAsia="Times New Roman" w:cs="Times New Roman"/>
          <w:b/>
          <w:bCs/>
          <w:bdr w:val="none" w:sz="0" w:space="0" w:color="auto" w:frame="1"/>
          <w:lang w:eastAsia="es-ES"/>
        </w:rPr>
        <w:t>Oposición</w:t>
      </w:r>
      <w:r w:rsidRPr="0032718D">
        <w:rPr>
          <w:rFonts w:eastAsia="Times New Roman" w:cs="Times New Roman"/>
          <w:lang w:eastAsia="es-ES"/>
        </w:rPr>
        <w:t xml:space="preserve">: Cuando el interesado lo solicite, como medida provisional, en el caso de haber ejercido el derecho de Oposición. La limitación de tratamiento operará durante el tiempo que emplee el </w:t>
      </w:r>
      <w:proofErr w:type="gramStart"/>
      <w:r w:rsidRPr="0032718D">
        <w:rPr>
          <w:rFonts w:eastAsia="Times New Roman" w:cs="Times New Roman"/>
          <w:lang w:eastAsia="es-ES"/>
        </w:rPr>
        <w:t>Responsable</w:t>
      </w:r>
      <w:proofErr w:type="gramEnd"/>
      <w:r w:rsidRPr="0032718D">
        <w:rPr>
          <w:rFonts w:eastAsia="Times New Roman" w:cs="Times New Roman"/>
          <w:lang w:eastAsia="es-ES"/>
        </w:rPr>
        <w:t xml:space="preserve"> del tratamiento en dilucidar si los argumentos que esgrime el interesado para oponerse el tratamiento de sus datos, son pertinentes.</w:t>
      </w:r>
    </w:p>
    <w:p w14:paraId="61944B67" w14:textId="77777777" w:rsidR="005F4E76" w:rsidRPr="0032718D" w:rsidRDefault="005F4E76" w:rsidP="005F4E76">
      <w:pPr>
        <w:shd w:val="clear" w:color="auto" w:fill="FFFFFF"/>
        <w:spacing w:after="0" w:line="398" w:lineRule="atLeast"/>
        <w:textAlignment w:val="baseline"/>
        <w:rPr>
          <w:rFonts w:ascii="Open Sans" w:eastAsia="Times New Roman" w:hAnsi="Open Sans" w:cs="Times New Roman"/>
          <w:color w:val="777777"/>
          <w:sz w:val="24"/>
          <w:szCs w:val="24"/>
          <w:lang w:eastAsia="es-ES"/>
        </w:rPr>
      </w:pPr>
    </w:p>
    <w:p w14:paraId="111D875C" w14:textId="7F2F541C" w:rsidR="005F4E76" w:rsidRPr="0032718D" w:rsidRDefault="005F4E76" w:rsidP="005F4E76">
      <w:pPr>
        <w:shd w:val="clear" w:color="auto" w:fill="FFFFFF"/>
        <w:spacing w:after="0"/>
        <w:jc w:val="both"/>
        <w:textAlignment w:val="baseline"/>
        <w:rPr>
          <w:rFonts w:eastAsia="Times New Roman" w:cs="Times New Roman"/>
          <w:lang w:eastAsia="es-ES"/>
        </w:rPr>
      </w:pPr>
      <w:r w:rsidRPr="0032718D">
        <w:rPr>
          <w:rFonts w:eastAsia="Times New Roman" w:cs="Times New Roman"/>
          <w:lang w:eastAsia="es-ES"/>
        </w:rPr>
        <w:t>La limitación de tratamiento consiste en que el </w:t>
      </w:r>
      <w:proofErr w:type="gramStart"/>
      <w:r w:rsidRPr="0032718D">
        <w:rPr>
          <w:rFonts w:eastAsia="Times New Roman" w:cs="Times New Roman"/>
          <w:bCs/>
          <w:bdr w:val="none" w:sz="0" w:space="0" w:color="auto" w:frame="1"/>
          <w:lang w:eastAsia="es-ES"/>
        </w:rPr>
        <w:t>Responsable</w:t>
      </w:r>
      <w:proofErr w:type="gramEnd"/>
      <w:r w:rsidRPr="0032718D">
        <w:rPr>
          <w:rFonts w:eastAsia="Times New Roman" w:cs="Times New Roman"/>
          <w:bCs/>
          <w:bdr w:val="none" w:sz="0" w:space="0" w:color="auto" w:frame="1"/>
          <w:lang w:eastAsia="es-ES"/>
        </w:rPr>
        <w:t xml:space="preserve"> de tratamiento de </w:t>
      </w:r>
      <w:r w:rsidRPr="0032718D">
        <w:rPr>
          <w:rFonts w:eastAsia="Times New Roman" w:cs="Times New Roman"/>
          <w:b/>
          <w:bCs/>
          <w:bdr w:val="none" w:sz="0" w:space="0" w:color="auto" w:frame="1"/>
          <w:lang w:eastAsia="es-ES"/>
        </w:rPr>
        <w:fldChar w:fldCharType="begin"/>
      </w:r>
      <w:r w:rsidRPr="0032718D">
        <w:rPr>
          <w:rFonts w:eastAsia="Times New Roman" w:cs="Times New Roman"/>
          <w:b/>
          <w:bCs/>
          <w:bdr w:val="none" w:sz="0" w:space="0" w:color="auto" w:frame="1"/>
          <w:lang w:eastAsia="es-ES"/>
        </w:rPr>
        <w:instrText xml:space="preserve"> MERGEFIELD RAZONSOCIAL </w:instrText>
      </w:r>
      <w:r w:rsidRPr="0032718D">
        <w:rPr>
          <w:rFonts w:eastAsia="Times New Roman" w:cs="Times New Roman"/>
          <w:b/>
          <w:bCs/>
          <w:bdr w:val="none" w:sz="0" w:space="0" w:color="auto" w:frame="1"/>
          <w:lang w:eastAsia="es-ES"/>
        </w:rPr>
        <w:fldChar w:fldCharType="separate"/>
      </w:r>
      <w:r w:rsidR="0032718D" w:rsidRPr="0032718D">
        <w:rPr>
          <w:rFonts w:eastAsia="Times New Roman" w:cs="Times New Roman"/>
          <w:b/>
          <w:bCs/>
          <w:noProof/>
          <w:bdr w:val="none" w:sz="0" w:space="0" w:color="auto" w:frame="1"/>
          <w:lang w:eastAsia="es-ES"/>
        </w:rPr>
        <w:t>${razon}</w:t>
      </w:r>
      <w:r w:rsidRPr="0032718D">
        <w:rPr>
          <w:rFonts w:eastAsia="Times New Roman" w:cs="Times New Roman"/>
          <w:b/>
          <w:bCs/>
          <w:bdr w:val="none" w:sz="0" w:space="0" w:color="auto" w:frame="1"/>
          <w:lang w:eastAsia="es-ES"/>
        </w:rPr>
        <w:fldChar w:fldCharType="end"/>
      </w:r>
      <w:r w:rsidRPr="0032718D">
        <w:rPr>
          <w:rFonts w:eastAsia="Times New Roman" w:cs="Times New Roman"/>
          <w:bCs/>
          <w:bdr w:val="none" w:sz="0" w:space="0" w:color="auto" w:frame="1"/>
          <w:lang w:eastAsia="es-ES"/>
        </w:rPr>
        <w:t xml:space="preserve"> deberá reservar los datos y sólo utilizarlos</w:t>
      </w:r>
      <w:r w:rsidRPr="0032718D">
        <w:rPr>
          <w:rFonts w:eastAsia="Times New Roman" w:cs="Times New Roman"/>
          <w:lang w:eastAsia="es-ES"/>
        </w:rPr>
        <w:t> en los siguientes supuestos:</w:t>
      </w:r>
    </w:p>
    <w:p w14:paraId="34DE9F34" w14:textId="77777777" w:rsidR="005F4E76" w:rsidRPr="0032718D" w:rsidRDefault="005F4E76" w:rsidP="005F4E76">
      <w:pPr>
        <w:numPr>
          <w:ilvl w:val="0"/>
          <w:numId w:val="13"/>
        </w:numPr>
        <w:shd w:val="clear" w:color="auto" w:fill="FFFFFF"/>
        <w:spacing w:after="0"/>
        <w:ind w:left="564"/>
        <w:jc w:val="both"/>
        <w:textAlignment w:val="baseline"/>
        <w:rPr>
          <w:rFonts w:eastAsia="Times New Roman" w:cs="Times New Roman"/>
          <w:lang w:eastAsia="es-ES"/>
        </w:rPr>
      </w:pPr>
      <w:r w:rsidRPr="0032718D">
        <w:rPr>
          <w:rFonts w:eastAsia="Times New Roman" w:cs="Times New Roman"/>
          <w:lang w:eastAsia="es-ES"/>
        </w:rPr>
        <w:t>Cuando concurra el </w:t>
      </w:r>
      <w:r w:rsidRPr="0032718D">
        <w:rPr>
          <w:rFonts w:eastAsia="Times New Roman" w:cs="Times New Roman"/>
          <w:bCs/>
          <w:bdr w:val="none" w:sz="0" w:space="0" w:color="auto" w:frame="1"/>
          <w:lang w:eastAsia="es-ES"/>
        </w:rPr>
        <w:t>consentimiento del interesado</w:t>
      </w:r>
      <w:r w:rsidRPr="0032718D">
        <w:rPr>
          <w:rFonts w:eastAsia="Times New Roman" w:cs="Times New Roman"/>
          <w:lang w:eastAsia="es-ES"/>
        </w:rPr>
        <w:t>.</w:t>
      </w:r>
    </w:p>
    <w:p w14:paraId="5B8E4C01" w14:textId="77777777" w:rsidR="005F4E76" w:rsidRPr="0032718D" w:rsidRDefault="005F4E76" w:rsidP="005F4E76">
      <w:pPr>
        <w:numPr>
          <w:ilvl w:val="1"/>
          <w:numId w:val="13"/>
        </w:numPr>
        <w:shd w:val="clear" w:color="auto" w:fill="FFFFFF"/>
        <w:spacing w:after="0"/>
        <w:ind w:left="1128"/>
        <w:jc w:val="both"/>
        <w:textAlignment w:val="baseline"/>
        <w:rPr>
          <w:rFonts w:eastAsia="Times New Roman" w:cs="Times New Roman"/>
          <w:lang w:eastAsia="es-ES"/>
        </w:rPr>
      </w:pPr>
      <w:r w:rsidRPr="0032718D">
        <w:rPr>
          <w:rFonts w:eastAsia="Times New Roman" w:cs="Times New Roman"/>
          <w:lang w:eastAsia="es-ES"/>
        </w:rPr>
        <w:t>Para la formulación, el ejercicio o la defensa de </w:t>
      </w:r>
      <w:r w:rsidRPr="0032718D">
        <w:rPr>
          <w:rFonts w:eastAsia="Times New Roman" w:cs="Times New Roman"/>
          <w:bCs/>
          <w:bdr w:val="none" w:sz="0" w:space="0" w:color="auto" w:frame="1"/>
          <w:lang w:eastAsia="es-ES"/>
        </w:rPr>
        <w:t>reclamaciones</w:t>
      </w:r>
      <w:r w:rsidRPr="0032718D">
        <w:rPr>
          <w:rFonts w:eastAsia="Times New Roman" w:cs="Times New Roman"/>
          <w:lang w:eastAsia="es-ES"/>
        </w:rPr>
        <w:t>.</w:t>
      </w:r>
    </w:p>
    <w:p w14:paraId="7D06B274" w14:textId="77777777" w:rsidR="005F4E76" w:rsidRPr="0032718D" w:rsidRDefault="005F4E76" w:rsidP="005F4E76">
      <w:pPr>
        <w:numPr>
          <w:ilvl w:val="1"/>
          <w:numId w:val="13"/>
        </w:numPr>
        <w:shd w:val="clear" w:color="auto" w:fill="FFFFFF"/>
        <w:spacing w:after="0"/>
        <w:ind w:left="1128"/>
        <w:jc w:val="both"/>
        <w:textAlignment w:val="baseline"/>
        <w:rPr>
          <w:rFonts w:eastAsia="Times New Roman" w:cs="Times New Roman"/>
          <w:lang w:eastAsia="es-ES"/>
        </w:rPr>
      </w:pPr>
      <w:r w:rsidRPr="0032718D">
        <w:rPr>
          <w:rFonts w:eastAsia="Times New Roman" w:cs="Times New Roman"/>
          <w:lang w:eastAsia="es-ES"/>
        </w:rPr>
        <w:t>Para </w:t>
      </w:r>
      <w:r w:rsidRPr="0032718D">
        <w:rPr>
          <w:rFonts w:eastAsia="Times New Roman" w:cs="Times New Roman"/>
          <w:bCs/>
          <w:bdr w:val="none" w:sz="0" w:space="0" w:color="auto" w:frame="1"/>
          <w:lang w:eastAsia="es-ES"/>
        </w:rPr>
        <w:t>defender</w:t>
      </w:r>
      <w:r w:rsidRPr="0032718D">
        <w:rPr>
          <w:rFonts w:eastAsia="Times New Roman" w:cs="Times New Roman"/>
          <w:lang w:eastAsia="es-ES"/>
        </w:rPr>
        <w:t>, en materia de Protección de Datos, los </w:t>
      </w:r>
      <w:r w:rsidRPr="0032718D">
        <w:rPr>
          <w:rFonts w:eastAsia="Times New Roman" w:cs="Times New Roman"/>
          <w:bCs/>
          <w:bdr w:val="none" w:sz="0" w:space="0" w:color="auto" w:frame="1"/>
          <w:lang w:eastAsia="es-ES"/>
        </w:rPr>
        <w:t>derechos</w:t>
      </w:r>
      <w:r w:rsidRPr="0032718D">
        <w:rPr>
          <w:rFonts w:eastAsia="Times New Roman" w:cs="Times New Roman"/>
          <w:lang w:eastAsia="es-ES"/>
        </w:rPr>
        <w:t> de otra persona física o jurídica.</w:t>
      </w:r>
    </w:p>
    <w:p w14:paraId="04F90228" w14:textId="77777777" w:rsidR="005F4E76" w:rsidRPr="0032718D" w:rsidRDefault="005F4E76" w:rsidP="005F4E76">
      <w:pPr>
        <w:numPr>
          <w:ilvl w:val="1"/>
          <w:numId w:val="13"/>
        </w:numPr>
        <w:shd w:val="clear" w:color="auto" w:fill="FFFFFF"/>
        <w:spacing w:after="0"/>
        <w:ind w:left="1128"/>
        <w:jc w:val="both"/>
        <w:textAlignment w:val="baseline"/>
        <w:rPr>
          <w:rFonts w:eastAsia="Times New Roman" w:cs="Times New Roman"/>
          <w:lang w:eastAsia="es-ES"/>
        </w:rPr>
      </w:pPr>
      <w:r w:rsidRPr="0032718D">
        <w:rPr>
          <w:rFonts w:eastAsia="Times New Roman" w:cs="Times New Roman"/>
          <w:bCs/>
          <w:bdr w:val="none" w:sz="0" w:space="0" w:color="auto" w:frame="1"/>
          <w:lang w:eastAsia="es-ES"/>
        </w:rPr>
        <w:t>Por razones de interés público</w:t>
      </w:r>
      <w:r w:rsidRPr="0032718D">
        <w:rPr>
          <w:rFonts w:eastAsia="Times New Roman" w:cs="Times New Roman"/>
          <w:lang w:eastAsia="es-ES"/>
        </w:rPr>
        <w:t> importante de la Unión Europea o de un determinado Estado miembro.</w:t>
      </w:r>
    </w:p>
    <w:p w14:paraId="5FD46F4D" w14:textId="77777777" w:rsidR="005F4E76" w:rsidRPr="0032718D" w:rsidRDefault="005F4E76" w:rsidP="005F4E76">
      <w:pPr>
        <w:rPr>
          <w:rFonts w:ascii="Open Sans" w:hAnsi="Open Sans"/>
          <w:color w:val="777777"/>
          <w:shd w:val="clear" w:color="auto" w:fill="FFFFFF"/>
        </w:rPr>
      </w:pPr>
    </w:p>
    <w:p w14:paraId="73BED4B5" w14:textId="772FAFD4" w:rsidR="00F372EB" w:rsidRPr="0032718D" w:rsidRDefault="005F4E76" w:rsidP="005F4E76">
      <w:pPr>
        <w:ind w:firstLine="360"/>
        <w:jc w:val="both"/>
        <w:rPr>
          <w:shd w:val="clear" w:color="auto" w:fill="FFFFFF"/>
        </w:rPr>
      </w:pPr>
      <w:r w:rsidRPr="0032718D">
        <w:rPr>
          <w:shd w:val="clear" w:color="auto" w:fill="FFFFFF"/>
        </w:rPr>
        <w:t xml:space="preserve">El </w:t>
      </w:r>
      <w:proofErr w:type="gramStart"/>
      <w:r w:rsidRPr="0032718D">
        <w:rPr>
          <w:shd w:val="clear" w:color="auto" w:fill="FFFFFF"/>
        </w:rPr>
        <w:t>Responsable</w:t>
      </w:r>
      <w:proofErr w:type="gramEnd"/>
      <w:r w:rsidRPr="0032718D">
        <w:rPr>
          <w:shd w:val="clear" w:color="auto" w:fill="FFFFFF"/>
        </w:rPr>
        <w:t xml:space="preserve"> de tratamiento de </w:t>
      </w:r>
      <w:r w:rsidRPr="0032718D">
        <w:rPr>
          <w:b/>
          <w:shd w:val="clear" w:color="auto" w:fill="FFFFFF"/>
        </w:rPr>
        <w:fldChar w:fldCharType="begin"/>
      </w:r>
      <w:r w:rsidRPr="0032718D">
        <w:rPr>
          <w:b/>
          <w:shd w:val="clear" w:color="auto" w:fill="FFFFFF"/>
        </w:rPr>
        <w:instrText xml:space="preserve"> MERGEFIELD RAZONSOCIAL </w:instrText>
      </w:r>
      <w:r w:rsidRPr="0032718D">
        <w:rPr>
          <w:b/>
          <w:shd w:val="clear" w:color="auto" w:fill="FFFFFF"/>
        </w:rPr>
        <w:fldChar w:fldCharType="separate"/>
      </w:r>
      <w:r w:rsidR="0032718D" w:rsidRPr="0032718D">
        <w:rPr>
          <w:b/>
          <w:noProof/>
          <w:shd w:val="clear" w:color="auto" w:fill="FFFFFF"/>
        </w:rPr>
        <w:t>${razon}</w:t>
      </w:r>
      <w:r w:rsidRPr="0032718D">
        <w:rPr>
          <w:b/>
          <w:shd w:val="clear" w:color="auto" w:fill="FFFFFF"/>
        </w:rPr>
        <w:fldChar w:fldCharType="end"/>
      </w:r>
      <w:r w:rsidRPr="0032718D">
        <w:rPr>
          <w:shd w:val="clear" w:color="auto" w:fill="FFFFFF"/>
        </w:rPr>
        <w:t xml:space="preserve"> deberá </w:t>
      </w:r>
      <w:r w:rsidRPr="0032718D">
        <w:rPr>
          <w:bCs/>
          <w:bdr w:val="none" w:sz="0" w:space="0" w:color="auto" w:frame="1"/>
          <w:shd w:val="clear" w:color="auto" w:fill="FFFFFF"/>
        </w:rPr>
        <w:t>informar, previamente, al interesado</w:t>
      </w:r>
      <w:r w:rsidRPr="0032718D">
        <w:rPr>
          <w:shd w:val="clear" w:color="auto" w:fill="FFFFFF"/>
        </w:rPr>
        <w:t> cuando vaya a tratar de nuevo sus datos personales y, por lo tanto, </w:t>
      </w:r>
      <w:r w:rsidRPr="0032718D">
        <w:rPr>
          <w:bCs/>
          <w:bdr w:val="none" w:sz="0" w:space="0" w:color="auto" w:frame="1"/>
          <w:shd w:val="clear" w:color="auto" w:fill="FFFFFF"/>
        </w:rPr>
        <w:t>deje de aplicar la limitación de tratamiento sobre los mismos</w:t>
      </w:r>
      <w:r w:rsidRPr="0032718D">
        <w:rPr>
          <w:shd w:val="clear" w:color="auto" w:fill="FFFFFF"/>
        </w:rPr>
        <w:t>.</w:t>
      </w:r>
    </w:p>
    <w:p w14:paraId="7AF307A1" w14:textId="77777777" w:rsidR="005F4E76" w:rsidRPr="0032718D" w:rsidRDefault="005F4E76" w:rsidP="005F4E76">
      <w:pPr>
        <w:ind w:firstLine="360"/>
        <w:jc w:val="both"/>
        <w:rPr>
          <w:color w:val="496617" w:themeColor="accent5" w:themeShade="BF"/>
        </w:rPr>
      </w:pPr>
    </w:p>
    <w:p w14:paraId="5878B0A2" w14:textId="77777777" w:rsidR="00ED06B6" w:rsidRPr="0032718D" w:rsidRDefault="00F372EB" w:rsidP="00F372EB">
      <w:pPr>
        <w:pStyle w:val="Ttulo3"/>
        <w:numPr>
          <w:ilvl w:val="2"/>
          <w:numId w:val="4"/>
        </w:numPr>
        <w:rPr>
          <w:color w:val="496617" w:themeColor="accent5" w:themeShade="BF"/>
        </w:rPr>
      </w:pPr>
      <w:bookmarkStart w:id="16" w:name="_Toc488745712"/>
      <w:bookmarkStart w:id="17" w:name="_Toc488749539"/>
      <w:r w:rsidRPr="0032718D">
        <w:rPr>
          <w:color w:val="496617" w:themeColor="accent5" w:themeShade="BF"/>
        </w:rPr>
        <w:t xml:space="preserve">Derecho a la </w:t>
      </w:r>
      <w:r w:rsidR="00ED06B6" w:rsidRPr="0032718D">
        <w:rPr>
          <w:color w:val="496617" w:themeColor="accent5" w:themeShade="BF"/>
        </w:rPr>
        <w:t>Portabilidad de datos</w:t>
      </w:r>
      <w:bookmarkEnd w:id="16"/>
      <w:bookmarkEnd w:id="17"/>
      <w:r w:rsidR="00ED06B6" w:rsidRPr="0032718D">
        <w:rPr>
          <w:color w:val="496617" w:themeColor="accent5" w:themeShade="BF"/>
        </w:rPr>
        <w:t xml:space="preserve"> </w:t>
      </w:r>
    </w:p>
    <w:p w14:paraId="291D2E84" w14:textId="77777777" w:rsidR="005F4E76" w:rsidRPr="0032718D" w:rsidRDefault="005F4E76" w:rsidP="005F4E76">
      <w:pPr>
        <w:jc w:val="both"/>
      </w:pPr>
    </w:p>
    <w:p w14:paraId="5F8E3480" w14:textId="77B05FE1" w:rsidR="00EF311B" w:rsidRPr="0032718D" w:rsidRDefault="005F4E76" w:rsidP="00EF311B">
      <w:pPr>
        <w:ind w:firstLine="360"/>
        <w:jc w:val="both"/>
      </w:pPr>
      <w:r w:rsidRPr="0032718D">
        <w:t xml:space="preserve">Está estrechamente relacionado con el derecho de acceso. Este derecho a la portabilidad de datos personales permite a los individuos que han cedido sus datos al responsable del tratamiento de </w:t>
      </w:r>
      <w:r w:rsidRPr="0032718D">
        <w:rPr>
          <w:b/>
        </w:rPr>
        <w:fldChar w:fldCharType="begin"/>
      </w:r>
      <w:r w:rsidRPr="0032718D">
        <w:rPr>
          <w:b/>
        </w:rPr>
        <w:instrText xml:space="preserve"> MERGEFIELD RAZONSOCIAL </w:instrText>
      </w:r>
      <w:r w:rsidRPr="0032718D">
        <w:rPr>
          <w:b/>
        </w:rPr>
        <w:fldChar w:fldCharType="separate"/>
      </w:r>
      <w:r w:rsidR="0032718D" w:rsidRPr="0032718D">
        <w:rPr>
          <w:b/>
          <w:noProof/>
        </w:rPr>
        <w:t>${razon}</w:t>
      </w:r>
      <w:r w:rsidRPr="0032718D">
        <w:rPr>
          <w:b/>
        </w:rPr>
        <w:fldChar w:fldCharType="end"/>
      </w:r>
      <w:r w:rsidRPr="0032718D">
        <w:t xml:space="preserve"> recibir estos mismos datos en un formato estructurado y que sea legible por parte de una máquina de modo que pueda transmitirlos fácilment</w:t>
      </w:r>
      <w:r w:rsidR="00EF311B" w:rsidRPr="0032718D">
        <w:t>e a otra empresa u organización</w:t>
      </w:r>
    </w:p>
    <w:p w14:paraId="6D80F554" w14:textId="77777777" w:rsidR="00EF311B" w:rsidRPr="0032718D" w:rsidRDefault="00EF311B">
      <w:r w:rsidRPr="0032718D">
        <w:br w:type="page"/>
      </w:r>
    </w:p>
    <w:p w14:paraId="075087C3" w14:textId="77777777" w:rsidR="005F4E76" w:rsidRPr="0032718D" w:rsidRDefault="005F4E76" w:rsidP="00EF311B">
      <w:pPr>
        <w:ind w:firstLine="360"/>
        <w:jc w:val="both"/>
      </w:pPr>
    </w:p>
    <w:p w14:paraId="3774FB36" w14:textId="77777777" w:rsidR="005F4E76" w:rsidRPr="0032718D" w:rsidRDefault="005F4E76" w:rsidP="005F4E76">
      <w:pPr>
        <w:ind w:firstLine="360"/>
        <w:jc w:val="both"/>
        <w:rPr>
          <w:b/>
        </w:rPr>
      </w:pPr>
      <w:r w:rsidRPr="0032718D">
        <w:t> En resumen, el derecho a la portabilidad permite a los individuos solicitar a una empresa sus datos personales en un formato digital estandarizado y</w:t>
      </w:r>
      <w:r w:rsidRPr="0032718D">
        <w:rPr>
          <w:rStyle w:val="Textoennegrita"/>
        </w:rPr>
        <w:t> </w:t>
      </w:r>
      <w:r w:rsidRPr="0032718D">
        <w:rPr>
          <w:rStyle w:val="Textoennegrita"/>
          <w:b w:val="0"/>
        </w:rPr>
        <w:t>facilita en gran medida la transmisión de esos datos a otras empresas</w:t>
      </w:r>
      <w:r w:rsidRPr="0032718D">
        <w:rPr>
          <w:b/>
        </w:rPr>
        <w:t>.</w:t>
      </w:r>
    </w:p>
    <w:p w14:paraId="1DD62960" w14:textId="77777777" w:rsidR="00F372EB" w:rsidRPr="0032718D" w:rsidRDefault="00F372EB" w:rsidP="005F4E76">
      <w:pPr>
        <w:pStyle w:val="Ttulo3"/>
        <w:numPr>
          <w:ilvl w:val="2"/>
          <w:numId w:val="4"/>
        </w:numPr>
        <w:rPr>
          <w:color w:val="496617" w:themeColor="accent5" w:themeShade="BF"/>
        </w:rPr>
      </w:pPr>
      <w:bookmarkStart w:id="18" w:name="_Toc488745713"/>
      <w:bookmarkStart w:id="19" w:name="_Toc488749540"/>
      <w:r w:rsidRPr="0032718D">
        <w:rPr>
          <w:color w:val="496617" w:themeColor="accent5" w:themeShade="BF"/>
        </w:rPr>
        <w:t>Derecho a la Oposición</w:t>
      </w:r>
      <w:bookmarkEnd w:id="18"/>
      <w:bookmarkEnd w:id="19"/>
      <w:r w:rsidRPr="0032718D">
        <w:rPr>
          <w:color w:val="496617" w:themeColor="accent5" w:themeShade="BF"/>
        </w:rPr>
        <w:t xml:space="preserve"> </w:t>
      </w:r>
    </w:p>
    <w:p w14:paraId="3BFE0AC9" w14:textId="77777777" w:rsidR="005F4E76" w:rsidRPr="0032718D" w:rsidRDefault="005F4E76" w:rsidP="005F4E76"/>
    <w:p w14:paraId="1BF0A2BB" w14:textId="77777777" w:rsidR="005F4E76" w:rsidRPr="0032718D" w:rsidRDefault="005F4E76" w:rsidP="005F4E76">
      <w:pPr>
        <w:ind w:firstLine="360"/>
        <w:jc w:val="both"/>
      </w:pPr>
      <w:r w:rsidRPr="0032718D">
        <w:t>El derecho de oposición puede ejercitarse en los casos en los que no es necesario el consentimiento del afectado para el tratamiento de sus datos de carácter personal. Siempre que una Ley no disponga lo contrario, éste podrá oponerse a su tratamiento cuando existan motivos fundados y legítimos relativos a una concreta situación personal. En t</w:t>
      </w:r>
      <w:r w:rsidR="00002A61" w:rsidRPr="0032718D">
        <w:t xml:space="preserve">al supuesto, el responsable </w:t>
      </w:r>
      <w:r w:rsidRPr="0032718D">
        <w:t xml:space="preserve">excluirá del tratamiento los datos relativos al afectado. </w:t>
      </w:r>
    </w:p>
    <w:p w14:paraId="799F8E03" w14:textId="77777777" w:rsidR="00002A61" w:rsidRPr="0032718D" w:rsidRDefault="00002A61" w:rsidP="005F4E76">
      <w:pPr>
        <w:ind w:firstLine="360"/>
        <w:jc w:val="both"/>
      </w:pPr>
      <w:r w:rsidRPr="0032718D">
        <w:t>También puede ejercerse este derecho cuando se trate de ficheros que tengan por finalidad la realización de actividades de publicidad y prospección comercial, y cuando el tratamiento tenga por finalidad la adopción de una decisión referida al afectado y basada únicamente en el tratamiento automatizado de sus datos.</w:t>
      </w:r>
    </w:p>
    <w:p w14:paraId="7917FE20" w14:textId="77777777" w:rsidR="00ED06B6" w:rsidRPr="0032718D" w:rsidRDefault="00ED06B6" w:rsidP="00ED06B6">
      <w:pPr>
        <w:jc w:val="both"/>
        <w:rPr>
          <w:rFonts w:asciiTheme="majorHAnsi" w:eastAsiaTheme="majorEastAsia" w:hAnsiTheme="majorHAnsi" w:cstheme="majorBidi"/>
          <w:b/>
          <w:bCs/>
          <w:color w:val="6076B4" w:themeColor="accent1"/>
        </w:rPr>
      </w:pPr>
    </w:p>
    <w:p w14:paraId="287D0757" w14:textId="77777777" w:rsidR="00ED06B6" w:rsidRPr="0032718D" w:rsidRDefault="00E51ABD" w:rsidP="00E51ABD">
      <w:pPr>
        <w:pStyle w:val="Ttulo2"/>
        <w:rPr>
          <w:color w:val="496617" w:themeColor="accent5" w:themeShade="BF"/>
        </w:rPr>
      </w:pPr>
      <w:bookmarkStart w:id="20" w:name="_Toc488745714"/>
      <w:bookmarkStart w:id="21" w:name="_Toc488749541"/>
      <w:r w:rsidRPr="0032718D">
        <w:rPr>
          <w:color w:val="496617" w:themeColor="accent5" w:themeShade="BF"/>
        </w:rPr>
        <w:t>1.3 El destino de los datos al finalizar la prestación</w:t>
      </w:r>
      <w:bookmarkEnd w:id="20"/>
      <w:bookmarkEnd w:id="21"/>
    </w:p>
    <w:p w14:paraId="5F8F55DE" w14:textId="77777777" w:rsidR="00ED06B6" w:rsidRPr="0032718D" w:rsidRDefault="00ED06B6" w:rsidP="00400E12">
      <w:pPr>
        <w:jc w:val="both"/>
      </w:pPr>
    </w:p>
    <w:p w14:paraId="18DE0782" w14:textId="7B587CA3" w:rsidR="00400E12" w:rsidRPr="0032718D" w:rsidRDefault="00400E12" w:rsidP="00400E12">
      <w:pPr>
        <w:ind w:firstLine="708"/>
        <w:jc w:val="both"/>
      </w:pPr>
      <w:r w:rsidRPr="0032718D">
        <w:t xml:space="preserve">Hay que prever si, una vez finalice la prestación de los servicios de tratamiento, el encargado del tratamiento de </w:t>
      </w:r>
      <w:r w:rsidRPr="0032718D">
        <w:rPr>
          <w:b/>
        </w:rPr>
        <w:fldChar w:fldCharType="begin"/>
      </w:r>
      <w:r w:rsidRPr="0032718D">
        <w:rPr>
          <w:b/>
        </w:rPr>
        <w:instrText xml:space="preserve"> MERGEFIELD RAZONSOCIAL </w:instrText>
      </w:r>
      <w:r w:rsidRPr="0032718D">
        <w:rPr>
          <w:b/>
        </w:rPr>
        <w:fldChar w:fldCharType="separate"/>
      </w:r>
      <w:r w:rsidR="0032718D" w:rsidRPr="0032718D">
        <w:rPr>
          <w:b/>
          <w:noProof/>
        </w:rPr>
        <w:t>${razon}</w:t>
      </w:r>
      <w:r w:rsidRPr="0032718D">
        <w:rPr>
          <w:b/>
        </w:rPr>
        <w:fldChar w:fldCharType="end"/>
      </w:r>
      <w:r w:rsidRPr="0032718D">
        <w:t xml:space="preserve"> debe proceder a la supresión o a la devolución de los datos personales y de cualquier copia existente, ya sea al responsable o a otro encargado designado por el responsable.</w:t>
      </w:r>
    </w:p>
    <w:p w14:paraId="18D2C23F" w14:textId="77777777" w:rsidR="00400E12" w:rsidRPr="0032718D" w:rsidRDefault="00400E12" w:rsidP="00400E12">
      <w:pPr>
        <w:ind w:firstLine="708"/>
        <w:jc w:val="both"/>
      </w:pPr>
      <w:r w:rsidRPr="0032718D">
        <w:t>El acuerdo debe establecer de forma clara cuál de las dos opciones es la elegida por el responsable, así como la forma y el plazo en que debe cumplirse. En todo caso, los datos deberán ser devueltos al responsable cuando se requiera la conservación de los datos personales, en virtud del Derecho de la Unión o de los Estados miembros.</w:t>
      </w:r>
    </w:p>
    <w:p w14:paraId="6872B151" w14:textId="77777777" w:rsidR="00F45EB2" w:rsidRPr="0032718D" w:rsidRDefault="00400E12" w:rsidP="00400E12">
      <w:pPr>
        <w:jc w:val="both"/>
      </w:pPr>
      <w:r w:rsidRPr="0032718D">
        <w:t>No obstante, el encargado puede conservar una copia con los datos debidamente bloqueados, mientras puedan derivarse responsabilidades de la ejecución de la prestación.</w:t>
      </w:r>
    </w:p>
    <w:p w14:paraId="130966BE" w14:textId="77777777" w:rsidR="00F45EB2" w:rsidRPr="0032718D" w:rsidRDefault="00F45EB2">
      <w:r w:rsidRPr="0032718D">
        <w:br w:type="page"/>
      </w:r>
    </w:p>
    <w:p w14:paraId="6AB7333B" w14:textId="77777777" w:rsidR="00963BBB" w:rsidRPr="0032718D" w:rsidRDefault="000E1144" w:rsidP="000E1144">
      <w:pPr>
        <w:pStyle w:val="Ttulo1"/>
        <w:numPr>
          <w:ilvl w:val="0"/>
          <w:numId w:val="4"/>
        </w:numPr>
        <w:rPr>
          <w:color w:val="496617" w:themeColor="accent5" w:themeShade="BF"/>
        </w:rPr>
      </w:pPr>
      <w:bookmarkStart w:id="22" w:name="_Toc488745715"/>
      <w:bookmarkStart w:id="23" w:name="_Toc488749542"/>
      <w:r w:rsidRPr="0032718D">
        <w:rPr>
          <w:color w:val="496617" w:themeColor="accent5" w:themeShade="BF"/>
        </w:rPr>
        <w:lastRenderedPageBreak/>
        <w:t>MEDIDAS DE RESPONSABILIDAD ACTIVA</w:t>
      </w:r>
      <w:bookmarkEnd w:id="22"/>
      <w:bookmarkEnd w:id="23"/>
      <w:r w:rsidRPr="0032718D">
        <w:rPr>
          <w:color w:val="496617" w:themeColor="accent5" w:themeShade="BF"/>
        </w:rPr>
        <w:t xml:space="preserve"> </w:t>
      </w:r>
    </w:p>
    <w:p w14:paraId="11353EB8" w14:textId="77777777" w:rsidR="00963BBB" w:rsidRPr="0032718D" w:rsidRDefault="00963BBB" w:rsidP="00ED06B6"/>
    <w:p w14:paraId="42B3DBFB" w14:textId="77777777" w:rsidR="00963BBB" w:rsidRPr="0032718D" w:rsidRDefault="000E1144" w:rsidP="002B7606">
      <w:pPr>
        <w:ind w:firstLine="360"/>
        <w:jc w:val="both"/>
      </w:pPr>
      <w:r w:rsidRPr="0032718D">
        <w:t>El Reglamento General de Protección de Datos establece un catálogo de las medidas que los responsables, y en ocasiones los encargados,</w:t>
      </w:r>
      <w:r w:rsidR="00934791" w:rsidRPr="0032718D">
        <w:t xml:space="preserve"> </w:t>
      </w:r>
      <w:r w:rsidRPr="0032718D">
        <w:t>deben aplicar para garantizar que los tratamientos que realizan son conformes con el Reglamento</w:t>
      </w:r>
      <w:r w:rsidR="00934791" w:rsidRPr="0032718D">
        <w:t xml:space="preserve"> </w:t>
      </w:r>
      <w:r w:rsidRPr="0032718D">
        <w:t>y estar en condiciones de demostrarlo.</w:t>
      </w:r>
    </w:p>
    <w:p w14:paraId="090AFC6F" w14:textId="37A65BA6" w:rsidR="00934791" w:rsidRPr="0032718D" w:rsidRDefault="00934791" w:rsidP="002B7606">
      <w:pPr>
        <w:ind w:firstLine="708"/>
        <w:jc w:val="both"/>
      </w:pPr>
      <w:r w:rsidRPr="0032718D">
        <w:rPr>
          <w:b/>
        </w:rPr>
        <w:fldChar w:fldCharType="begin"/>
      </w:r>
      <w:r w:rsidRPr="0032718D">
        <w:rPr>
          <w:b/>
        </w:rPr>
        <w:instrText xml:space="preserve"> MERGEFIELD RAZONSOCIAL </w:instrText>
      </w:r>
      <w:r w:rsidRPr="0032718D">
        <w:rPr>
          <w:b/>
        </w:rPr>
        <w:fldChar w:fldCharType="separate"/>
      </w:r>
      <w:r w:rsidR="0032718D" w:rsidRPr="0032718D">
        <w:rPr>
          <w:b/>
          <w:noProof/>
        </w:rPr>
        <w:t>${razon}</w:t>
      </w:r>
      <w:r w:rsidRPr="0032718D">
        <w:rPr>
          <w:b/>
        </w:rPr>
        <w:fldChar w:fldCharType="end"/>
      </w:r>
      <w:r w:rsidRPr="0032718D">
        <w:t xml:space="preserve"> debe adoptar medidas que aseguren razonablemente que están en condiciones de cumplir con los principios, derechos y garantías que el Reglamento establece. El Reglamento entiende que actuar sólo cuando ya se ha producido una infracción es insuficiente como estrategia, dado que esa infracción puede causar daños a los interesados que pueden ser muy difíciles de compensar o reparar. Para ello, el Reglamento prevé una batería completa de medidas:</w:t>
      </w:r>
    </w:p>
    <w:p w14:paraId="0582F669" w14:textId="77777777" w:rsidR="00934791" w:rsidRPr="0032718D" w:rsidRDefault="00934791" w:rsidP="00934791">
      <w:pPr>
        <w:pStyle w:val="Prrafodelista"/>
        <w:numPr>
          <w:ilvl w:val="2"/>
          <w:numId w:val="13"/>
        </w:numPr>
      </w:pPr>
      <w:r w:rsidRPr="0032718D">
        <w:t>Protección de datos desde el diseño</w:t>
      </w:r>
    </w:p>
    <w:p w14:paraId="0C33C395" w14:textId="77777777" w:rsidR="00934791" w:rsidRPr="0032718D" w:rsidRDefault="00934791" w:rsidP="00934791">
      <w:pPr>
        <w:pStyle w:val="Prrafodelista"/>
        <w:numPr>
          <w:ilvl w:val="2"/>
          <w:numId w:val="13"/>
        </w:numPr>
      </w:pPr>
      <w:r w:rsidRPr="0032718D">
        <w:t>Protección de datos por defecto</w:t>
      </w:r>
    </w:p>
    <w:p w14:paraId="38E2EFC4" w14:textId="77777777" w:rsidR="00934791" w:rsidRPr="0032718D" w:rsidRDefault="00934791" w:rsidP="00934791">
      <w:pPr>
        <w:pStyle w:val="Prrafodelista"/>
        <w:numPr>
          <w:ilvl w:val="2"/>
          <w:numId w:val="13"/>
        </w:numPr>
      </w:pPr>
      <w:r w:rsidRPr="0032718D">
        <w:t>Medidas de seguridad</w:t>
      </w:r>
    </w:p>
    <w:p w14:paraId="7514F45D" w14:textId="77777777" w:rsidR="00934791" w:rsidRPr="0032718D" w:rsidRDefault="00934791" w:rsidP="00934791">
      <w:pPr>
        <w:pStyle w:val="Prrafodelista"/>
        <w:numPr>
          <w:ilvl w:val="2"/>
          <w:numId w:val="13"/>
        </w:numPr>
      </w:pPr>
      <w:r w:rsidRPr="0032718D">
        <w:t>Mantenimiento de un registro de tratamientos</w:t>
      </w:r>
    </w:p>
    <w:p w14:paraId="3FEF7C89" w14:textId="77777777" w:rsidR="00934791" w:rsidRPr="0032718D" w:rsidRDefault="00934791" w:rsidP="00934791">
      <w:pPr>
        <w:pStyle w:val="Prrafodelista"/>
        <w:numPr>
          <w:ilvl w:val="2"/>
          <w:numId w:val="13"/>
        </w:numPr>
      </w:pPr>
      <w:r w:rsidRPr="0032718D">
        <w:t>Realización de evaluaciones de impacto sobre la protección de datos</w:t>
      </w:r>
    </w:p>
    <w:p w14:paraId="61896B36" w14:textId="77777777" w:rsidR="00934791" w:rsidRPr="0032718D" w:rsidRDefault="00934791" w:rsidP="00934791">
      <w:pPr>
        <w:pStyle w:val="Prrafodelista"/>
        <w:numPr>
          <w:ilvl w:val="2"/>
          <w:numId w:val="13"/>
        </w:numPr>
      </w:pPr>
      <w:r w:rsidRPr="0032718D">
        <w:t>Nombramiento de un delegado de protección de datos</w:t>
      </w:r>
    </w:p>
    <w:p w14:paraId="6FE2CF7B" w14:textId="77777777" w:rsidR="00934791" w:rsidRPr="0032718D" w:rsidRDefault="00934791" w:rsidP="00934791">
      <w:pPr>
        <w:pStyle w:val="Prrafodelista"/>
        <w:numPr>
          <w:ilvl w:val="2"/>
          <w:numId w:val="13"/>
        </w:numPr>
      </w:pPr>
      <w:r w:rsidRPr="0032718D">
        <w:t>Notificación de violaciones de la seguridad de los datos</w:t>
      </w:r>
    </w:p>
    <w:p w14:paraId="6B3E8BDB" w14:textId="77777777" w:rsidR="00963BBB" w:rsidRPr="0032718D" w:rsidRDefault="00934791" w:rsidP="00934791">
      <w:pPr>
        <w:pStyle w:val="Prrafodelista"/>
        <w:numPr>
          <w:ilvl w:val="2"/>
          <w:numId w:val="13"/>
        </w:numPr>
      </w:pPr>
      <w:r w:rsidRPr="0032718D">
        <w:t>Promoción de códigos de conducta y esquemas de certificación</w:t>
      </w:r>
    </w:p>
    <w:p w14:paraId="5988393B" w14:textId="77777777" w:rsidR="00934791" w:rsidRPr="0032718D" w:rsidRDefault="00AF658F" w:rsidP="00934791">
      <w:pPr>
        <w:pStyle w:val="Ttulo2"/>
        <w:numPr>
          <w:ilvl w:val="1"/>
          <w:numId w:val="4"/>
        </w:numPr>
        <w:rPr>
          <w:color w:val="496617" w:themeColor="accent5" w:themeShade="BF"/>
        </w:rPr>
      </w:pPr>
      <w:bookmarkStart w:id="24" w:name="_Toc488745716"/>
      <w:bookmarkStart w:id="25" w:name="_Toc488749543"/>
      <w:r w:rsidRPr="0032718D">
        <w:rPr>
          <w:color w:val="496617" w:themeColor="accent5" w:themeShade="BF"/>
        </w:rPr>
        <w:t>Análisis de riesgo</w:t>
      </w:r>
      <w:bookmarkEnd w:id="24"/>
      <w:bookmarkEnd w:id="25"/>
      <w:r w:rsidRPr="0032718D">
        <w:rPr>
          <w:color w:val="496617" w:themeColor="accent5" w:themeShade="BF"/>
        </w:rPr>
        <w:t xml:space="preserve"> </w:t>
      </w:r>
    </w:p>
    <w:p w14:paraId="5A088332" w14:textId="77777777" w:rsidR="00934791" w:rsidRPr="0032718D" w:rsidRDefault="00934791" w:rsidP="00934791">
      <w:pPr>
        <w:pStyle w:val="Prrafodelista"/>
        <w:ind w:left="1080"/>
      </w:pPr>
    </w:p>
    <w:p w14:paraId="139DEB2F" w14:textId="77777777" w:rsidR="00934791" w:rsidRPr="0032718D" w:rsidRDefault="00934791" w:rsidP="002B7606">
      <w:pPr>
        <w:ind w:firstLine="360"/>
        <w:jc w:val="both"/>
      </w:pPr>
      <w:r w:rsidRPr="0032718D">
        <w:t xml:space="preserve">El Reglamento General de Protección de Datos, condiciona la adopción de las medidas de responsabilidad activa al riesgo que los tratamientos puedan suponer para los derechos y libertades de los interesados. </w:t>
      </w:r>
    </w:p>
    <w:p w14:paraId="2C5431A2" w14:textId="77777777" w:rsidR="00934791" w:rsidRPr="0032718D" w:rsidRDefault="00934791" w:rsidP="00934791">
      <w:pPr>
        <w:jc w:val="both"/>
      </w:pPr>
      <w:r w:rsidRPr="0032718D">
        <w:t>Se maneja el riesgo de dos maneras:</w:t>
      </w:r>
    </w:p>
    <w:p w14:paraId="3500D93C" w14:textId="77777777" w:rsidR="00934791" w:rsidRPr="0032718D" w:rsidRDefault="00934791" w:rsidP="00934791">
      <w:pPr>
        <w:pStyle w:val="Prrafodelista"/>
        <w:numPr>
          <w:ilvl w:val="0"/>
          <w:numId w:val="22"/>
        </w:numPr>
        <w:jc w:val="both"/>
      </w:pPr>
      <w:r w:rsidRPr="0032718D">
        <w:t>En algunos casos, prevé que determinadas medidas solo deberán aplicarse cuando el tratamiento suponga un alto riesgo para los derechos y libertados (por ejemplo, Evaluaciones de impacto sobre la Protección de Datos).</w:t>
      </w:r>
    </w:p>
    <w:p w14:paraId="7C9AB446" w14:textId="77777777" w:rsidR="00934791" w:rsidRPr="0032718D" w:rsidRDefault="00934791" w:rsidP="00934791">
      <w:pPr>
        <w:pStyle w:val="Prrafodelista"/>
        <w:numPr>
          <w:ilvl w:val="0"/>
          <w:numId w:val="22"/>
        </w:numPr>
        <w:jc w:val="both"/>
      </w:pPr>
      <w:r w:rsidRPr="0032718D">
        <w:t>En otros casos, las medidas deberán modularse en función del nivel y tipo de riesgo que el tratamiento conlleve (por ejemplo, con las medidas de Protección de Datos desde el Diseño o con las medidas de seguridad).</w:t>
      </w:r>
    </w:p>
    <w:p w14:paraId="5602EDB2" w14:textId="77777777" w:rsidR="002B7606" w:rsidRPr="0032718D" w:rsidRDefault="002B7606" w:rsidP="002B7606">
      <w:pPr>
        <w:ind w:firstLine="360"/>
        <w:jc w:val="both"/>
      </w:pPr>
      <w:r w:rsidRPr="0032718D">
        <w:t>Se debe hacer una evaluación del impacto de la protección de datos personales en la empresa, a través de la documentación “</w:t>
      </w:r>
      <w:r w:rsidRPr="0032718D">
        <w:rPr>
          <w:b/>
        </w:rPr>
        <w:t>Mapa de Riesgo”</w:t>
      </w:r>
      <w:r w:rsidRPr="0032718D">
        <w:t xml:space="preserve"> </w:t>
      </w:r>
      <w:r w:rsidRPr="0032718D">
        <w:lastRenderedPageBreak/>
        <w:t>donde se hace un seguimiento del ciclo de vida de los datos personales, sus usos previstos, las finalidades para las que se tratarán, las tecnologías utilizadas y la identificación de los usuarios que accederán a ella para, así, conocer los riesgos, reales y percibidos, existentes para la privacidad.</w:t>
      </w:r>
    </w:p>
    <w:p w14:paraId="4965A0B4" w14:textId="77777777" w:rsidR="002B7606" w:rsidRPr="0032718D" w:rsidRDefault="002B7606" w:rsidP="002B7606">
      <w:pPr>
        <w:ind w:firstLine="360"/>
        <w:jc w:val="both"/>
      </w:pPr>
      <w:r w:rsidRPr="0032718D">
        <w:t>Los riesgos pueden ser de dos tipos. El primero y principal es el que afecta a las personas cuyos datos son tratados y que se concreta en la posible violación de sus derechos, la pérdida de información necesaria o el daño causado por una utilización ilícita o fraudulenta de los mismos.</w:t>
      </w:r>
    </w:p>
    <w:p w14:paraId="5AD2E777" w14:textId="77777777" w:rsidR="002B7606" w:rsidRPr="0032718D" w:rsidRDefault="002B7606" w:rsidP="002B7606">
      <w:pPr>
        <w:ind w:firstLine="360"/>
        <w:jc w:val="both"/>
      </w:pPr>
      <w:r w:rsidRPr="0032718D">
        <w:rPr>
          <w:rFonts w:cs="Humnst777 Lt BT"/>
        </w:rPr>
        <w:t xml:space="preserve">Pero tampoco hay que descuidar los riesgos que puede afrontar una </w:t>
      </w:r>
      <w:r w:rsidR="00EB6727" w:rsidRPr="0032718D">
        <w:rPr>
          <w:rFonts w:cs="Humnst777 Lt BT"/>
        </w:rPr>
        <w:t>empresa</w:t>
      </w:r>
      <w:r w:rsidRPr="0032718D">
        <w:rPr>
          <w:rFonts w:cs="Humnst777 Lt BT"/>
        </w:rPr>
        <w:t xml:space="preserve"> por no haber implantado una correcta política de protección de datos o por haberlo hecho de forma descui</w:t>
      </w:r>
      <w:r w:rsidRPr="0032718D">
        <w:rPr>
          <w:rFonts w:cs="Humnst777 Lt BT"/>
        </w:rPr>
        <w:softHyphen/>
        <w:t>dada o errática, sin poner en marcha mecanismos de planificación, implantación, verificación y corrección eficaces.</w:t>
      </w:r>
    </w:p>
    <w:p w14:paraId="6806A468" w14:textId="77777777" w:rsidR="007A2AC8" w:rsidRPr="0032718D" w:rsidRDefault="002B7606" w:rsidP="002B7606">
      <w:pPr>
        <w:ind w:firstLine="360"/>
        <w:jc w:val="both"/>
        <w:rPr>
          <w:rFonts w:cs="Humnst777 Lt BT"/>
        </w:rPr>
      </w:pPr>
      <w:r w:rsidRPr="0032718D">
        <w:t>En este análisis de riesgo,</w:t>
      </w:r>
      <w:r w:rsidR="00AA39E2" w:rsidRPr="0032718D">
        <w:t xml:space="preserve"> se contemplan diversas opciones dependiendo del impacto que su materialización tendría para la </w:t>
      </w:r>
      <w:r w:rsidR="007A2AC8" w:rsidRPr="0032718D">
        <w:t>empresa</w:t>
      </w:r>
      <w:r w:rsidR="00AA39E2" w:rsidRPr="0032718D">
        <w:t>: evitarlo o eliminarlo, mitigarlo, transferirlo o aceptarlo</w:t>
      </w:r>
      <w:r w:rsidR="007A2AC8" w:rsidRPr="0032718D">
        <w:t>. Una vez identificado cada riesgo, se procede a gestionarlo</w:t>
      </w:r>
      <w:r w:rsidRPr="0032718D">
        <w:t>s</w:t>
      </w:r>
      <w:r w:rsidR="007A2AC8" w:rsidRPr="0032718D">
        <w:t xml:space="preserve">.  </w:t>
      </w:r>
      <w:r w:rsidR="007A2AC8" w:rsidRPr="0032718D">
        <w:rPr>
          <w:rFonts w:cs="Humnst777 Lt BT"/>
        </w:rPr>
        <w:t xml:space="preserve">A modo de ejemplo, a </w:t>
      </w:r>
      <w:proofErr w:type="gramStart"/>
      <w:r w:rsidR="007A2AC8" w:rsidRPr="0032718D">
        <w:rPr>
          <w:rFonts w:cs="Humnst777 Lt BT"/>
        </w:rPr>
        <w:t>continuación</w:t>
      </w:r>
      <w:proofErr w:type="gramEnd"/>
      <w:r w:rsidR="007A2AC8" w:rsidRPr="0032718D">
        <w:rPr>
          <w:rFonts w:cs="Humnst777 Lt BT"/>
        </w:rPr>
        <w:t xml:space="preserve"> se incluyen algunas medidas que se podrían adoptar para gestionar algunos riesgos que pueden haberse detectado en la fase anterior: </w:t>
      </w:r>
    </w:p>
    <w:p w14:paraId="61DE245D" w14:textId="77777777" w:rsidR="00EF311B" w:rsidRPr="0032718D" w:rsidRDefault="002B7606" w:rsidP="00EF311B">
      <w:pPr>
        <w:ind w:firstLine="708"/>
        <w:jc w:val="both"/>
        <w:rPr>
          <w:rFonts w:cs="Humnst777 Lt BT"/>
        </w:rPr>
      </w:pPr>
      <w:r w:rsidRPr="0032718D">
        <w:t xml:space="preserve">El responsable de tratamiento debe asegurarse de la </w:t>
      </w:r>
      <w:r w:rsidRPr="0032718D">
        <w:rPr>
          <w:rFonts w:cs="Humnst777 Lt BT"/>
        </w:rPr>
        <w:t>monitorización continua de que las medidas de gestión del riesgo adoptadas son efectivas y cumplen el objetivo para el que fueron implantadas y, en caso de no ser así, introducir los cambios y modificaciones que resulten necesarias para conseguir los objetivos perseguidos.</w:t>
      </w:r>
    </w:p>
    <w:p w14:paraId="2225E3EC" w14:textId="77777777" w:rsidR="00812682" w:rsidRPr="0032718D" w:rsidRDefault="00EF311B" w:rsidP="00EF311B">
      <w:pPr>
        <w:rPr>
          <w:rFonts w:cs="Humnst777 Lt BT"/>
        </w:rPr>
      </w:pPr>
      <w:r w:rsidRPr="0032718D">
        <w:rPr>
          <w:rFonts w:cs="Humnst777 Lt BT"/>
        </w:rPr>
        <w:br w:type="page"/>
      </w:r>
    </w:p>
    <w:p w14:paraId="22A589F0" w14:textId="77777777" w:rsidR="00F45EB2" w:rsidRPr="0032718D" w:rsidRDefault="00812682" w:rsidP="00812682">
      <w:pPr>
        <w:pStyle w:val="Ttulo3"/>
        <w:rPr>
          <w:color w:val="496617" w:themeColor="accent5" w:themeShade="BF"/>
        </w:rPr>
      </w:pPr>
      <w:bookmarkStart w:id="26" w:name="_Toc488749544"/>
      <w:r w:rsidRPr="0032718D">
        <w:rPr>
          <w:color w:val="496617" w:themeColor="accent5" w:themeShade="BF"/>
        </w:rPr>
        <w:lastRenderedPageBreak/>
        <w:t>2.1.1 Riesgos Generales</w:t>
      </w:r>
      <w:bookmarkEnd w:id="26"/>
      <w:r w:rsidRPr="0032718D">
        <w:rPr>
          <w:color w:val="496617" w:themeColor="accent5" w:themeShade="BF"/>
        </w:rPr>
        <w:t xml:space="preserve"> </w:t>
      </w:r>
    </w:p>
    <w:tbl>
      <w:tblPr>
        <w:tblStyle w:val="Sombreadoclaro-nfasis5"/>
        <w:tblW w:w="0" w:type="auto"/>
        <w:tblLook w:val="04A0" w:firstRow="1" w:lastRow="0" w:firstColumn="1" w:lastColumn="0" w:noHBand="0" w:noVBand="1"/>
      </w:tblPr>
      <w:tblGrid>
        <w:gridCol w:w="3993"/>
        <w:gridCol w:w="4511"/>
      </w:tblGrid>
      <w:tr w:rsidR="00EB0BF8" w:rsidRPr="0032718D" w14:paraId="55F9E0C2" w14:textId="77777777" w:rsidTr="00EA66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tcPr>
          <w:p w14:paraId="43A96E51" w14:textId="77777777" w:rsidR="00EB0BF8" w:rsidRPr="0032718D" w:rsidRDefault="00EB0BF8" w:rsidP="00EB0BF8">
            <w:pPr>
              <w:jc w:val="center"/>
            </w:pPr>
            <w:r w:rsidRPr="0032718D">
              <w:t>RIESGOS GENERALES</w:t>
            </w:r>
          </w:p>
        </w:tc>
      </w:tr>
      <w:tr w:rsidR="00EB0BF8" w:rsidRPr="0032718D" w14:paraId="4C86B9FF" w14:textId="77777777" w:rsidTr="00EA66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E304951" w14:textId="77777777" w:rsidR="00EB0BF8" w:rsidRPr="0032718D" w:rsidRDefault="00EB0BF8" w:rsidP="00EB0BF8">
            <w:pPr>
              <w:jc w:val="center"/>
            </w:pPr>
            <w:r w:rsidRPr="0032718D">
              <w:t>RIESGOS</w:t>
            </w:r>
          </w:p>
        </w:tc>
        <w:tc>
          <w:tcPr>
            <w:tcW w:w="0" w:type="auto"/>
          </w:tcPr>
          <w:p w14:paraId="4D799645" w14:textId="77777777" w:rsidR="00EB0BF8" w:rsidRPr="0032718D" w:rsidRDefault="00EB0BF8" w:rsidP="00EB0BF8">
            <w:pPr>
              <w:jc w:val="center"/>
              <w:cnfStyle w:val="000000100000" w:firstRow="0" w:lastRow="0" w:firstColumn="0" w:lastColumn="0" w:oddVBand="0" w:evenVBand="0" w:oddHBand="1" w:evenHBand="0" w:firstRowFirstColumn="0" w:firstRowLastColumn="0" w:lastRowFirstColumn="0" w:lastRowLastColumn="0"/>
              <w:rPr>
                <w:b/>
              </w:rPr>
            </w:pPr>
            <w:r w:rsidRPr="0032718D">
              <w:rPr>
                <w:b/>
              </w:rPr>
              <w:t>MEDIDAS</w:t>
            </w:r>
          </w:p>
        </w:tc>
      </w:tr>
      <w:tr w:rsidR="00EB0BF8" w:rsidRPr="0032718D" w14:paraId="434CF004" w14:textId="77777777" w:rsidTr="00EA66C7">
        <w:tc>
          <w:tcPr>
            <w:cnfStyle w:val="001000000000" w:firstRow="0" w:lastRow="0" w:firstColumn="1" w:lastColumn="0" w:oddVBand="0" w:evenVBand="0" w:oddHBand="0" w:evenHBand="0" w:firstRowFirstColumn="0" w:firstRowLastColumn="0" w:lastRowFirstColumn="0" w:lastRowLastColumn="0"/>
            <w:tcW w:w="0" w:type="auto"/>
          </w:tcPr>
          <w:p w14:paraId="679A38D0" w14:textId="77777777" w:rsidR="00EB0BF8" w:rsidRPr="0032718D" w:rsidRDefault="00EB0BF8" w:rsidP="00EB0BF8">
            <w:pPr>
              <w:pStyle w:val="Pa22"/>
              <w:jc w:val="both"/>
              <w:rPr>
                <w:rFonts w:asciiTheme="minorHAnsi" w:hAnsiTheme="minorHAnsi" w:cs="Humnst777 BT"/>
                <w:color w:val="000000"/>
                <w:sz w:val="22"/>
                <w:szCs w:val="22"/>
              </w:rPr>
            </w:pPr>
            <w:r w:rsidRPr="0032718D">
              <w:rPr>
                <w:rFonts w:asciiTheme="minorHAnsi" w:hAnsiTheme="minorHAnsi" w:cs="Humnst777 BT"/>
                <w:color w:val="000000"/>
                <w:sz w:val="22"/>
                <w:szCs w:val="22"/>
              </w:rPr>
              <w:t>Pérdidas económicas y daños reputacionales deriva</w:t>
            </w:r>
            <w:r w:rsidRPr="0032718D">
              <w:rPr>
                <w:rFonts w:asciiTheme="minorHAnsi" w:hAnsiTheme="minorHAnsi" w:cs="Humnst777 BT"/>
                <w:color w:val="000000"/>
                <w:sz w:val="22"/>
                <w:szCs w:val="22"/>
              </w:rPr>
              <w:softHyphen/>
              <w:t>dos del incumplimiento de la legislación sobre protec</w:t>
            </w:r>
            <w:r w:rsidRPr="0032718D">
              <w:rPr>
                <w:rFonts w:asciiTheme="minorHAnsi" w:hAnsiTheme="minorHAnsi" w:cs="Humnst777 BT"/>
                <w:color w:val="000000"/>
                <w:sz w:val="22"/>
                <w:szCs w:val="22"/>
              </w:rPr>
              <w:softHyphen/>
              <w:t>ción de datos personales</w:t>
            </w:r>
          </w:p>
          <w:p w14:paraId="228260DA" w14:textId="77777777" w:rsidR="00EB0BF8" w:rsidRPr="0032718D" w:rsidRDefault="00EB0BF8" w:rsidP="00EB0BF8">
            <w:pPr>
              <w:tabs>
                <w:tab w:val="left" w:pos="2143"/>
              </w:tabs>
              <w:jc w:val="both"/>
            </w:pPr>
            <w:r w:rsidRPr="0032718D">
              <w:tab/>
            </w:r>
          </w:p>
        </w:tc>
        <w:tc>
          <w:tcPr>
            <w:tcW w:w="0" w:type="auto"/>
          </w:tcPr>
          <w:p w14:paraId="7ECA4423" w14:textId="77777777" w:rsidR="004447FB" w:rsidRPr="0032718D" w:rsidRDefault="004447FB" w:rsidP="004447FB">
            <w:pPr>
              <w:pStyle w:val="Pa16"/>
              <w:numPr>
                <w:ilvl w:val="0"/>
                <w:numId w:val="15"/>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Humnst777 Lt BT"/>
                <w:color w:val="000000"/>
                <w:sz w:val="22"/>
                <w:szCs w:val="22"/>
              </w:rPr>
            </w:pPr>
            <w:r w:rsidRPr="0032718D">
              <w:rPr>
                <w:rFonts w:asciiTheme="minorHAnsi" w:hAnsiTheme="minorHAnsi" w:cs="Humnst777 Lt BT"/>
                <w:color w:val="000000"/>
                <w:sz w:val="22"/>
                <w:szCs w:val="22"/>
              </w:rPr>
              <w:t>Formación apropiada del personal sobre protección de datos</w:t>
            </w:r>
          </w:p>
          <w:p w14:paraId="30A4F4B7" w14:textId="77777777" w:rsidR="00EB0BF8" w:rsidRPr="0032718D" w:rsidRDefault="004447FB" w:rsidP="004447FB">
            <w:pPr>
              <w:pStyle w:val="Prrafodelista"/>
              <w:numPr>
                <w:ilvl w:val="0"/>
                <w:numId w:val="15"/>
              </w:numPr>
              <w:jc w:val="both"/>
              <w:cnfStyle w:val="000000000000" w:firstRow="0" w:lastRow="0" w:firstColumn="0" w:lastColumn="0" w:oddVBand="0" w:evenVBand="0" w:oddHBand="0" w:evenHBand="0" w:firstRowFirstColumn="0" w:firstRowLastColumn="0" w:lastRowFirstColumn="0" w:lastRowLastColumn="0"/>
              <w:rPr>
                <w:b/>
              </w:rPr>
            </w:pPr>
            <w:r w:rsidRPr="0032718D">
              <w:rPr>
                <w:rFonts w:cs="Humnst777 Lt BT"/>
                <w:color w:val="000000"/>
              </w:rPr>
              <w:t>Comunicación auditable y clara de las responsabilida</w:t>
            </w:r>
            <w:r w:rsidRPr="0032718D">
              <w:rPr>
                <w:rFonts w:cs="Humnst777 Lt BT"/>
                <w:color w:val="000000"/>
              </w:rPr>
              <w:softHyphen/>
              <w:t xml:space="preserve">des del personal en relación con el cumplimiento de las políticas de privacidad de la </w:t>
            </w:r>
            <w:proofErr w:type="gramStart"/>
            <w:r w:rsidRPr="0032718D">
              <w:rPr>
                <w:rFonts w:cs="Humnst777 Lt BT"/>
                <w:color w:val="000000"/>
              </w:rPr>
              <w:t>organización</w:t>
            </w:r>
            <w:proofErr w:type="gramEnd"/>
            <w:r w:rsidRPr="0032718D">
              <w:rPr>
                <w:rFonts w:cs="Humnst777 Lt BT"/>
                <w:color w:val="000000"/>
              </w:rPr>
              <w:t xml:space="preserve"> así como de las sanciones aparejadas al incumplimiento de las mismas</w:t>
            </w:r>
          </w:p>
        </w:tc>
      </w:tr>
      <w:tr w:rsidR="00EB0BF8" w:rsidRPr="0032718D" w14:paraId="1F69698F" w14:textId="77777777" w:rsidTr="00EA66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9A093A1" w14:textId="77777777" w:rsidR="00EB0BF8" w:rsidRPr="0032718D" w:rsidRDefault="00EB0BF8">
            <w:pPr>
              <w:pStyle w:val="Pa22"/>
              <w:jc w:val="both"/>
              <w:rPr>
                <w:rFonts w:asciiTheme="minorHAnsi" w:hAnsiTheme="minorHAnsi" w:cs="Humnst777 BT"/>
                <w:color w:val="000000"/>
                <w:sz w:val="22"/>
                <w:szCs w:val="22"/>
              </w:rPr>
            </w:pPr>
            <w:r w:rsidRPr="0032718D">
              <w:rPr>
                <w:rFonts w:asciiTheme="minorHAnsi" w:hAnsiTheme="minorHAnsi" w:cs="Humnst777 BT"/>
                <w:color w:val="000000"/>
                <w:sz w:val="22"/>
                <w:szCs w:val="22"/>
              </w:rPr>
              <w:t>Pérdidas económicas y daños reputacionales deriva</w:t>
            </w:r>
            <w:r w:rsidRPr="0032718D">
              <w:rPr>
                <w:rFonts w:asciiTheme="minorHAnsi" w:hAnsiTheme="minorHAnsi" w:cs="Humnst777 BT"/>
                <w:color w:val="000000"/>
                <w:sz w:val="22"/>
                <w:szCs w:val="22"/>
              </w:rPr>
              <w:softHyphen/>
              <w:t>dos del incumplimiento de legislaciones sectoriales con incidencia en la protección de datos personales a las que pueda estar sujeto el responsable del tra</w:t>
            </w:r>
            <w:r w:rsidRPr="0032718D">
              <w:rPr>
                <w:rFonts w:asciiTheme="minorHAnsi" w:hAnsiTheme="minorHAnsi" w:cs="Humnst777 BT"/>
                <w:color w:val="000000"/>
                <w:sz w:val="22"/>
                <w:szCs w:val="22"/>
              </w:rPr>
              <w:softHyphen/>
              <w:t>tamiento</w:t>
            </w:r>
          </w:p>
        </w:tc>
        <w:tc>
          <w:tcPr>
            <w:tcW w:w="0" w:type="auto"/>
          </w:tcPr>
          <w:p w14:paraId="204C80F3" w14:textId="77777777" w:rsidR="00EB0BF8" w:rsidRPr="0032718D" w:rsidRDefault="00EB0BF8" w:rsidP="004447FB">
            <w:pPr>
              <w:pStyle w:val="Prrafodelista"/>
              <w:numPr>
                <w:ilvl w:val="0"/>
                <w:numId w:val="16"/>
              </w:numPr>
              <w:autoSpaceDE w:val="0"/>
              <w:autoSpaceDN w:val="0"/>
              <w:adjustRightInd w:val="0"/>
              <w:spacing w:line="181" w:lineRule="atLeast"/>
              <w:ind w:left="459" w:hanging="284"/>
              <w:jc w:val="both"/>
              <w:cnfStyle w:val="000000100000" w:firstRow="0" w:lastRow="0" w:firstColumn="0" w:lastColumn="0" w:oddVBand="0" w:evenVBand="0" w:oddHBand="1" w:evenHBand="0" w:firstRowFirstColumn="0" w:firstRowLastColumn="0" w:lastRowFirstColumn="0" w:lastRowLastColumn="0"/>
              <w:rPr>
                <w:rFonts w:cs="Humnst777 Lt BT"/>
                <w:color w:val="000000"/>
              </w:rPr>
            </w:pPr>
            <w:r w:rsidRPr="0032718D">
              <w:rPr>
                <w:rFonts w:cs="Humnst777 Lt BT"/>
                <w:color w:val="000000"/>
              </w:rPr>
              <w:t>Formación apropiada del personal sobre protección de datos en el sector específico de que se trate</w:t>
            </w:r>
          </w:p>
          <w:p w14:paraId="31FBAEB0" w14:textId="77777777" w:rsidR="00EB0BF8" w:rsidRPr="0032718D" w:rsidRDefault="00EB0BF8" w:rsidP="004447FB">
            <w:pPr>
              <w:pStyle w:val="Prrafodelista"/>
              <w:numPr>
                <w:ilvl w:val="0"/>
                <w:numId w:val="16"/>
              </w:numPr>
              <w:autoSpaceDE w:val="0"/>
              <w:autoSpaceDN w:val="0"/>
              <w:adjustRightInd w:val="0"/>
              <w:spacing w:line="181" w:lineRule="atLeast"/>
              <w:ind w:left="459" w:hanging="284"/>
              <w:jc w:val="both"/>
              <w:cnfStyle w:val="000000100000" w:firstRow="0" w:lastRow="0" w:firstColumn="0" w:lastColumn="0" w:oddVBand="0" w:evenVBand="0" w:oddHBand="1" w:evenHBand="0" w:firstRowFirstColumn="0" w:firstRowLastColumn="0" w:lastRowFirstColumn="0" w:lastRowLastColumn="0"/>
              <w:rPr>
                <w:rFonts w:cs="Humnst777 Lt BT"/>
                <w:color w:val="000000"/>
              </w:rPr>
            </w:pPr>
            <w:r w:rsidRPr="0032718D">
              <w:rPr>
                <w:rFonts w:cs="Humnst777 Lt BT"/>
                <w:color w:val="000000"/>
              </w:rPr>
              <w:t>Comunicación auditable y clara de las responsabili</w:t>
            </w:r>
            <w:r w:rsidRPr="0032718D">
              <w:rPr>
                <w:rFonts w:cs="Humnst777 Lt BT"/>
                <w:color w:val="000000"/>
              </w:rPr>
              <w:softHyphen/>
              <w:t>dades del personal en relación con el cumplimiento de las políticas de privacidad de la organización re</w:t>
            </w:r>
            <w:r w:rsidRPr="0032718D">
              <w:rPr>
                <w:rFonts w:cs="Humnst777 Lt BT"/>
                <w:color w:val="000000"/>
              </w:rPr>
              <w:softHyphen/>
              <w:t xml:space="preserve">lativas a las legislaciones sectoriales que afectan a la organización, así como de las sanciones aparejadas al incumplimiento de </w:t>
            </w:r>
            <w:proofErr w:type="gramStart"/>
            <w:r w:rsidRPr="0032718D">
              <w:rPr>
                <w:rFonts w:cs="Humnst777 Lt BT"/>
                <w:color w:val="000000"/>
              </w:rPr>
              <w:t>las mismas</w:t>
            </w:r>
            <w:proofErr w:type="gramEnd"/>
          </w:p>
        </w:tc>
      </w:tr>
      <w:tr w:rsidR="00EB0BF8" w:rsidRPr="0032718D" w14:paraId="0F9BCD8A" w14:textId="77777777" w:rsidTr="00EA66C7">
        <w:tc>
          <w:tcPr>
            <w:cnfStyle w:val="001000000000" w:firstRow="0" w:lastRow="0" w:firstColumn="1" w:lastColumn="0" w:oddVBand="0" w:evenVBand="0" w:oddHBand="0" w:evenHBand="0" w:firstRowFirstColumn="0" w:firstRowLastColumn="0" w:lastRowFirstColumn="0" w:lastRowLastColumn="0"/>
            <w:tcW w:w="0" w:type="auto"/>
          </w:tcPr>
          <w:p w14:paraId="2A0361B3" w14:textId="77777777" w:rsidR="00EB0BF8" w:rsidRPr="0032718D" w:rsidRDefault="00EB0BF8">
            <w:pPr>
              <w:pStyle w:val="Pa22"/>
              <w:jc w:val="both"/>
              <w:rPr>
                <w:rFonts w:asciiTheme="minorHAnsi" w:hAnsiTheme="minorHAnsi" w:cs="Humnst777 BT"/>
                <w:color w:val="000000"/>
                <w:sz w:val="22"/>
                <w:szCs w:val="22"/>
              </w:rPr>
            </w:pPr>
            <w:r w:rsidRPr="0032718D">
              <w:rPr>
                <w:rFonts w:asciiTheme="minorHAnsi" w:hAnsiTheme="minorHAnsi" w:cs="Humnst777 BT"/>
                <w:color w:val="000000"/>
                <w:sz w:val="22"/>
                <w:szCs w:val="22"/>
              </w:rPr>
              <w:t>Pérdidas económicas,</w:t>
            </w:r>
            <w:r w:rsidR="004447FB" w:rsidRPr="0032718D">
              <w:rPr>
                <w:rFonts w:asciiTheme="minorHAnsi" w:hAnsiTheme="minorHAnsi" w:cs="Humnst777 BT"/>
                <w:color w:val="000000"/>
                <w:sz w:val="22"/>
                <w:szCs w:val="22"/>
              </w:rPr>
              <w:t xml:space="preserve"> pérdida de clientes y daños re</w:t>
            </w:r>
            <w:r w:rsidRPr="0032718D">
              <w:rPr>
                <w:rFonts w:asciiTheme="minorHAnsi" w:hAnsiTheme="minorHAnsi" w:cs="Humnst777 BT"/>
                <w:color w:val="000000"/>
                <w:sz w:val="22"/>
                <w:szCs w:val="22"/>
              </w:rPr>
              <w:t xml:space="preserve">putacionales derivados de la carencia de medidas de seguridad adecuadas o de la ineficacia de </w:t>
            </w:r>
            <w:proofErr w:type="gramStart"/>
            <w:r w:rsidRPr="0032718D">
              <w:rPr>
                <w:rFonts w:asciiTheme="minorHAnsi" w:hAnsiTheme="minorHAnsi" w:cs="Humnst777 BT"/>
                <w:color w:val="000000"/>
                <w:sz w:val="22"/>
                <w:szCs w:val="22"/>
              </w:rPr>
              <w:t>las mismas</w:t>
            </w:r>
            <w:proofErr w:type="gramEnd"/>
            <w:r w:rsidRPr="0032718D">
              <w:rPr>
                <w:rFonts w:asciiTheme="minorHAnsi" w:hAnsiTheme="minorHAnsi" w:cs="Humnst777 BT"/>
                <w:color w:val="000000"/>
                <w:sz w:val="22"/>
                <w:szCs w:val="22"/>
              </w:rPr>
              <w:t>, en particular, cuando se producen pérdidas de datos personales</w:t>
            </w:r>
          </w:p>
        </w:tc>
        <w:tc>
          <w:tcPr>
            <w:tcW w:w="0" w:type="auto"/>
          </w:tcPr>
          <w:p w14:paraId="5EC7E631" w14:textId="77777777" w:rsidR="00EB0BF8" w:rsidRPr="0032718D" w:rsidRDefault="00EB0BF8" w:rsidP="004447FB">
            <w:pPr>
              <w:pStyle w:val="Prrafodelista"/>
              <w:numPr>
                <w:ilvl w:val="0"/>
                <w:numId w:val="17"/>
              </w:numPr>
              <w:autoSpaceDE w:val="0"/>
              <w:autoSpaceDN w:val="0"/>
              <w:adjustRightInd w:val="0"/>
              <w:spacing w:line="181" w:lineRule="atLeast"/>
              <w:ind w:left="459"/>
              <w:jc w:val="both"/>
              <w:cnfStyle w:val="000000000000" w:firstRow="0" w:lastRow="0" w:firstColumn="0" w:lastColumn="0" w:oddVBand="0" w:evenVBand="0" w:oddHBand="0" w:evenHBand="0" w:firstRowFirstColumn="0" w:firstRowLastColumn="0" w:lastRowFirstColumn="0" w:lastRowLastColumn="0"/>
              <w:rPr>
                <w:rFonts w:cs="Humnst777 Lt BT"/>
                <w:color w:val="000000"/>
              </w:rPr>
            </w:pPr>
            <w:r w:rsidRPr="0032718D">
              <w:rPr>
                <w:rFonts w:cs="Humnst777 Lt BT"/>
                <w:color w:val="000000"/>
              </w:rPr>
              <w:t>Formación apropiada del personal sobre seguridad y uso adecuado de las TIC</w:t>
            </w:r>
          </w:p>
          <w:p w14:paraId="35D6E1A8" w14:textId="77777777" w:rsidR="00EB0BF8" w:rsidRPr="0032718D" w:rsidRDefault="00EB0BF8" w:rsidP="004447FB">
            <w:pPr>
              <w:pStyle w:val="Prrafodelista"/>
              <w:numPr>
                <w:ilvl w:val="0"/>
                <w:numId w:val="17"/>
              </w:numPr>
              <w:autoSpaceDE w:val="0"/>
              <w:autoSpaceDN w:val="0"/>
              <w:adjustRightInd w:val="0"/>
              <w:spacing w:line="181" w:lineRule="atLeast"/>
              <w:ind w:left="459"/>
              <w:jc w:val="both"/>
              <w:cnfStyle w:val="000000000000" w:firstRow="0" w:lastRow="0" w:firstColumn="0" w:lastColumn="0" w:oddVBand="0" w:evenVBand="0" w:oddHBand="0" w:evenHBand="0" w:firstRowFirstColumn="0" w:firstRowLastColumn="0" w:lastRowFirstColumn="0" w:lastRowLastColumn="0"/>
              <w:rPr>
                <w:rFonts w:cs="Humnst777 Lt BT"/>
                <w:color w:val="000000"/>
              </w:rPr>
            </w:pPr>
            <w:r w:rsidRPr="0032718D">
              <w:rPr>
                <w:rFonts w:cs="Humnst777 Lt BT"/>
                <w:color w:val="000000"/>
              </w:rPr>
              <w:t>Comunicación auditable y clara de las responsabili</w:t>
            </w:r>
            <w:r w:rsidRPr="0032718D">
              <w:rPr>
                <w:rFonts w:cs="Humnst777 Lt BT"/>
                <w:color w:val="000000"/>
              </w:rPr>
              <w:softHyphen/>
              <w:t xml:space="preserve">dades del personal en relación con el cumplimiento de las políticas y las medidas de </w:t>
            </w:r>
            <w:proofErr w:type="gramStart"/>
            <w:r w:rsidRPr="0032718D">
              <w:rPr>
                <w:rFonts w:cs="Humnst777 Lt BT"/>
                <w:color w:val="000000"/>
              </w:rPr>
              <w:t>seguridad</w:t>
            </w:r>
            <w:proofErr w:type="gramEnd"/>
            <w:r w:rsidRPr="0032718D">
              <w:rPr>
                <w:rFonts w:cs="Humnst777 Lt BT"/>
                <w:color w:val="000000"/>
              </w:rPr>
              <w:t xml:space="preserve"> así como de las sanciones aparejadas al incumplimiento de las mismas</w:t>
            </w:r>
          </w:p>
        </w:tc>
      </w:tr>
      <w:tr w:rsidR="00EB0BF8" w:rsidRPr="0032718D" w14:paraId="637FB11C" w14:textId="77777777" w:rsidTr="00EA66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28E300" w14:textId="77777777" w:rsidR="00EB0BF8" w:rsidRPr="0032718D" w:rsidRDefault="00EB0BF8">
            <w:pPr>
              <w:pStyle w:val="Pa22"/>
              <w:jc w:val="both"/>
              <w:rPr>
                <w:rFonts w:asciiTheme="minorHAnsi" w:hAnsiTheme="minorHAnsi" w:cs="Humnst777 BT"/>
                <w:color w:val="000000"/>
                <w:sz w:val="22"/>
                <w:szCs w:val="22"/>
              </w:rPr>
            </w:pPr>
            <w:r w:rsidRPr="0032718D">
              <w:rPr>
                <w:rFonts w:asciiTheme="minorHAnsi" w:hAnsiTheme="minorHAnsi" w:cs="Humnst777 BT"/>
                <w:color w:val="000000"/>
                <w:sz w:val="22"/>
                <w:szCs w:val="22"/>
              </w:rPr>
              <w:t>Pérdida de competitividad del producto o servicio de</w:t>
            </w:r>
            <w:r w:rsidRPr="0032718D">
              <w:rPr>
                <w:rFonts w:asciiTheme="minorHAnsi" w:hAnsiTheme="minorHAnsi" w:cs="Humnst777 BT"/>
                <w:color w:val="000000"/>
                <w:sz w:val="22"/>
                <w:szCs w:val="22"/>
              </w:rPr>
              <w:softHyphen/>
              <w:t>rivada de los daños reputacionales causados por una deficiente gestión de la privacidad de las personas</w:t>
            </w:r>
          </w:p>
        </w:tc>
        <w:tc>
          <w:tcPr>
            <w:tcW w:w="0" w:type="auto"/>
          </w:tcPr>
          <w:p w14:paraId="269955DC" w14:textId="77777777" w:rsidR="00EB0BF8" w:rsidRPr="0032718D" w:rsidRDefault="00EB0BF8" w:rsidP="004447FB">
            <w:pPr>
              <w:pStyle w:val="Prrafodelista"/>
              <w:numPr>
                <w:ilvl w:val="0"/>
                <w:numId w:val="18"/>
              </w:numPr>
              <w:autoSpaceDE w:val="0"/>
              <w:autoSpaceDN w:val="0"/>
              <w:adjustRightInd w:val="0"/>
              <w:spacing w:line="181" w:lineRule="atLeast"/>
              <w:jc w:val="both"/>
              <w:cnfStyle w:val="000000100000" w:firstRow="0" w:lastRow="0" w:firstColumn="0" w:lastColumn="0" w:oddVBand="0" w:evenVBand="0" w:oddHBand="1" w:evenHBand="0" w:firstRowFirstColumn="0" w:firstRowLastColumn="0" w:lastRowFirstColumn="0" w:lastRowLastColumn="0"/>
              <w:rPr>
                <w:rFonts w:cs="Humnst777 Lt BT"/>
                <w:color w:val="000000"/>
              </w:rPr>
            </w:pPr>
            <w:r w:rsidRPr="0032718D">
              <w:rPr>
                <w:rFonts w:cs="Humnst777 Lt BT"/>
                <w:color w:val="000000"/>
              </w:rPr>
              <w:t>Formación apropiada del personal sobre protección de datos, seguridad y uso adecuado de las TIC</w:t>
            </w:r>
          </w:p>
        </w:tc>
      </w:tr>
      <w:tr w:rsidR="004447FB" w:rsidRPr="0032718D" w14:paraId="309D3DAC" w14:textId="77777777" w:rsidTr="00EA66C7">
        <w:tc>
          <w:tcPr>
            <w:cnfStyle w:val="001000000000" w:firstRow="0" w:lastRow="0" w:firstColumn="1" w:lastColumn="0" w:oddVBand="0" w:evenVBand="0" w:oddHBand="0" w:evenHBand="0" w:firstRowFirstColumn="0" w:firstRowLastColumn="0" w:lastRowFirstColumn="0" w:lastRowLastColumn="0"/>
            <w:tcW w:w="0" w:type="auto"/>
          </w:tcPr>
          <w:p w14:paraId="34BA775C" w14:textId="77777777" w:rsidR="004447FB" w:rsidRPr="0032718D" w:rsidRDefault="004447FB" w:rsidP="004447FB">
            <w:pPr>
              <w:pStyle w:val="Pa22"/>
              <w:jc w:val="both"/>
              <w:rPr>
                <w:rFonts w:asciiTheme="minorHAnsi" w:hAnsiTheme="minorHAnsi" w:cs="Humnst777 BT"/>
                <w:color w:val="000000"/>
                <w:sz w:val="22"/>
                <w:szCs w:val="22"/>
              </w:rPr>
            </w:pPr>
            <w:r w:rsidRPr="0032718D">
              <w:rPr>
                <w:rFonts w:asciiTheme="minorHAnsi" w:hAnsiTheme="minorHAnsi" w:cs="Humnst777 BT"/>
                <w:color w:val="000000"/>
                <w:sz w:val="22"/>
                <w:szCs w:val="22"/>
              </w:rPr>
              <w:t>Falta de conocimiento experto sobre protección de datos y de canales de comunicación con los afectados</w:t>
            </w:r>
          </w:p>
          <w:p w14:paraId="7081C562" w14:textId="77777777" w:rsidR="004447FB" w:rsidRPr="0032718D" w:rsidRDefault="004447FB">
            <w:pPr>
              <w:pStyle w:val="Pa22"/>
              <w:jc w:val="both"/>
              <w:rPr>
                <w:rFonts w:asciiTheme="minorHAnsi" w:hAnsiTheme="minorHAnsi" w:cs="Humnst777 BT"/>
                <w:color w:val="000000"/>
                <w:sz w:val="22"/>
                <w:szCs w:val="22"/>
              </w:rPr>
            </w:pPr>
          </w:p>
        </w:tc>
        <w:tc>
          <w:tcPr>
            <w:tcW w:w="0" w:type="auto"/>
          </w:tcPr>
          <w:p w14:paraId="3D7E2CF3" w14:textId="77777777" w:rsidR="004447FB" w:rsidRPr="0032718D" w:rsidRDefault="004447FB" w:rsidP="004447FB">
            <w:pPr>
              <w:pStyle w:val="Prrafodelista"/>
              <w:numPr>
                <w:ilvl w:val="0"/>
                <w:numId w:val="18"/>
              </w:numPr>
              <w:autoSpaceDE w:val="0"/>
              <w:autoSpaceDN w:val="0"/>
              <w:adjustRightInd w:val="0"/>
              <w:spacing w:line="181" w:lineRule="atLeast"/>
              <w:jc w:val="both"/>
              <w:cnfStyle w:val="000000000000" w:firstRow="0" w:lastRow="0" w:firstColumn="0" w:lastColumn="0" w:oddVBand="0" w:evenVBand="0" w:oddHBand="0" w:evenHBand="0" w:firstRowFirstColumn="0" w:firstRowLastColumn="0" w:lastRowFirstColumn="0" w:lastRowLastColumn="0"/>
              <w:rPr>
                <w:rFonts w:cs="Humnst777 Lt BT"/>
                <w:color w:val="000000"/>
              </w:rPr>
            </w:pPr>
            <w:r w:rsidRPr="0032718D">
              <w:rPr>
                <w:rFonts w:cs="Humnst777 Lt BT"/>
                <w:color w:val="000000"/>
              </w:rPr>
              <w:t>Nombrar a una persona o departamento como responsable de la interlocución con los afectados en todo aquello relativo a la privacidad y la protección de datos personales, y comunicar claramente la forma de contactar con ella</w:t>
            </w:r>
          </w:p>
          <w:p w14:paraId="2C8F32EE" w14:textId="77777777" w:rsidR="004447FB" w:rsidRPr="0032718D" w:rsidRDefault="004447FB" w:rsidP="004447FB">
            <w:pPr>
              <w:pStyle w:val="Prrafodelista"/>
              <w:autoSpaceDE w:val="0"/>
              <w:autoSpaceDN w:val="0"/>
              <w:adjustRightInd w:val="0"/>
              <w:spacing w:line="181" w:lineRule="atLeast"/>
              <w:ind w:left="500"/>
              <w:jc w:val="both"/>
              <w:cnfStyle w:val="000000000000" w:firstRow="0" w:lastRow="0" w:firstColumn="0" w:lastColumn="0" w:oddVBand="0" w:evenVBand="0" w:oddHBand="0" w:evenHBand="0" w:firstRowFirstColumn="0" w:firstRowLastColumn="0" w:lastRowFirstColumn="0" w:lastRowLastColumn="0"/>
              <w:rPr>
                <w:rFonts w:cs="Humnst777 Lt BT"/>
                <w:color w:val="000000"/>
              </w:rPr>
            </w:pPr>
          </w:p>
          <w:p w14:paraId="0CA1A756" w14:textId="77777777" w:rsidR="004447FB" w:rsidRPr="0032718D" w:rsidRDefault="004447FB" w:rsidP="004447FB">
            <w:pPr>
              <w:pStyle w:val="Prrafodelista"/>
              <w:numPr>
                <w:ilvl w:val="0"/>
                <w:numId w:val="18"/>
              </w:numPr>
              <w:autoSpaceDE w:val="0"/>
              <w:autoSpaceDN w:val="0"/>
              <w:adjustRightInd w:val="0"/>
              <w:spacing w:line="181" w:lineRule="atLeast"/>
              <w:jc w:val="both"/>
              <w:cnfStyle w:val="000000000000" w:firstRow="0" w:lastRow="0" w:firstColumn="0" w:lastColumn="0" w:oddVBand="0" w:evenVBand="0" w:oddHBand="0" w:evenHBand="0" w:firstRowFirstColumn="0" w:firstRowLastColumn="0" w:lastRowFirstColumn="0" w:lastRowLastColumn="0"/>
              <w:rPr>
                <w:rFonts w:cs="Humnst777 Lt BT"/>
                <w:color w:val="000000"/>
              </w:rPr>
            </w:pPr>
            <w:r w:rsidRPr="0032718D">
              <w:rPr>
                <w:rFonts w:cs="Humnst777 Lt BT"/>
                <w:color w:val="000000"/>
              </w:rPr>
              <w:t xml:space="preserve">Nombrar un </w:t>
            </w:r>
            <w:proofErr w:type="gramStart"/>
            <w:r w:rsidRPr="0032718D">
              <w:rPr>
                <w:rFonts w:cs="Humnst777 Lt BT"/>
                <w:color w:val="000000"/>
              </w:rPr>
              <w:t>Delegado</w:t>
            </w:r>
            <w:proofErr w:type="gramEnd"/>
            <w:r w:rsidRPr="0032718D">
              <w:rPr>
                <w:rFonts w:cs="Humnst777 Lt BT"/>
                <w:color w:val="000000"/>
              </w:rPr>
              <w:t xml:space="preserve"> de Protección de Datos o Data </w:t>
            </w:r>
            <w:proofErr w:type="spellStart"/>
            <w:r w:rsidRPr="0032718D">
              <w:rPr>
                <w:rFonts w:cs="Humnst777 Lt BT"/>
                <w:color w:val="000000"/>
              </w:rPr>
              <w:t>Protection</w:t>
            </w:r>
            <w:proofErr w:type="spellEnd"/>
            <w:r w:rsidRPr="0032718D">
              <w:rPr>
                <w:rFonts w:cs="Humnst777 Lt BT"/>
                <w:color w:val="000000"/>
              </w:rPr>
              <w:t xml:space="preserve"> </w:t>
            </w:r>
            <w:proofErr w:type="spellStart"/>
            <w:r w:rsidRPr="0032718D">
              <w:rPr>
                <w:rFonts w:cs="Humnst777 Lt BT"/>
                <w:color w:val="000000"/>
              </w:rPr>
              <w:t>Officer</w:t>
            </w:r>
            <w:proofErr w:type="spellEnd"/>
            <w:r w:rsidRPr="0032718D">
              <w:rPr>
                <w:rFonts w:cs="Humnst777 Lt BT"/>
                <w:color w:val="000000"/>
              </w:rPr>
              <w:t xml:space="preserve"> (que </w:t>
            </w:r>
            <w:r w:rsidRPr="0032718D">
              <w:rPr>
                <w:rFonts w:cs="Humnst777 Lt BT"/>
                <w:color w:val="000000"/>
              </w:rPr>
              <w:lastRenderedPageBreak/>
              <w:t xml:space="preserve">dependiendo del tamaño de la organización será una persona o un departamento interno o externo) para ocuparse de todas las cuestiones relativas a la privacidad dentro de la organización y contar con asesoramiento cualificado. Si se procede a este nombramiento, el </w:t>
            </w:r>
            <w:proofErr w:type="gramStart"/>
            <w:r w:rsidRPr="0032718D">
              <w:rPr>
                <w:rFonts w:cs="Humnst777 Lt BT"/>
                <w:color w:val="000000"/>
              </w:rPr>
              <w:t>Delegado</w:t>
            </w:r>
            <w:proofErr w:type="gramEnd"/>
            <w:r w:rsidRPr="0032718D">
              <w:rPr>
                <w:rFonts w:cs="Humnst777 Lt BT"/>
                <w:color w:val="000000"/>
              </w:rPr>
              <w:t xml:space="preserve"> de Protección de Datos puede hacerse cargo</w:t>
            </w:r>
          </w:p>
        </w:tc>
      </w:tr>
      <w:tr w:rsidR="004447FB" w:rsidRPr="0032718D" w14:paraId="78B88F24" w14:textId="77777777" w:rsidTr="00EA66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B53C880" w14:textId="77777777" w:rsidR="004447FB" w:rsidRPr="0032718D" w:rsidRDefault="004447FB" w:rsidP="004447FB">
            <w:pPr>
              <w:pStyle w:val="Pa22"/>
              <w:jc w:val="both"/>
              <w:rPr>
                <w:rFonts w:asciiTheme="minorHAnsi" w:hAnsiTheme="minorHAnsi" w:cs="Humnst777 BT"/>
                <w:color w:val="000000"/>
                <w:sz w:val="22"/>
                <w:szCs w:val="22"/>
              </w:rPr>
            </w:pPr>
            <w:r w:rsidRPr="0032718D">
              <w:rPr>
                <w:rFonts w:asciiTheme="minorHAnsi" w:hAnsiTheme="minorHAnsi" w:cs="Humnst777 BT"/>
                <w:color w:val="000000"/>
                <w:sz w:val="22"/>
                <w:szCs w:val="22"/>
              </w:rPr>
              <w:lastRenderedPageBreak/>
              <w:t>Incorporación tardía de los expertos en protección de datos (en particular, del delegado de protección de datos o DPO) al proyecto o definición deficiente de sus funciones y competencias</w:t>
            </w:r>
          </w:p>
          <w:p w14:paraId="783FA83E" w14:textId="77777777" w:rsidR="004447FB" w:rsidRPr="0032718D" w:rsidRDefault="004447FB" w:rsidP="004447FB">
            <w:pPr>
              <w:pStyle w:val="Pa22"/>
              <w:jc w:val="both"/>
              <w:rPr>
                <w:rFonts w:asciiTheme="minorHAnsi" w:hAnsiTheme="minorHAnsi" w:cs="Humnst777 BT"/>
                <w:color w:val="000000"/>
                <w:sz w:val="22"/>
                <w:szCs w:val="22"/>
              </w:rPr>
            </w:pPr>
          </w:p>
        </w:tc>
        <w:tc>
          <w:tcPr>
            <w:tcW w:w="0" w:type="auto"/>
          </w:tcPr>
          <w:p w14:paraId="3D26593F" w14:textId="77777777" w:rsidR="004447FB" w:rsidRPr="0032718D" w:rsidRDefault="004447FB" w:rsidP="004447FB">
            <w:pPr>
              <w:pStyle w:val="Prrafodelista"/>
              <w:numPr>
                <w:ilvl w:val="0"/>
                <w:numId w:val="19"/>
              </w:numPr>
              <w:autoSpaceDE w:val="0"/>
              <w:autoSpaceDN w:val="0"/>
              <w:adjustRightInd w:val="0"/>
              <w:spacing w:line="181" w:lineRule="atLeast"/>
              <w:ind w:left="459" w:hanging="284"/>
              <w:jc w:val="both"/>
              <w:cnfStyle w:val="000000100000" w:firstRow="0" w:lastRow="0" w:firstColumn="0" w:lastColumn="0" w:oddVBand="0" w:evenVBand="0" w:oddHBand="1" w:evenHBand="0" w:firstRowFirstColumn="0" w:firstRowLastColumn="0" w:lastRowFirstColumn="0" w:lastRowLastColumn="0"/>
              <w:rPr>
                <w:rFonts w:cs="Humnst777 Lt BT"/>
                <w:color w:val="000000"/>
              </w:rPr>
            </w:pPr>
            <w:r w:rsidRPr="0032718D">
              <w:rPr>
                <w:rFonts w:cs="Humnst777 Lt BT"/>
                <w:color w:val="000000"/>
              </w:rPr>
              <w:t>Incluir dentro de los procedimientos de diseño y desarrollo de nuevos productos y servicios la incorporación del DPO en las fases iniciales de los mismos</w:t>
            </w:r>
          </w:p>
          <w:p w14:paraId="033A9025" w14:textId="77777777" w:rsidR="004447FB" w:rsidRPr="0032718D" w:rsidRDefault="004447FB" w:rsidP="004447FB">
            <w:pPr>
              <w:pStyle w:val="Prrafodelista"/>
              <w:numPr>
                <w:ilvl w:val="0"/>
                <w:numId w:val="19"/>
              </w:numPr>
              <w:autoSpaceDE w:val="0"/>
              <w:autoSpaceDN w:val="0"/>
              <w:adjustRightInd w:val="0"/>
              <w:spacing w:line="181" w:lineRule="atLeast"/>
              <w:ind w:left="459" w:hanging="284"/>
              <w:jc w:val="both"/>
              <w:cnfStyle w:val="000000100000" w:firstRow="0" w:lastRow="0" w:firstColumn="0" w:lastColumn="0" w:oddVBand="0" w:evenVBand="0" w:oddHBand="1" w:evenHBand="0" w:firstRowFirstColumn="0" w:firstRowLastColumn="0" w:lastRowFirstColumn="0" w:lastRowLastColumn="0"/>
              <w:rPr>
                <w:rFonts w:cs="Humnst777 Lt BT"/>
                <w:color w:val="000000"/>
              </w:rPr>
            </w:pPr>
            <w:r w:rsidRPr="0032718D">
              <w:rPr>
                <w:rFonts w:cs="Humnst777 Lt BT"/>
                <w:color w:val="000000"/>
              </w:rPr>
              <w:t>Establecer desde la dirección las funciones, competencias y atribuciones del DPO en el desarrollo y gestión de los proyectos</w:t>
            </w:r>
          </w:p>
        </w:tc>
      </w:tr>
    </w:tbl>
    <w:p w14:paraId="5B583EA8" w14:textId="77777777" w:rsidR="00963BBB" w:rsidRPr="0032718D" w:rsidRDefault="00EE56F8" w:rsidP="00EE56F8">
      <w:pPr>
        <w:pStyle w:val="Ttulo3"/>
        <w:rPr>
          <w:color w:val="496617" w:themeColor="accent5" w:themeShade="BF"/>
        </w:rPr>
      </w:pPr>
      <w:bookmarkStart w:id="27" w:name="_Toc488749545"/>
      <w:r w:rsidRPr="0032718D">
        <w:rPr>
          <w:color w:val="496617" w:themeColor="accent5" w:themeShade="BF"/>
        </w:rPr>
        <w:t>2.1.2 Legitimación de los tratamiento y cesiones de datos personales</w:t>
      </w:r>
      <w:bookmarkEnd w:id="27"/>
      <w:r w:rsidRPr="0032718D">
        <w:rPr>
          <w:color w:val="496617" w:themeColor="accent5" w:themeShade="BF"/>
        </w:rPr>
        <w:t xml:space="preserve"> </w:t>
      </w:r>
    </w:p>
    <w:tbl>
      <w:tblPr>
        <w:tblStyle w:val="Sombreadoclaro-nfasis5"/>
        <w:tblW w:w="0" w:type="auto"/>
        <w:tblLook w:val="04A0" w:firstRow="1" w:lastRow="0" w:firstColumn="1" w:lastColumn="0" w:noHBand="0" w:noVBand="1"/>
      </w:tblPr>
      <w:tblGrid>
        <w:gridCol w:w="3745"/>
        <w:gridCol w:w="4759"/>
      </w:tblGrid>
      <w:tr w:rsidR="004447FB" w:rsidRPr="0032718D" w14:paraId="3E780718" w14:textId="77777777" w:rsidTr="00EA66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tcPr>
          <w:p w14:paraId="6368970F" w14:textId="77777777" w:rsidR="004447FB" w:rsidRPr="0032718D" w:rsidRDefault="004447FB" w:rsidP="00934791">
            <w:pPr>
              <w:jc w:val="center"/>
            </w:pPr>
            <w:r w:rsidRPr="0032718D">
              <w:t>LEGITIMACIÓN DE LOS TRATAMIENTOS Y CESIONES DE DATOS PERSONALES</w:t>
            </w:r>
          </w:p>
        </w:tc>
      </w:tr>
      <w:tr w:rsidR="004447FB" w:rsidRPr="0032718D" w14:paraId="522F73F0" w14:textId="77777777" w:rsidTr="00EA66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DB50C19" w14:textId="77777777" w:rsidR="004447FB" w:rsidRPr="0032718D" w:rsidRDefault="004447FB" w:rsidP="00934791">
            <w:pPr>
              <w:jc w:val="center"/>
            </w:pPr>
            <w:r w:rsidRPr="0032718D">
              <w:t>RIESGOS</w:t>
            </w:r>
          </w:p>
        </w:tc>
        <w:tc>
          <w:tcPr>
            <w:tcW w:w="0" w:type="auto"/>
          </w:tcPr>
          <w:p w14:paraId="459DCF88" w14:textId="77777777" w:rsidR="004447FB" w:rsidRPr="0032718D" w:rsidRDefault="004447FB" w:rsidP="00934791">
            <w:pPr>
              <w:jc w:val="center"/>
              <w:cnfStyle w:val="000000100000" w:firstRow="0" w:lastRow="0" w:firstColumn="0" w:lastColumn="0" w:oddVBand="0" w:evenVBand="0" w:oddHBand="1" w:evenHBand="0" w:firstRowFirstColumn="0" w:firstRowLastColumn="0" w:lastRowFirstColumn="0" w:lastRowLastColumn="0"/>
              <w:rPr>
                <w:b/>
              </w:rPr>
            </w:pPr>
            <w:r w:rsidRPr="0032718D">
              <w:rPr>
                <w:b/>
              </w:rPr>
              <w:t>MEDIDAS</w:t>
            </w:r>
          </w:p>
        </w:tc>
      </w:tr>
      <w:tr w:rsidR="004447FB" w:rsidRPr="0032718D" w14:paraId="2B664BCD" w14:textId="77777777" w:rsidTr="00EA66C7">
        <w:tc>
          <w:tcPr>
            <w:cnfStyle w:val="001000000000" w:firstRow="0" w:lastRow="0" w:firstColumn="1" w:lastColumn="0" w:oddVBand="0" w:evenVBand="0" w:oddHBand="0" w:evenHBand="0" w:firstRowFirstColumn="0" w:firstRowLastColumn="0" w:lastRowFirstColumn="0" w:lastRowLastColumn="0"/>
            <w:tcW w:w="0" w:type="auto"/>
          </w:tcPr>
          <w:p w14:paraId="017FAEBC" w14:textId="77777777" w:rsidR="004447FB" w:rsidRPr="0032718D" w:rsidRDefault="004447FB" w:rsidP="00934791">
            <w:pPr>
              <w:tabs>
                <w:tab w:val="left" w:pos="2143"/>
              </w:tabs>
              <w:jc w:val="both"/>
            </w:pPr>
            <w:r w:rsidRPr="0032718D">
              <w:rPr>
                <w:rFonts w:cs="Humnst777 BT"/>
                <w:color w:val="000000"/>
              </w:rPr>
              <w:t>Tratar datos personales cuando no es necesario para la finalidad perseguida</w:t>
            </w:r>
          </w:p>
        </w:tc>
        <w:tc>
          <w:tcPr>
            <w:tcW w:w="0" w:type="auto"/>
          </w:tcPr>
          <w:p w14:paraId="1A5F0F08" w14:textId="77777777" w:rsidR="004447FB" w:rsidRPr="0032718D" w:rsidRDefault="004447FB" w:rsidP="004447FB">
            <w:pPr>
              <w:pStyle w:val="Pa16"/>
              <w:numPr>
                <w:ilvl w:val="0"/>
                <w:numId w:val="15"/>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Humnst777 Lt BT"/>
                <w:color w:val="000000"/>
                <w:sz w:val="22"/>
                <w:szCs w:val="22"/>
              </w:rPr>
            </w:pPr>
            <w:r w:rsidRPr="0032718D">
              <w:rPr>
                <w:rFonts w:asciiTheme="minorHAnsi" w:hAnsiTheme="minorHAnsi" w:cs="Humnst777 Lt BT"/>
                <w:color w:val="000000"/>
                <w:sz w:val="22"/>
                <w:szCs w:val="22"/>
              </w:rPr>
              <w:t>Usar datos disociados siempre que sea posible y no implique un esfuerzo desproporcionado</w:t>
            </w:r>
          </w:p>
          <w:p w14:paraId="4BD06A3E" w14:textId="77777777" w:rsidR="004447FB" w:rsidRPr="0032718D" w:rsidRDefault="004447FB" w:rsidP="004447FB">
            <w:pPr>
              <w:pStyle w:val="Pa16"/>
              <w:numPr>
                <w:ilvl w:val="0"/>
                <w:numId w:val="15"/>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Humnst777 Lt BT"/>
                <w:color w:val="000000"/>
                <w:sz w:val="22"/>
                <w:szCs w:val="22"/>
              </w:rPr>
            </w:pPr>
            <w:r w:rsidRPr="0032718D">
              <w:rPr>
                <w:rFonts w:asciiTheme="minorHAnsi" w:hAnsiTheme="minorHAnsi" w:cs="Humnst777 Lt BT"/>
                <w:color w:val="000000"/>
                <w:sz w:val="22"/>
                <w:szCs w:val="22"/>
              </w:rPr>
              <w:t>Permitir el uso anónimo de los servicios y productos cuando no sea necesaria la identificación de las personas</w:t>
            </w:r>
          </w:p>
          <w:p w14:paraId="1588A4AE" w14:textId="77777777" w:rsidR="004447FB" w:rsidRPr="0032718D" w:rsidRDefault="004447FB" w:rsidP="004447FB">
            <w:pPr>
              <w:pStyle w:val="Pa16"/>
              <w:numPr>
                <w:ilvl w:val="0"/>
                <w:numId w:val="15"/>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Humnst777 Lt BT"/>
                <w:color w:val="000000"/>
                <w:sz w:val="22"/>
                <w:szCs w:val="22"/>
              </w:rPr>
            </w:pPr>
            <w:r w:rsidRPr="0032718D">
              <w:rPr>
                <w:rFonts w:asciiTheme="minorHAnsi" w:hAnsiTheme="minorHAnsi" w:cs="Humnst777 Lt BT"/>
                <w:color w:val="000000"/>
                <w:sz w:val="22"/>
                <w:szCs w:val="22"/>
              </w:rPr>
              <w:t>Revisar de forma exhaustiva los flujos de información para detectar si se solicitan datos personales que luego no son utilizados en ningún proceso</w:t>
            </w:r>
          </w:p>
          <w:p w14:paraId="36226268" w14:textId="77777777" w:rsidR="004447FB" w:rsidRPr="0032718D" w:rsidRDefault="004447FB" w:rsidP="004447FB">
            <w:pPr>
              <w:pStyle w:val="Pa16"/>
              <w:numPr>
                <w:ilvl w:val="0"/>
                <w:numId w:val="15"/>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Humnst777 Lt BT"/>
                <w:color w:val="000000"/>
                <w:sz w:val="22"/>
                <w:szCs w:val="22"/>
              </w:rPr>
            </w:pPr>
            <w:r w:rsidRPr="0032718D">
              <w:rPr>
                <w:rFonts w:asciiTheme="minorHAnsi" w:hAnsiTheme="minorHAnsi" w:cs="Humnst777 Lt BT"/>
                <w:color w:val="000000"/>
                <w:sz w:val="22"/>
                <w:szCs w:val="22"/>
              </w:rPr>
              <w:t>Utilizar pseudónimos o atribuir códigos de sustitución de los datos identificativos que, aunque no consigan la disociación absoluta de los mismos, sí que pueden contribuir a que la información sobre la identidad de los afectados solo sea accesible a un número reducido de personas</w:t>
            </w:r>
          </w:p>
          <w:p w14:paraId="6025F64A" w14:textId="77777777" w:rsidR="004447FB" w:rsidRPr="0032718D" w:rsidRDefault="004447FB" w:rsidP="004447FB">
            <w:pPr>
              <w:pStyle w:val="Prrafodelista"/>
              <w:numPr>
                <w:ilvl w:val="0"/>
                <w:numId w:val="15"/>
              </w:numPr>
              <w:jc w:val="both"/>
              <w:cnfStyle w:val="000000000000" w:firstRow="0" w:lastRow="0" w:firstColumn="0" w:lastColumn="0" w:oddVBand="0" w:evenVBand="0" w:oddHBand="0" w:evenHBand="0" w:firstRowFirstColumn="0" w:firstRowLastColumn="0" w:lastRowFirstColumn="0" w:lastRowLastColumn="0"/>
              <w:rPr>
                <w:b/>
              </w:rPr>
            </w:pPr>
            <w:r w:rsidRPr="0032718D">
              <w:rPr>
                <w:rFonts w:cs="Humnst777 Lt BT"/>
                <w:color w:val="000000"/>
              </w:rPr>
              <w:t>Evitar el uso de datos biométricos salvo que resulte imprescindible o esté absolutamente justificado</w:t>
            </w:r>
          </w:p>
        </w:tc>
      </w:tr>
      <w:tr w:rsidR="004447FB" w:rsidRPr="0032718D" w14:paraId="09012C2F" w14:textId="77777777" w:rsidTr="00EA66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E76C5ED" w14:textId="77777777" w:rsidR="004447FB" w:rsidRPr="0032718D" w:rsidRDefault="004447FB" w:rsidP="00934791">
            <w:pPr>
              <w:tabs>
                <w:tab w:val="left" w:pos="2143"/>
              </w:tabs>
              <w:jc w:val="both"/>
              <w:rPr>
                <w:rFonts w:cs="Humnst777 BT"/>
                <w:color w:val="000000"/>
              </w:rPr>
            </w:pPr>
            <w:r w:rsidRPr="0032718D">
              <w:rPr>
                <w:rFonts w:cs="Humnst777 BT"/>
                <w:color w:val="000000"/>
              </w:rPr>
              <w:t>Carecer de una legitimación clara y suficiente para el tratamiento o la cesión de datos personales</w:t>
            </w:r>
          </w:p>
        </w:tc>
        <w:tc>
          <w:tcPr>
            <w:tcW w:w="0" w:type="auto"/>
          </w:tcPr>
          <w:p w14:paraId="7D93CF63" w14:textId="77777777" w:rsidR="004447FB" w:rsidRPr="0032718D" w:rsidRDefault="004447FB" w:rsidP="004447FB">
            <w:pPr>
              <w:pStyle w:val="Pa16"/>
              <w:numPr>
                <w:ilvl w:val="0"/>
                <w:numId w:val="15"/>
              </w:num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Humnst777 Lt BT"/>
                <w:color w:val="000000"/>
                <w:sz w:val="22"/>
                <w:szCs w:val="22"/>
              </w:rPr>
            </w:pPr>
            <w:r w:rsidRPr="0032718D">
              <w:rPr>
                <w:rFonts w:asciiTheme="minorHAnsi" w:hAnsiTheme="minorHAnsi" w:cs="Humnst777 Lt BT"/>
                <w:color w:val="000000"/>
                <w:sz w:val="22"/>
                <w:szCs w:val="22"/>
              </w:rPr>
              <w:t>Formación adecuada del personal sobre protección de datos, seguridad y uso adecuado de las TIC</w:t>
            </w:r>
          </w:p>
          <w:p w14:paraId="2A88154F" w14:textId="77777777" w:rsidR="004447FB" w:rsidRPr="0032718D" w:rsidRDefault="004447FB" w:rsidP="004447FB">
            <w:pPr>
              <w:pStyle w:val="Pa16"/>
              <w:numPr>
                <w:ilvl w:val="0"/>
                <w:numId w:val="15"/>
              </w:num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Humnst777 Lt BT"/>
                <w:color w:val="000000"/>
                <w:sz w:val="22"/>
                <w:szCs w:val="22"/>
              </w:rPr>
            </w:pPr>
            <w:r w:rsidRPr="0032718D">
              <w:rPr>
                <w:rFonts w:asciiTheme="minorHAnsi" w:hAnsiTheme="minorHAnsi" w:cs="Humnst777 Lt BT"/>
                <w:color w:val="000000"/>
                <w:sz w:val="22"/>
                <w:szCs w:val="22"/>
              </w:rPr>
              <w:t xml:space="preserve">Revisar las posibilidades que ofrece la legislación de protección de </w:t>
            </w:r>
            <w:r w:rsidRPr="0032718D">
              <w:rPr>
                <w:rFonts w:asciiTheme="minorHAnsi" w:hAnsiTheme="minorHAnsi" w:cs="Humnst777 Lt BT"/>
                <w:color w:val="000000"/>
                <w:sz w:val="22"/>
                <w:szCs w:val="22"/>
              </w:rPr>
              <w:lastRenderedPageBreak/>
              <w:t>datos para permitir el tratamiento de datos personales y asegurar que este encaja en alguna de ellas</w:t>
            </w:r>
          </w:p>
          <w:p w14:paraId="41A6336B" w14:textId="77777777" w:rsidR="004447FB" w:rsidRPr="0032718D" w:rsidRDefault="004447FB" w:rsidP="004447FB">
            <w:pPr>
              <w:pStyle w:val="Pa16"/>
              <w:numPr>
                <w:ilvl w:val="0"/>
                <w:numId w:val="15"/>
              </w:num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Humnst777 Lt BT"/>
                <w:color w:val="000000"/>
                <w:sz w:val="22"/>
                <w:szCs w:val="22"/>
              </w:rPr>
            </w:pPr>
            <w:r w:rsidRPr="0032718D">
              <w:rPr>
                <w:rFonts w:asciiTheme="minorHAnsi" w:hAnsiTheme="minorHAnsi" w:cs="Humnst777 Lt BT"/>
                <w:color w:val="000000"/>
                <w:sz w:val="22"/>
                <w:szCs w:val="22"/>
              </w:rPr>
              <w:t>Si es necesario, buscar asesoramiento experto</w:t>
            </w:r>
          </w:p>
          <w:p w14:paraId="200F60CC" w14:textId="77777777" w:rsidR="004447FB" w:rsidRPr="0032718D" w:rsidRDefault="004447FB" w:rsidP="004447FB">
            <w:pPr>
              <w:pStyle w:val="Pa16"/>
              <w:numPr>
                <w:ilvl w:val="0"/>
                <w:numId w:val="15"/>
              </w:num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Humnst777 Lt BT"/>
                <w:color w:val="000000"/>
                <w:sz w:val="22"/>
                <w:szCs w:val="22"/>
              </w:rPr>
            </w:pPr>
            <w:r w:rsidRPr="0032718D">
              <w:rPr>
                <w:rFonts w:asciiTheme="minorHAnsi" w:hAnsiTheme="minorHAnsi" w:cs="Humnst777 Lt BT"/>
                <w:color w:val="000000"/>
                <w:sz w:val="22"/>
                <w:szCs w:val="22"/>
              </w:rPr>
              <w:t xml:space="preserve">Si se ceden datos personales, establecer por escrito acuerdos que contemplen las condiciones bajo las que se produce la cesión y, en su caso, las relativas a cesiones </w:t>
            </w:r>
            <w:proofErr w:type="gramStart"/>
            <w:r w:rsidRPr="0032718D">
              <w:rPr>
                <w:rFonts w:asciiTheme="minorHAnsi" w:hAnsiTheme="minorHAnsi" w:cs="Humnst777 Lt BT"/>
                <w:color w:val="000000"/>
                <w:sz w:val="22"/>
                <w:szCs w:val="22"/>
              </w:rPr>
              <w:t>ulteriores</w:t>
            </w:r>
            <w:proofErr w:type="gramEnd"/>
            <w:r w:rsidRPr="0032718D">
              <w:rPr>
                <w:rFonts w:asciiTheme="minorHAnsi" w:hAnsiTheme="minorHAnsi" w:cs="Humnst777 Lt BT"/>
                <w:color w:val="000000"/>
                <w:sz w:val="22"/>
                <w:szCs w:val="22"/>
              </w:rPr>
              <w:t xml:space="preserve"> así como las posibilidades de supervisión y control del cumplimiento del acuerdo</w:t>
            </w:r>
          </w:p>
        </w:tc>
      </w:tr>
      <w:tr w:rsidR="004447FB" w:rsidRPr="0032718D" w14:paraId="1004FDF2" w14:textId="77777777" w:rsidTr="00EA66C7">
        <w:tc>
          <w:tcPr>
            <w:cnfStyle w:val="001000000000" w:firstRow="0" w:lastRow="0" w:firstColumn="1" w:lastColumn="0" w:oddVBand="0" w:evenVBand="0" w:oddHBand="0" w:evenHBand="0" w:firstRowFirstColumn="0" w:firstRowLastColumn="0" w:lastRowFirstColumn="0" w:lastRowLastColumn="0"/>
            <w:tcW w:w="0" w:type="auto"/>
          </w:tcPr>
          <w:p w14:paraId="0D08B1C9" w14:textId="77777777" w:rsidR="004447FB" w:rsidRPr="0032718D" w:rsidRDefault="004447FB" w:rsidP="00934791">
            <w:pPr>
              <w:tabs>
                <w:tab w:val="left" w:pos="2143"/>
              </w:tabs>
              <w:jc w:val="both"/>
              <w:rPr>
                <w:rFonts w:cs="Humnst777 BT"/>
                <w:color w:val="000000"/>
              </w:rPr>
            </w:pPr>
            <w:r w:rsidRPr="0032718D">
              <w:rPr>
                <w:rFonts w:cs="Humnst777 BT"/>
                <w:color w:val="000000"/>
              </w:rPr>
              <w:lastRenderedPageBreak/>
              <w:t>Obtener un consentimiento dudoso, viciado o inválido para el tratamiento o cesión de datos personales</w:t>
            </w:r>
          </w:p>
        </w:tc>
        <w:tc>
          <w:tcPr>
            <w:tcW w:w="0" w:type="auto"/>
          </w:tcPr>
          <w:p w14:paraId="21993407" w14:textId="77777777" w:rsidR="004447FB" w:rsidRPr="0032718D" w:rsidRDefault="004447FB" w:rsidP="004447FB">
            <w:pPr>
              <w:pStyle w:val="Pa16"/>
              <w:numPr>
                <w:ilvl w:val="0"/>
                <w:numId w:val="15"/>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Humnst777 Lt BT"/>
                <w:color w:val="000000"/>
                <w:sz w:val="22"/>
                <w:szCs w:val="22"/>
              </w:rPr>
            </w:pPr>
            <w:r w:rsidRPr="0032718D">
              <w:rPr>
                <w:rFonts w:asciiTheme="minorHAnsi" w:hAnsiTheme="minorHAnsi" w:cs="Humnst777 Lt BT"/>
                <w:color w:val="000000"/>
                <w:sz w:val="22"/>
                <w:szCs w:val="22"/>
              </w:rPr>
              <w:t>Asegurarse de que no existen otras causas de legitimación más adecuadas</w:t>
            </w:r>
          </w:p>
          <w:p w14:paraId="0D6DB960" w14:textId="77777777" w:rsidR="004447FB" w:rsidRPr="0032718D" w:rsidRDefault="004447FB" w:rsidP="004447FB">
            <w:pPr>
              <w:pStyle w:val="Pa16"/>
              <w:numPr>
                <w:ilvl w:val="0"/>
                <w:numId w:val="15"/>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Humnst777 Lt BT"/>
                <w:color w:val="000000"/>
                <w:sz w:val="22"/>
                <w:szCs w:val="22"/>
              </w:rPr>
            </w:pPr>
            <w:r w:rsidRPr="0032718D">
              <w:rPr>
                <w:rFonts w:asciiTheme="minorHAnsi" w:hAnsiTheme="minorHAnsi" w:cs="Humnst777 Lt BT"/>
                <w:color w:val="000000"/>
                <w:sz w:val="22"/>
                <w:szCs w:val="22"/>
              </w:rPr>
              <w:t xml:space="preserve">Cuando el tratamiento de datos personales se legitime por una relación contractual, ofrecer siempre la posibilidad de consentimiento separado para tratar datos con finalidades que no son necesarias para el cumplimiento o perfeccionamiento de </w:t>
            </w:r>
            <w:proofErr w:type="gramStart"/>
            <w:r w:rsidRPr="0032718D">
              <w:rPr>
                <w:rFonts w:asciiTheme="minorHAnsi" w:hAnsiTheme="minorHAnsi" w:cs="Humnst777 Lt BT"/>
                <w:color w:val="000000"/>
                <w:sz w:val="22"/>
                <w:szCs w:val="22"/>
              </w:rPr>
              <w:t>la misma</w:t>
            </w:r>
            <w:proofErr w:type="gramEnd"/>
            <w:r w:rsidRPr="0032718D">
              <w:rPr>
                <w:rFonts w:asciiTheme="minorHAnsi" w:hAnsiTheme="minorHAnsi" w:cs="Humnst777 Lt BT"/>
                <w:color w:val="000000"/>
                <w:sz w:val="22"/>
                <w:szCs w:val="22"/>
              </w:rPr>
              <w:t>, evitando incluirlas de forma indisoluble en las cláusulas del contrato.</w:t>
            </w:r>
          </w:p>
          <w:p w14:paraId="456D60A1" w14:textId="77777777" w:rsidR="004447FB" w:rsidRPr="0032718D" w:rsidRDefault="004447FB" w:rsidP="004447FB">
            <w:pPr>
              <w:pStyle w:val="Pa16"/>
              <w:numPr>
                <w:ilvl w:val="0"/>
                <w:numId w:val="15"/>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Humnst777 Lt BT"/>
                <w:color w:val="000000"/>
                <w:sz w:val="22"/>
                <w:szCs w:val="22"/>
              </w:rPr>
            </w:pPr>
            <w:r w:rsidRPr="0032718D">
              <w:rPr>
                <w:rFonts w:asciiTheme="minorHAnsi" w:hAnsiTheme="minorHAnsi" w:cs="Humnst777 Lt BT"/>
                <w:color w:val="000000"/>
                <w:sz w:val="22"/>
                <w:szCs w:val="22"/>
              </w:rPr>
              <w:t>Evitar condicionar el disfrute de un producto o servicio al consentimiento para finalidades diferentes</w:t>
            </w:r>
          </w:p>
          <w:p w14:paraId="1020E8A4" w14:textId="77777777" w:rsidR="004447FB" w:rsidRPr="0032718D" w:rsidRDefault="004447FB" w:rsidP="004447FB">
            <w:pPr>
              <w:pStyle w:val="Pa16"/>
              <w:numPr>
                <w:ilvl w:val="0"/>
                <w:numId w:val="15"/>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Humnst777 Lt BT"/>
                <w:color w:val="000000"/>
                <w:sz w:val="22"/>
                <w:szCs w:val="22"/>
              </w:rPr>
            </w:pPr>
            <w:r w:rsidRPr="0032718D">
              <w:rPr>
                <w:rFonts w:asciiTheme="minorHAnsi" w:hAnsiTheme="minorHAnsi" w:cs="Humnst777 Lt BT"/>
                <w:color w:val="000000"/>
                <w:sz w:val="22"/>
                <w:szCs w:val="22"/>
              </w:rPr>
              <w:t>En el ámbito laboral, evitar basar los tratamientos de datos en el consentimiento de los trabajadores</w:t>
            </w:r>
          </w:p>
          <w:p w14:paraId="5989A17C" w14:textId="77777777" w:rsidR="004447FB" w:rsidRPr="0032718D" w:rsidRDefault="004447FB" w:rsidP="004447FB">
            <w:pPr>
              <w:pStyle w:val="Pa16"/>
              <w:numPr>
                <w:ilvl w:val="0"/>
                <w:numId w:val="15"/>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Humnst777 Lt BT"/>
                <w:color w:val="000000"/>
                <w:sz w:val="22"/>
                <w:szCs w:val="22"/>
              </w:rPr>
            </w:pPr>
            <w:r w:rsidRPr="0032718D">
              <w:rPr>
                <w:rFonts w:asciiTheme="minorHAnsi" w:hAnsiTheme="minorHAnsi" w:cs="Humnst777 Lt BT"/>
                <w:color w:val="000000"/>
                <w:sz w:val="22"/>
                <w:szCs w:val="22"/>
              </w:rPr>
              <w:t>Evitar forzar el consentimiento desde una posición de prevalencia del responsable o cuando existen otras causas legitimadoras suficientes y más adecuadas</w:t>
            </w:r>
          </w:p>
        </w:tc>
      </w:tr>
      <w:tr w:rsidR="004447FB" w:rsidRPr="0032718D" w14:paraId="228BF7F4" w14:textId="77777777" w:rsidTr="00EA66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A8EF5F9" w14:textId="77777777" w:rsidR="004447FB" w:rsidRPr="0032718D" w:rsidRDefault="004447FB" w:rsidP="00934791">
            <w:pPr>
              <w:tabs>
                <w:tab w:val="left" w:pos="2143"/>
              </w:tabs>
              <w:jc w:val="both"/>
              <w:rPr>
                <w:rFonts w:cs="Humnst777 BT"/>
                <w:color w:val="000000"/>
              </w:rPr>
            </w:pPr>
            <w:r w:rsidRPr="0032718D">
              <w:rPr>
                <w:rFonts w:cs="Humnst777 BT"/>
                <w:color w:val="000000"/>
              </w:rPr>
              <w:t>Dificultar la revocación del consentimiento o la manifestación de la oposición a un tratamiento o cesión</w:t>
            </w:r>
          </w:p>
        </w:tc>
        <w:tc>
          <w:tcPr>
            <w:tcW w:w="0" w:type="auto"/>
          </w:tcPr>
          <w:p w14:paraId="497F08C1" w14:textId="77777777" w:rsidR="004447FB" w:rsidRPr="0032718D" w:rsidRDefault="004447FB" w:rsidP="004447FB">
            <w:pPr>
              <w:pStyle w:val="Pa16"/>
              <w:numPr>
                <w:ilvl w:val="0"/>
                <w:numId w:val="15"/>
              </w:num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Humnst777 Lt BT"/>
                <w:color w:val="000000"/>
                <w:sz w:val="22"/>
                <w:szCs w:val="22"/>
              </w:rPr>
            </w:pPr>
            <w:r w:rsidRPr="0032718D">
              <w:rPr>
                <w:rFonts w:asciiTheme="minorHAnsi" w:hAnsiTheme="minorHAnsi" w:cs="Humnst777 Lt BT"/>
                <w:color w:val="000000"/>
                <w:sz w:val="22"/>
                <w:szCs w:val="22"/>
              </w:rPr>
              <w:t>Establecer procedimientos claros para manifestar la revocación del consentimiento o la solicitud de oposición a un determinado tratamiento. Si la organización realiza acciones publicitarias, tener en cuenta las reglas especiales existentes para las comunicaciones comerciales y, en particular, cuando estas se llevan a cabo a través de comunicaciones electrónicas</w:t>
            </w:r>
          </w:p>
          <w:p w14:paraId="297FAFE7" w14:textId="77777777" w:rsidR="004447FB" w:rsidRPr="0032718D" w:rsidRDefault="004447FB" w:rsidP="004447FB">
            <w:pPr>
              <w:pStyle w:val="Pa16"/>
              <w:numPr>
                <w:ilvl w:val="0"/>
                <w:numId w:val="15"/>
              </w:num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Humnst777 Lt BT"/>
                <w:color w:val="000000"/>
                <w:sz w:val="22"/>
                <w:szCs w:val="22"/>
              </w:rPr>
            </w:pPr>
            <w:r w:rsidRPr="0032718D">
              <w:rPr>
                <w:rFonts w:asciiTheme="minorHAnsi" w:hAnsiTheme="minorHAnsi" w:cs="Humnst777 Lt BT"/>
                <w:color w:val="000000"/>
                <w:sz w:val="22"/>
                <w:szCs w:val="22"/>
              </w:rPr>
              <w:t xml:space="preserve">Establecer los mecanismos </w:t>
            </w:r>
            <w:r w:rsidRPr="0032718D">
              <w:rPr>
                <w:rFonts w:asciiTheme="minorHAnsi" w:hAnsiTheme="minorHAnsi" w:cs="Humnst777 Lt BT"/>
                <w:color w:val="000000"/>
                <w:sz w:val="22"/>
                <w:szCs w:val="22"/>
              </w:rPr>
              <w:lastRenderedPageBreak/>
              <w:t>necesarios para garantizar que se consultan los ficheros de exclusión de publicidad, tanto de la organización como externos, y que se tienen en cuenta los deseos de quienes se han inscrito en ellos</w:t>
            </w:r>
          </w:p>
        </w:tc>
      </w:tr>
      <w:tr w:rsidR="004447FB" w:rsidRPr="0032718D" w14:paraId="230D9CDF" w14:textId="77777777" w:rsidTr="00EA66C7">
        <w:tc>
          <w:tcPr>
            <w:cnfStyle w:val="001000000000" w:firstRow="0" w:lastRow="0" w:firstColumn="1" w:lastColumn="0" w:oddVBand="0" w:evenVBand="0" w:oddHBand="0" w:evenHBand="0" w:firstRowFirstColumn="0" w:firstRowLastColumn="0" w:lastRowFirstColumn="0" w:lastRowLastColumn="0"/>
            <w:tcW w:w="0" w:type="auto"/>
          </w:tcPr>
          <w:p w14:paraId="6EB4069B" w14:textId="77777777" w:rsidR="004447FB" w:rsidRPr="0032718D" w:rsidRDefault="004447FB" w:rsidP="00934791">
            <w:pPr>
              <w:tabs>
                <w:tab w:val="left" w:pos="2143"/>
              </w:tabs>
              <w:jc w:val="both"/>
              <w:rPr>
                <w:rFonts w:cs="Humnst777 BT"/>
                <w:color w:val="000000"/>
              </w:rPr>
            </w:pPr>
            <w:r w:rsidRPr="0032718D">
              <w:rPr>
                <w:rFonts w:cs="Humnst777 BT"/>
                <w:color w:val="000000"/>
              </w:rPr>
              <w:lastRenderedPageBreak/>
              <w:t>Dificultades para garantizar la legitimidad de la recogida y la cesión de datos personales provenientes de terceros</w:t>
            </w:r>
          </w:p>
        </w:tc>
        <w:tc>
          <w:tcPr>
            <w:tcW w:w="0" w:type="auto"/>
          </w:tcPr>
          <w:p w14:paraId="0B6E66A4" w14:textId="77777777" w:rsidR="004447FB" w:rsidRPr="0032718D" w:rsidRDefault="004447FB" w:rsidP="004447FB">
            <w:pPr>
              <w:pStyle w:val="Pa16"/>
              <w:numPr>
                <w:ilvl w:val="0"/>
                <w:numId w:val="15"/>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Humnst777 Lt BT"/>
                <w:color w:val="000000"/>
                <w:sz w:val="22"/>
                <w:szCs w:val="22"/>
              </w:rPr>
            </w:pPr>
            <w:r w:rsidRPr="0032718D">
              <w:rPr>
                <w:rFonts w:asciiTheme="minorHAnsi" w:hAnsiTheme="minorHAnsi" w:cs="Humnst777 Lt BT"/>
                <w:color w:val="000000"/>
                <w:sz w:val="22"/>
                <w:szCs w:val="22"/>
              </w:rPr>
              <w:t>Exigir garantías de que los datos personales provenientes de terceros se han obtenido y cedido legal y lealmente.</w:t>
            </w:r>
          </w:p>
          <w:p w14:paraId="25645EA6" w14:textId="77777777" w:rsidR="004447FB" w:rsidRPr="0032718D" w:rsidRDefault="004447FB" w:rsidP="004447FB">
            <w:pPr>
              <w:pStyle w:val="Pa16"/>
              <w:numPr>
                <w:ilvl w:val="0"/>
                <w:numId w:val="15"/>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Humnst777 Lt BT"/>
                <w:color w:val="000000"/>
                <w:sz w:val="22"/>
                <w:szCs w:val="22"/>
              </w:rPr>
            </w:pPr>
            <w:r w:rsidRPr="0032718D">
              <w:rPr>
                <w:rFonts w:asciiTheme="minorHAnsi" w:hAnsiTheme="minorHAnsi" w:cs="Humnst777 Lt BT"/>
                <w:color w:val="000000"/>
                <w:sz w:val="22"/>
                <w:szCs w:val="22"/>
              </w:rPr>
              <w:t>En la realización de campañas publicitarias con datos provenientes de terceros en las que se segmenta el público objetivo en función de parámetros determinados, exigir garantías de que las personas cuyos datos van a ser utilizados han dado su consentimiento para ello</w:t>
            </w:r>
          </w:p>
          <w:p w14:paraId="168FBB35" w14:textId="77777777" w:rsidR="000371CB" w:rsidRPr="0032718D" w:rsidRDefault="000371CB" w:rsidP="000371CB">
            <w:pPr>
              <w:cnfStyle w:val="000000000000" w:firstRow="0" w:lastRow="0" w:firstColumn="0" w:lastColumn="0" w:oddVBand="0" w:evenVBand="0" w:oddHBand="0" w:evenHBand="0" w:firstRowFirstColumn="0" w:firstRowLastColumn="0" w:lastRowFirstColumn="0" w:lastRowLastColumn="0"/>
            </w:pPr>
          </w:p>
        </w:tc>
      </w:tr>
      <w:tr w:rsidR="004447FB" w:rsidRPr="0032718D" w14:paraId="0C38F85B" w14:textId="77777777" w:rsidTr="00EA66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C47EED4" w14:textId="77777777" w:rsidR="000371CB" w:rsidRPr="0032718D" w:rsidRDefault="000371CB" w:rsidP="00934791">
            <w:pPr>
              <w:tabs>
                <w:tab w:val="left" w:pos="2143"/>
              </w:tabs>
              <w:jc w:val="both"/>
              <w:rPr>
                <w:rFonts w:cs="Humnst777 BT"/>
                <w:color w:val="000000"/>
              </w:rPr>
            </w:pPr>
          </w:p>
          <w:p w14:paraId="4EA2105C" w14:textId="77777777" w:rsidR="004447FB" w:rsidRPr="0032718D" w:rsidRDefault="004447FB" w:rsidP="00934791">
            <w:pPr>
              <w:tabs>
                <w:tab w:val="left" w:pos="2143"/>
              </w:tabs>
              <w:jc w:val="both"/>
              <w:rPr>
                <w:rFonts w:cs="Humnst777 BT"/>
                <w:color w:val="000000"/>
              </w:rPr>
            </w:pPr>
            <w:r w:rsidRPr="0032718D">
              <w:rPr>
                <w:rFonts w:cs="Humnst777 BT"/>
                <w:color w:val="000000"/>
              </w:rPr>
              <w:t>Solicitar y tratar datos especialmente protegidos sin necesidad o sin adoptar las salvaguardias necesarias</w:t>
            </w:r>
          </w:p>
        </w:tc>
        <w:tc>
          <w:tcPr>
            <w:tcW w:w="0" w:type="auto"/>
          </w:tcPr>
          <w:p w14:paraId="3A5A6EFE" w14:textId="77777777" w:rsidR="004447FB" w:rsidRPr="0032718D" w:rsidRDefault="004447FB" w:rsidP="004447FB">
            <w:pPr>
              <w:pStyle w:val="Pa16"/>
              <w:numPr>
                <w:ilvl w:val="0"/>
                <w:numId w:val="15"/>
              </w:num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Humnst777 Lt BT"/>
                <w:color w:val="000000"/>
                <w:sz w:val="22"/>
                <w:szCs w:val="22"/>
              </w:rPr>
            </w:pPr>
            <w:r w:rsidRPr="0032718D">
              <w:rPr>
                <w:rFonts w:asciiTheme="minorHAnsi" w:hAnsiTheme="minorHAnsi" w:cs="Humnst777 Lt BT"/>
                <w:color w:val="000000"/>
                <w:sz w:val="22"/>
                <w:szCs w:val="22"/>
              </w:rPr>
              <w:t>Verificar que el tratamiento de datos especialmente protegidos es absolutamente imprescindible para la finalidad o finalidades perseguidas</w:t>
            </w:r>
          </w:p>
          <w:p w14:paraId="3A60CA62" w14:textId="77777777" w:rsidR="004447FB" w:rsidRPr="0032718D" w:rsidRDefault="004447FB" w:rsidP="004447FB">
            <w:pPr>
              <w:pStyle w:val="Pa16"/>
              <w:numPr>
                <w:ilvl w:val="0"/>
                <w:numId w:val="15"/>
              </w:num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Humnst777 Lt BT"/>
                <w:color w:val="000000"/>
                <w:sz w:val="22"/>
                <w:szCs w:val="22"/>
              </w:rPr>
            </w:pPr>
            <w:r w:rsidRPr="0032718D">
              <w:rPr>
                <w:rFonts w:asciiTheme="minorHAnsi" w:hAnsiTheme="minorHAnsi" w:cs="Humnst777 Lt BT"/>
                <w:color w:val="000000"/>
                <w:sz w:val="22"/>
                <w:szCs w:val="22"/>
              </w:rPr>
              <w:t>Verificar si el tratamiento está amparado o es requerido por una ley</w:t>
            </w:r>
          </w:p>
          <w:p w14:paraId="2E40EFB7" w14:textId="77777777" w:rsidR="004447FB" w:rsidRPr="0032718D" w:rsidRDefault="004447FB" w:rsidP="004447FB">
            <w:pPr>
              <w:pStyle w:val="Pa16"/>
              <w:numPr>
                <w:ilvl w:val="0"/>
                <w:numId w:val="15"/>
              </w:num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Humnst777 Lt BT"/>
                <w:color w:val="000000"/>
                <w:sz w:val="22"/>
                <w:szCs w:val="22"/>
              </w:rPr>
            </w:pPr>
            <w:r w:rsidRPr="0032718D">
              <w:rPr>
                <w:rFonts w:asciiTheme="minorHAnsi" w:hAnsiTheme="minorHAnsi" w:cs="Humnst777 Lt BT"/>
                <w:color w:val="000000"/>
                <w:sz w:val="22"/>
                <w:szCs w:val="22"/>
              </w:rPr>
              <w:t>En caso contrario, establecer procedimientos que garanticen la obtención del consentimiento expreso (y por escrito cuando sea necesario) y que permitan probar que se cuenta con él</w:t>
            </w:r>
          </w:p>
        </w:tc>
      </w:tr>
      <w:tr w:rsidR="004447FB" w:rsidRPr="0032718D" w14:paraId="32EFD9CA" w14:textId="77777777" w:rsidTr="00EA66C7">
        <w:tc>
          <w:tcPr>
            <w:cnfStyle w:val="001000000000" w:firstRow="0" w:lastRow="0" w:firstColumn="1" w:lastColumn="0" w:oddVBand="0" w:evenVBand="0" w:oddHBand="0" w:evenHBand="0" w:firstRowFirstColumn="0" w:firstRowLastColumn="0" w:lastRowFirstColumn="0" w:lastRowLastColumn="0"/>
            <w:tcW w:w="0" w:type="auto"/>
          </w:tcPr>
          <w:p w14:paraId="009C695E" w14:textId="77777777" w:rsidR="004447FB" w:rsidRPr="0032718D" w:rsidRDefault="000371CB" w:rsidP="00934791">
            <w:pPr>
              <w:tabs>
                <w:tab w:val="left" w:pos="2143"/>
              </w:tabs>
              <w:jc w:val="both"/>
              <w:rPr>
                <w:rFonts w:cs="Humnst777 BT"/>
                <w:color w:val="000000"/>
              </w:rPr>
            </w:pPr>
            <w:r w:rsidRPr="0032718D">
              <w:rPr>
                <w:rFonts w:cs="Humnst777 BT"/>
                <w:color w:val="000000"/>
              </w:rPr>
              <w:t>Enriquecer los datos personales de forma no prevista en las finalidades iniciales y sin la información adecuada a los afectados al realizar una interconexión con otras bases de datos de la organización o de terceros, en particular, la re-identificación de información disociada</w:t>
            </w:r>
          </w:p>
        </w:tc>
        <w:tc>
          <w:tcPr>
            <w:tcW w:w="0" w:type="auto"/>
          </w:tcPr>
          <w:p w14:paraId="0B82F85E" w14:textId="77777777" w:rsidR="000371CB" w:rsidRPr="0032718D" w:rsidRDefault="000371CB" w:rsidP="000371CB">
            <w:pPr>
              <w:pStyle w:val="Pa16"/>
              <w:numPr>
                <w:ilvl w:val="0"/>
                <w:numId w:val="15"/>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Humnst777 Lt BT"/>
                <w:color w:val="000000"/>
                <w:sz w:val="22"/>
                <w:szCs w:val="22"/>
              </w:rPr>
            </w:pPr>
            <w:r w:rsidRPr="0032718D">
              <w:rPr>
                <w:rFonts w:asciiTheme="minorHAnsi" w:hAnsiTheme="minorHAnsi" w:cs="Humnst777 Lt BT"/>
                <w:color w:val="000000"/>
                <w:sz w:val="22"/>
                <w:szCs w:val="22"/>
              </w:rPr>
              <w:t>Verificar la legitimidad de la interconexión de datos prevista</w:t>
            </w:r>
          </w:p>
          <w:p w14:paraId="3A7EF0FC" w14:textId="77777777" w:rsidR="004447FB" w:rsidRPr="0032718D" w:rsidRDefault="000371CB" w:rsidP="000371CB">
            <w:pPr>
              <w:pStyle w:val="Pa16"/>
              <w:numPr>
                <w:ilvl w:val="0"/>
                <w:numId w:val="15"/>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Humnst777 Lt BT"/>
                <w:color w:val="000000"/>
                <w:sz w:val="22"/>
                <w:szCs w:val="22"/>
              </w:rPr>
            </w:pPr>
            <w:r w:rsidRPr="0032718D">
              <w:rPr>
                <w:rFonts w:asciiTheme="minorHAnsi" w:hAnsiTheme="minorHAnsi" w:cs="Humnst777 Lt BT"/>
                <w:color w:val="000000"/>
                <w:sz w:val="22"/>
                <w:szCs w:val="22"/>
              </w:rPr>
              <w:t>Definir claramente los datos personales resultantes del tratamiento y verificar tras el proceso que son los únicos que se han generado</w:t>
            </w:r>
          </w:p>
        </w:tc>
      </w:tr>
      <w:tr w:rsidR="004447FB" w:rsidRPr="0032718D" w14:paraId="2DE87A5C" w14:textId="77777777" w:rsidTr="00EA66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682DB46" w14:textId="77777777" w:rsidR="004447FB" w:rsidRPr="0032718D" w:rsidRDefault="000371CB" w:rsidP="00934791">
            <w:pPr>
              <w:tabs>
                <w:tab w:val="left" w:pos="2143"/>
              </w:tabs>
              <w:jc w:val="both"/>
              <w:rPr>
                <w:rFonts w:cs="Humnst777 BT"/>
                <w:color w:val="000000"/>
              </w:rPr>
            </w:pPr>
            <w:r w:rsidRPr="0032718D">
              <w:rPr>
                <w:rFonts w:cs="Humnst777 BT"/>
                <w:color w:val="000000"/>
              </w:rPr>
              <w:t>Utilizar cookies de seguimiento u otros mecanismos de rastreo sin obtener un consentimiento válido tras una información adecuada</w:t>
            </w:r>
          </w:p>
        </w:tc>
        <w:tc>
          <w:tcPr>
            <w:tcW w:w="0" w:type="auto"/>
          </w:tcPr>
          <w:p w14:paraId="5522CB72" w14:textId="77777777" w:rsidR="000371CB" w:rsidRPr="0032718D" w:rsidRDefault="000371CB" w:rsidP="000371CB">
            <w:pPr>
              <w:pStyle w:val="Pa16"/>
              <w:numPr>
                <w:ilvl w:val="0"/>
                <w:numId w:val="15"/>
              </w:num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Humnst777 Lt BT"/>
                <w:color w:val="000000"/>
                <w:sz w:val="22"/>
                <w:szCs w:val="22"/>
              </w:rPr>
            </w:pPr>
            <w:r w:rsidRPr="0032718D">
              <w:rPr>
                <w:rFonts w:asciiTheme="minorHAnsi" w:hAnsiTheme="minorHAnsi" w:cs="Humnst777 Lt BT"/>
                <w:color w:val="000000"/>
                <w:sz w:val="22"/>
                <w:szCs w:val="22"/>
              </w:rPr>
              <w:t>Evitar el uso de cookies u otros mecanismos de rastreo y monitorización. En caso de que se utilicen, preferir las menos invasivas (cookies propias frente a cookies de terceros, cookies de sesión frente a cookies permanentes, periodos cortos de caducidad de las cookies, etc.)</w:t>
            </w:r>
          </w:p>
          <w:p w14:paraId="32E3A50A" w14:textId="77777777" w:rsidR="000371CB" w:rsidRPr="0032718D" w:rsidRDefault="000371CB" w:rsidP="000371CB">
            <w:pPr>
              <w:pStyle w:val="Pa16"/>
              <w:numPr>
                <w:ilvl w:val="0"/>
                <w:numId w:val="15"/>
              </w:num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Humnst777 Lt BT"/>
                <w:color w:val="000000"/>
                <w:sz w:val="22"/>
                <w:szCs w:val="22"/>
              </w:rPr>
            </w:pPr>
            <w:r w:rsidRPr="0032718D">
              <w:rPr>
                <w:rFonts w:asciiTheme="minorHAnsi" w:hAnsiTheme="minorHAnsi" w:cs="Humnst777 Lt BT"/>
                <w:color w:val="000000"/>
                <w:sz w:val="22"/>
                <w:szCs w:val="22"/>
              </w:rPr>
              <w:t xml:space="preserve">Informar con transparencia sobre el </w:t>
            </w:r>
            <w:r w:rsidRPr="0032718D">
              <w:rPr>
                <w:rFonts w:asciiTheme="minorHAnsi" w:hAnsiTheme="minorHAnsi" w:cs="Humnst777 Lt BT"/>
                <w:color w:val="000000"/>
                <w:sz w:val="22"/>
                <w:szCs w:val="22"/>
              </w:rPr>
              <w:lastRenderedPageBreak/>
              <w:t>uso y finalidades de las cookies. En particular, esta información se podrá ofrecer a través de un sistema de capas.</w:t>
            </w:r>
          </w:p>
          <w:p w14:paraId="623F3531" w14:textId="77777777" w:rsidR="004447FB" w:rsidRPr="0032718D" w:rsidRDefault="000371CB" w:rsidP="000371CB">
            <w:pPr>
              <w:pStyle w:val="Pa16"/>
              <w:numPr>
                <w:ilvl w:val="0"/>
                <w:numId w:val="15"/>
              </w:num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Humnst777 Lt BT"/>
                <w:color w:val="000000"/>
                <w:sz w:val="22"/>
                <w:szCs w:val="22"/>
              </w:rPr>
            </w:pPr>
            <w:r w:rsidRPr="0032718D">
              <w:rPr>
                <w:rFonts w:asciiTheme="minorHAnsi" w:hAnsiTheme="minorHAnsi" w:cs="Humnst777 Lt BT"/>
                <w:color w:val="000000"/>
                <w:sz w:val="22"/>
                <w:szCs w:val="22"/>
              </w:rPr>
              <w:t>Respetar las preferencias establecidas por los afectados en sus navegadores sobre el rastreo de su navegación</w:t>
            </w:r>
          </w:p>
        </w:tc>
      </w:tr>
      <w:tr w:rsidR="000371CB" w:rsidRPr="0032718D" w14:paraId="5627DDB0" w14:textId="77777777" w:rsidTr="00EA66C7">
        <w:tc>
          <w:tcPr>
            <w:cnfStyle w:val="001000000000" w:firstRow="0" w:lastRow="0" w:firstColumn="1" w:lastColumn="0" w:oddVBand="0" w:evenVBand="0" w:oddHBand="0" w:evenHBand="0" w:firstRowFirstColumn="0" w:firstRowLastColumn="0" w:lastRowFirstColumn="0" w:lastRowLastColumn="0"/>
            <w:tcW w:w="0" w:type="auto"/>
          </w:tcPr>
          <w:p w14:paraId="4AAAE1EE" w14:textId="77777777" w:rsidR="000371CB" w:rsidRPr="0032718D" w:rsidRDefault="000371CB" w:rsidP="00934791">
            <w:pPr>
              <w:tabs>
                <w:tab w:val="left" w:pos="2143"/>
              </w:tabs>
              <w:jc w:val="both"/>
              <w:rPr>
                <w:rFonts w:cs="Humnst777 BT"/>
                <w:color w:val="000000"/>
              </w:rPr>
            </w:pPr>
            <w:r w:rsidRPr="0032718D">
              <w:rPr>
                <w:rFonts w:cs="Humnst777 BT"/>
                <w:color w:val="000000"/>
              </w:rPr>
              <w:lastRenderedPageBreak/>
              <w:t>Impedir la utilización anónima de un determinado producto o servicio cuando la identificación del usuario no resulta indispensable</w:t>
            </w:r>
          </w:p>
        </w:tc>
        <w:tc>
          <w:tcPr>
            <w:tcW w:w="0" w:type="auto"/>
          </w:tcPr>
          <w:p w14:paraId="18AA3E61" w14:textId="77777777" w:rsidR="000371CB" w:rsidRPr="0032718D" w:rsidRDefault="000371CB" w:rsidP="000371CB">
            <w:pPr>
              <w:pStyle w:val="Pa16"/>
              <w:numPr>
                <w:ilvl w:val="0"/>
                <w:numId w:val="15"/>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Humnst777 Lt BT"/>
                <w:color w:val="000000"/>
                <w:sz w:val="22"/>
                <w:szCs w:val="22"/>
              </w:rPr>
            </w:pPr>
            <w:r w:rsidRPr="0032718D">
              <w:rPr>
                <w:rFonts w:asciiTheme="minorHAnsi" w:hAnsiTheme="minorHAnsi" w:cs="Humnst777 Lt BT"/>
                <w:color w:val="000000"/>
                <w:sz w:val="22"/>
                <w:szCs w:val="22"/>
              </w:rPr>
              <w:t>Permitir el uso anónimo de los servicios y productos cuando no sea necesaria la identificación de las personas</w:t>
            </w:r>
          </w:p>
        </w:tc>
      </w:tr>
    </w:tbl>
    <w:p w14:paraId="52708998" w14:textId="77777777" w:rsidR="000371CB" w:rsidRPr="0032718D" w:rsidRDefault="000371CB" w:rsidP="00ED06B6">
      <w:pPr>
        <w:rPr>
          <w:color w:val="496617" w:themeColor="accent5" w:themeShade="BF"/>
        </w:rPr>
      </w:pPr>
    </w:p>
    <w:p w14:paraId="425B7232" w14:textId="77777777" w:rsidR="00812682" w:rsidRPr="0032718D" w:rsidRDefault="00812682" w:rsidP="00812682">
      <w:pPr>
        <w:pStyle w:val="Ttulo3"/>
        <w:rPr>
          <w:color w:val="496617" w:themeColor="accent5" w:themeShade="BF"/>
        </w:rPr>
      </w:pPr>
      <w:bookmarkStart w:id="28" w:name="_Toc488749546"/>
      <w:r w:rsidRPr="0032718D">
        <w:rPr>
          <w:color w:val="496617" w:themeColor="accent5" w:themeShade="BF"/>
        </w:rPr>
        <w:t>2.1.</w:t>
      </w:r>
      <w:r w:rsidR="00EE56F8" w:rsidRPr="0032718D">
        <w:rPr>
          <w:color w:val="496617" w:themeColor="accent5" w:themeShade="BF"/>
        </w:rPr>
        <w:t>3</w:t>
      </w:r>
      <w:r w:rsidRPr="0032718D">
        <w:rPr>
          <w:color w:val="496617" w:themeColor="accent5" w:themeShade="BF"/>
        </w:rPr>
        <w:t xml:space="preserve"> Transferencias Internacionales</w:t>
      </w:r>
      <w:bookmarkEnd w:id="28"/>
      <w:r w:rsidRPr="0032718D">
        <w:rPr>
          <w:color w:val="496617" w:themeColor="accent5" w:themeShade="BF"/>
        </w:rPr>
        <w:t xml:space="preserve"> </w:t>
      </w:r>
    </w:p>
    <w:tbl>
      <w:tblPr>
        <w:tblStyle w:val="Sombreadoclaro-nfasis5"/>
        <w:tblW w:w="0" w:type="auto"/>
        <w:tblLook w:val="04A0" w:firstRow="1" w:lastRow="0" w:firstColumn="1" w:lastColumn="0" w:noHBand="0" w:noVBand="1"/>
      </w:tblPr>
      <w:tblGrid>
        <w:gridCol w:w="2986"/>
        <w:gridCol w:w="5518"/>
      </w:tblGrid>
      <w:tr w:rsidR="000371CB" w:rsidRPr="0032718D" w14:paraId="22B0C3F1" w14:textId="77777777" w:rsidTr="00EA66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tcPr>
          <w:p w14:paraId="4938CA2C" w14:textId="77777777" w:rsidR="000371CB" w:rsidRPr="0032718D" w:rsidRDefault="000371CB" w:rsidP="00934791">
            <w:pPr>
              <w:jc w:val="center"/>
            </w:pPr>
            <w:r w:rsidRPr="0032718D">
              <w:t>TRANSFERENCIAS INTERNACIONALES</w:t>
            </w:r>
          </w:p>
        </w:tc>
      </w:tr>
      <w:tr w:rsidR="000371CB" w:rsidRPr="0032718D" w14:paraId="68D4CBCF" w14:textId="77777777" w:rsidTr="00EA66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59B2BD" w14:textId="77777777" w:rsidR="000371CB" w:rsidRPr="0032718D" w:rsidRDefault="000371CB" w:rsidP="00934791">
            <w:pPr>
              <w:jc w:val="center"/>
            </w:pPr>
            <w:r w:rsidRPr="0032718D">
              <w:t>RIESGOS</w:t>
            </w:r>
          </w:p>
        </w:tc>
        <w:tc>
          <w:tcPr>
            <w:tcW w:w="0" w:type="auto"/>
          </w:tcPr>
          <w:p w14:paraId="762AF3B8" w14:textId="77777777" w:rsidR="000371CB" w:rsidRPr="0032718D" w:rsidRDefault="000371CB" w:rsidP="00934791">
            <w:pPr>
              <w:jc w:val="center"/>
              <w:cnfStyle w:val="000000100000" w:firstRow="0" w:lastRow="0" w:firstColumn="0" w:lastColumn="0" w:oddVBand="0" w:evenVBand="0" w:oddHBand="1" w:evenHBand="0" w:firstRowFirstColumn="0" w:firstRowLastColumn="0" w:lastRowFirstColumn="0" w:lastRowLastColumn="0"/>
              <w:rPr>
                <w:b/>
              </w:rPr>
            </w:pPr>
            <w:r w:rsidRPr="0032718D">
              <w:rPr>
                <w:b/>
              </w:rPr>
              <w:t>MEDIDAS</w:t>
            </w:r>
          </w:p>
        </w:tc>
      </w:tr>
      <w:tr w:rsidR="000371CB" w:rsidRPr="0032718D" w14:paraId="7035C132" w14:textId="77777777" w:rsidTr="00EA66C7">
        <w:tc>
          <w:tcPr>
            <w:cnfStyle w:val="001000000000" w:firstRow="0" w:lastRow="0" w:firstColumn="1" w:lastColumn="0" w:oddVBand="0" w:evenVBand="0" w:oddHBand="0" w:evenHBand="0" w:firstRowFirstColumn="0" w:firstRowLastColumn="0" w:lastRowFirstColumn="0" w:lastRowLastColumn="0"/>
            <w:tcW w:w="0" w:type="auto"/>
          </w:tcPr>
          <w:p w14:paraId="469BA8AE" w14:textId="77777777" w:rsidR="000371CB" w:rsidRPr="0032718D" w:rsidRDefault="000371CB" w:rsidP="00934791">
            <w:pPr>
              <w:tabs>
                <w:tab w:val="left" w:pos="2143"/>
              </w:tabs>
              <w:jc w:val="both"/>
            </w:pPr>
            <w:r w:rsidRPr="0032718D">
              <w:rPr>
                <w:rFonts w:cs="Humnst777 BT"/>
                <w:color w:val="000000"/>
              </w:rPr>
              <w:t>Acceso secreto a los datos personales por parte de autoridades de terceros países</w:t>
            </w:r>
          </w:p>
        </w:tc>
        <w:tc>
          <w:tcPr>
            <w:tcW w:w="0" w:type="auto"/>
          </w:tcPr>
          <w:p w14:paraId="5CA2E4F0" w14:textId="77777777" w:rsidR="000371CB" w:rsidRPr="0032718D" w:rsidRDefault="000371CB" w:rsidP="000371CB">
            <w:pPr>
              <w:pStyle w:val="Prrafodelista"/>
              <w:numPr>
                <w:ilvl w:val="0"/>
                <w:numId w:val="15"/>
              </w:numPr>
              <w:jc w:val="both"/>
              <w:cnfStyle w:val="000000000000" w:firstRow="0" w:lastRow="0" w:firstColumn="0" w:lastColumn="0" w:oddVBand="0" w:evenVBand="0" w:oddHBand="0" w:evenHBand="0" w:firstRowFirstColumn="0" w:firstRowLastColumn="0" w:lastRowFirstColumn="0" w:lastRowLastColumn="0"/>
              <w:rPr>
                <w:b/>
              </w:rPr>
            </w:pPr>
            <w:r w:rsidRPr="0032718D">
              <w:rPr>
                <w:rFonts w:cs="Humnst777 Lt BT"/>
                <w:color w:val="000000"/>
              </w:rPr>
              <w:t>Incluir cláusulas de salvaguarda en las que se requiera información sobre el acceso a los datos personales transferidos por parte de autoridades de terceros países tan pronto como sea posible</w:t>
            </w:r>
          </w:p>
        </w:tc>
      </w:tr>
      <w:tr w:rsidR="000371CB" w:rsidRPr="0032718D" w14:paraId="210778B8" w14:textId="77777777" w:rsidTr="00EA66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9419E96" w14:textId="77777777" w:rsidR="000371CB" w:rsidRPr="0032718D" w:rsidRDefault="000371CB" w:rsidP="00934791">
            <w:pPr>
              <w:tabs>
                <w:tab w:val="left" w:pos="2143"/>
              </w:tabs>
              <w:jc w:val="both"/>
              <w:rPr>
                <w:rFonts w:cs="Humnst777 BT"/>
                <w:color w:val="000000"/>
              </w:rPr>
            </w:pPr>
            <w:r w:rsidRPr="0032718D">
              <w:rPr>
                <w:rFonts w:cs="Humnst777 BT"/>
                <w:color w:val="000000"/>
              </w:rPr>
              <w:t>Carencia de mecanismos de control de cumplimiento de las garantías establecidas para la transferencia</w:t>
            </w:r>
          </w:p>
        </w:tc>
        <w:tc>
          <w:tcPr>
            <w:tcW w:w="0" w:type="auto"/>
          </w:tcPr>
          <w:p w14:paraId="456DD169" w14:textId="77777777" w:rsidR="000371CB" w:rsidRPr="0032718D" w:rsidRDefault="000371CB" w:rsidP="000371CB">
            <w:pPr>
              <w:pStyle w:val="Prrafodelista"/>
              <w:numPr>
                <w:ilvl w:val="0"/>
                <w:numId w:val="15"/>
              </w:numPr>
              <w:jc w:val="both"/>
              <w:cnfStyle w:val="000000100000" w:firstRow="0" w:lastRow="0" w:firstColumn="0" w:lastColumn="0" w:oddVBand="0" w:evenVBand="0" w:oddHBand="1" w:evenHBand="0" w:firstRowFirstColumn="0" w:firstRowLastColumn="0" w:lastRowFirstColumn="0" w:lastRowLastColumn="0"/>
              <w:rPr>
                <w:rFonts w:cs="Humnst777 Lt BT"/>
                <w:color w:val="000000"/>
              </w:rPr>
            </w:pPr>
            <w:r w:rsidRPr="0032718D">
              <w:rPr>
                <w:rFonts w:cs="Humnst777 Lt BT"/>
                <w:color w:val="000000"/>
              </w:rPr>
              <w:t xml:space="preserve">Si existen transferencias internacionales a países fuera del Espacio Económico Europeo, implantar los procedimientos de control necesarios (incluidos los contractuales) para garantizar que se cumplen las condiciones bajo las que se llevó a cabo la transferencia. En este sentido, hay que prestar especial atención cuando se contraten servicios de </w:t>
            </w:r>
            <w:proofErr w:type="spellStart"/>
            <w:r w:rsidRPr="0032718D">
              <w:rPr>
                <w:rFonts w:cs="Humnst777 Lt BT"/>
                <w:color w:val="000000"/>
              </w:rPr>
              <w:t>cloud</w:t>
            </w:r>
            <w:proofErr w:type="spellEnd"/>
            <w:r w:rsidRPr="0032718D">
              <w:rPr>
                <w:rFonts w:cs="Humnst777 Lt BT"/>
                <w:color w:val="000000"/>
              </w:rPr>
              <w:t xml:space="preserve"> </w:t>
            </w:r>
            <w:proofErr w:type="spellStart"/>
            <w:r w:rsidRPr="0032718D">
              <w:rPr>
                <w:rFonts w:cs="Humnst777 Lt BT"/>
                <w:color w:val="000000"/>
              </w:rPr>
              <w:t>computing</w:t>
            </w:r>
            <w:proofErr w:type="spellEnd"/>
            <w:r w:rsidRPr="0032718D">
              <w:rPr>
                <w:rFonts w:cs="Humnst777 Lt BT"/>
                <w:color w:val="000000"/>
              </w:rPr>
              <w:t xml:space="preserve"> u hospedados en terceros</w:t>
            </w:r>
          </w:p>
        </w:tc>
      </w:tr>
      <w:tr w:rsidR="000371CB" w:rsidRPr="0032718D" w14:paraId="5B84BEBE" w14:textId="77777777" w:rsidTr="00EA66C7">
        <w:tc>
          <w:tcPr>
            <w:cnfStyle w:val="001000000000" w:firstRow="0" w:lastRow="0" w:firstColumn="1" w:lastColumn="0" w:oddVBand="0" w:evenVBand="0" w:oddHBand="0" w:evenHBand="0" w:firstRowFirstColumn="0" w:firstRowLastColumn="0" w:lastRowFirstColumn="0" w:lastRowLastColumn="0"/>
            <w:tcW w:w="0" w:type="auto"/>
          </w:tcPr>
          <w:p w14:paraId="36AF00F0" w14:textId="77777777" w:rsidR="000371CB" w:rsidRPr="0032718D" w:rsidRDefault="000371CB" w:rsidP="00934791">
            <w:pPr>
              <w:tabs>
                <w:tab w:val="left" w:pos="2143"/>
              </w:tabs>
              <w:jc w:val="both"/>
              <w:rPr>
                <w:rFonts w:cs="Humnst777 BT"/>
                <w:color w:val="000000"/>
              </w:rPr>
            </w:pPr>
            <w:r w:rsidRPr="0032718D">
              <w:rPr>
                <w:rFonts w:cs="Humnst777 BT"/>
                <w:color w:val="000000"/>
              </w:rPr>
              <w:t>Impedimentos por parte del importador para el ejercicio de los procedimientos de supervisión y control pactados</w:t>
            </w:r>
          </w:p>
        </w:tc>
        <w:tc>
          <w:tcPr>
            <w:tcW w:w="0" w:type="auto"/>
          </w:tcPr>
          <w:p w14:paraId="72C3C5B6" w14:textId="77777777" w:rsidR="000371CB" w:rsidRPr="0032718D" w:rsidRDefault="000371CB" w:rsidP="000371CB">
            <w:pPr>
              <w:pStyle w:val="Prrafodelista"/>
              <w:numPr>
                <w:ilvl w:val="0"/>
                <w:numId w:val="15"/>
              </w:numPr>
              <w:jc w:val="both"/>
              <w:cnfStyle w:val="000000000000" w:firstRow="0" w:lastRow="0" w:firstColumn="0" w:lastColumn="0" w:oddVBand="0" w:evenVBand="0" w:oddHBand="0" w:evenHBand="0" w:firstRowFirstColumn="0" w:firstRowLastColumn="0" w:lastRowFirstColumn="0" w:lastRowLastColumn="0"/>
              <w:rPr>
                <w:rFonts w:cs="Humnst777 Lt BT"/>
                <w:color w:val="000000"/>
              </w:rPr>
            </w:pPr>
            <w:r w:rsidRPr="0032718D">
              <w:rPr>
                <w:rFonts w:cs="Humnst777 Lt BT"/>
                <w:color w:val="000000"/>
              </w:rPr>
              <w:t>Asegurarse de la exigibilidad de mecanismos de control del importador tales como listas de encargados de tratamiento, países donde operan, posibilidad de revisar documentación y realizar auditorías, etc.</w:t>
            </w:r>
          </w:p>
        </w:tc>
      </w:tr>
      <w:tr w:rsidR="000371CB" w:rsidRPr="0032718D" w14:paraId="12E275D2" w14:textId="77777777" w:rsidTr="00EA66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E9660F5" w14:textId="77777777" w:rsidR="000371CB" w:rsidRPr="0032718D" w:rsidRDefault="000371CB" w:rsidP="00934791">
            <w:pPr>
              <w:tabs>
                <w:tab w:val="left" w:pos="2143"/>
              </w:tabs>
              <w:jc w:val="both"/>
              <w:rPr>
                <w:rFonts w:cs="Humnst777 BT"/>
                <w:color w:val="000000"/>
              </w:rPr>
            </w:pPr>
            <w:r w:rsidRPr="0032718D">
              <w:rPr>
                <w:rFonts w:cs="Humnst777 BT"/>
                <w:color w:val="000000"/>
              </w:rPr>
              <w:t>Incapacidad de ayudar a los ciudadanos en el ejercicio de sus derechos ante el importador</w:t>
            </w:r>
          </w:p>
        </w:tc>
        <w:tc>
          <w:tcPr>
            <w:tcW w:w="0" w:type="auto"/>
          </w:tcPr>
          <w:p w14:paraId="3A1259FE" w14:textId="77777777" w:rsidR="000371CB" w:rsidRPr="0032718D" w:rsidRDefault="000371CB" w:rsidP="000371CB">
            <w:pPr>
              <w:pStyle w:val="Prrafodelista"/>
              <w:numPr>
                <w:ilvl w:val="0"/>
                <w:numId w:val="15"/>
              </w:numPr>
              <w:jc w:val="both"/>
              <w:cnfStyle w:val="000000100000" w:firstRow="0" w:lastRow="0" w:firstColumn="0" w:lastColumn="0" w:oddVBand="0" w:evenVBand="0" w:oddHBand="1" w:evenHBand="0" w:firstRowFirstColumn="0" w:firstRowLastColumn="0" w:lastRowFirstColumn="0" w:lastRowLastColumn="0"/>
              <w:rPr>
                <w:rFonts w:cs="Humnst777 Lt BT"/>
                <w:color w:val="000000"/>
              </w:rPr>
            </w:pPr>
            <w:r w:rsidRPr="0032718D">
              <w:rPr>
                <w:rFonts w:cs="Humnst777 Lt BT"/>
                <w:color w:val="000000"/>
              </w:rPr>
              <w:t>Asegurarse de la definición y funcionamiento de un canal de comunicación entre exportador e importador para hacer llegar las solicitudes y reclamaciones de los afectados</w:t>
            </w:r>
          </w:p>
          <w:p w14:paraId="6D132795" w14:textId="77777777" w:rsidR="000371CB" w:rsidRPr="0032718D" w:rsidRDefault="000371CB" w:rsidP="000371CB">
            <w:pPr>
              <w:pStyle w:val="Prrafodelista"/>
              <w:numPr>
                <w:ilvl w:val="0"/>
                <w:numId w:val="15"/>
              </w:numPr>
              <w:jc w:val="both"/>
              <w:cnfStyle w:val="000000100000" w:firstRow="0" w:lastRow="0" w:firstColumn="0" w:lastColumn="0" w:oddVBand="0" w:evenVBand="0" w:oddHBand="1" w:evenHBand="0" w:firstRowFirstColumn="0" w:firstRowLastColumn="0" w:lastRowFirstColumn="0" w:lastRowLastColumn="0"/>
              <w:rPr>
                <w:rFonts w:cs="Humnst777 Lt BT"/>
                <w:color w:val="000000"/>
              </w:rPr>
            </w:pPr>
            <w:r w:rsidRPr="0032718D">
              <w:rPr>
                <w:rFonts w:cs="Humnst777 Lt BT"/>
                <w:color w:val="000000"/>
              </w:rPr>
              <w:t>Poner en marcha procedimientos que garanticen la adecuada atención de las demandas de los afectados</w:t>
            </w:r>
          </w:p>
        </w:tc>
      </w:tr>
      <w:tr w:rsidR="000371CB" w:rsidRPr="0032718D" w14:paraId="74475682" w14:textId="77777777" w:rsidTr="00EA66C7">
        <w:tc>
          <w:tcPr>
            <w:cnfStyle w:val="001000000000" w:firstRow="0" w:lastRow="0" w:firstColumn="1" w:lastColumn="0" w:oddVBand="0" w:evenVBand="0" w:oddHBand="0" w:evenHBand="0" w:firstRowFirstColumn="0" w:firstRowLastColumn="0" w:lastRowFirstColumn="0" w:lastRowLastColumn="0"/>
            <w:tcW w:w="0" w:type="auto"/>
          </w:tcPr>
          <w:p w14:paraId="14CEA1FA" w14:textId="77777777" w:rsidR="000371CB" w:rsidRPr="0032718D" w:rsidRDefault="000371CB" w:rsidP="00934791">
            <w:pPr>
              <w:tabs>
                <w:tab w:val="left" w:pos="2143"/>
              </w:tabs>
              <w:jc w:val="both"/>
              <w:rPr>
                <w:rFonts w:cs="Humnst777 BT"/>
                <w:color w:val="000000"/>
              </w:rPr>
            </w:pPr>
            <w:r w:rsidRPr="0032718D">
              <w:rPr>
                <w:rFonts w:cs="Humnst777 BT"/>
                <w:color w:val="000000"/>
              </w:rPr>
              <w:t>No obtención de las autorizaciones legales necesarias</w:t>
            </w:r>
          </w:p>
        </w:tc>
        <w:tc>
          <w:tcPr>
            <w:tcW w:w="0" w:type="auto"/>
          </w:tcPr>
          <w:p w14:paraId="5628BF7F" w14:textId="77777777" w:rsidR="000371CB" w:rsidRPr="0032718D" w:rsidRDefault="000371CB" w:rsidP="000371CB">
            <w:pPr>
              <w:pStyle w:val="Prrafodelista"/>
              <w:numPr>
                <w:ilvl w:val="0"/>
                <w:numId w:val="15"/>
              </w:numPr>
              <w:jc w:val="both"/>
              <w:cnfStyle w:val="000000000000" w:firstRow="0" w:lastRow="0" w:firstColumn="0" w:lastColumn="0" w:oddVBand="0" w:evenVBand="0" w:oddHBand="0" w:evenHBand="0" w:firstRowFirstColumn="0" w:firstRowLastColumn="0" w:lastRowFirstColumn="0" w:lastRowLastColumn="0"/>
              <w:rPr>
                <w:rFonts w:cs="Humnst777 Lt BT"/>
                <w:color w:val="000000"/>
              </w:rPr>
            </w:pPr>
            <w:r w:rsidRPr="0032718D">
              <w:rPr>
                <w:rFonts w:cs="Humnst777 Lt BT"/>
                <w:color w:val="000000"/>
              </w:rPr>
              <w:t xml:space="preserve">Solicitar la autorización del </w:t>
            </w:r>
            <w:proofErr w:type="gramStart"/>
            <w:r w:rsidRPr="0032718D">
              <w:rPr>
                <w:rFonts w:cs="Humnst777 Lt BT"/>
                <w:color w:val="000000"/>
              </w:rPr>
              <w:t>Director</w:t>
            </w:r>
            <w:proofErr w:type="gramEnd"/>
            <w:r w:rsidRPr="0032718D">
              <w:rPr>
                <w:rFonts w:cs="Humnst777 Lt BT"/>
                <w:color w:val="000000"/>
              </w:rPr>
              <w:t xml:space="preserve"> de la Agencia Española de Protección de Datos en aquellos casos que resulte necesario</w:t>
            </w:r>
          </w:p>
        </w:tc>
      </w:tr>
    </w:tbl>
    <w:p w14:paraId="6FCE9E3A" w14:textId="77777777" w:rsidR="000371CB" w:rsidRPr="0032718D" w:rsidRDefault="000371CB" w:rsidP="00ED06B6"/>
    <w:p w14:paraId="64991193" w14:textId="77777777" w:rsidR="00EA66C7" w:rsidRPr="0032718D" w:rsidRDefault="00EE56F8" w:rsidP="00812682">
      <w:pPr>
        <w:pStyle w:val="Ttulo3"/>
      </w:pPr>
      <w:bookmarkStart w:id="29" w:name="_Toc488749547"/>
      <w:r w:rsidRPr="0032718D">
        <w:rPr>
          <w:color w:val="496617" w:themeColor="accent5" w:themeShade="BF"/>
        </w:rPr>
        <w:lastRenderedPageBreak/>
        <w:t>2.1.4</w:t>
      </w:r>
      <w:r w:rsidR="00812682" w:rsidRPr="0032718D">
        <w:rPr>
          <w:color w:val="496617" w:themeColor="accent5" w:themeShade="BF"/>
        </w:rPr>
        <w:t>. Transparencia de los tratamientos</w:t>
      </w:r>
      <w:bookmarkEnd w:id="29"/>
    </w:p>
    <w:tbl>
      <w:tblPr>
        <w:tblStyle w:val="Sombreadoclaro-nfasis5"/>
        <w:tblW w:w="0" w:type="auto"/>
        <w:tblLook w:val="04A0" w:firstRow="1" w:lastRow="0" w:firstColumn="1" w:lastColumn="0" w:noHBand="0" w:noVBand="1"/>
      </w:tblPr>
      <w:tblGrid>
        <w:gridCol w:w="4031"/>
        <w:gridCol w:w="4473"/>
      </w:tblGrid>
      <w:tr w:rsidR="000371CB" w:rsidRPr="0032718D" w14:paraId="568BF104" w14:textId="77777777" w:rsidTr="00EA66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tcPr>
          <w:p w14:paraId="5F443401" w14:textId="77777777" w:rsidR="000371CB" w:rsidRPr="0032718D" w:rsidRDefault="00317289" w:rsidP="00934791">
            <w:pPr>
              <w:jc w:val="center"/>
            </w:pPr>
            <w:r w:rsidRPr="0032718D">
              <w:t>TRANSPARENCIA DE LOS TRATAMIENTOS</w:t>
            </w:r>
          </w:p>
        </w:tc>
      </w:tr>
      <w:tr w:rsidR="000371CB" w:rsidRPr="0032718D" w14:paraId="0C06E34B" w14:textId="77777777" w:rsidTr="00EA66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1A9FA72" w14:textId="77777777" w:rsidR="000371CB" w:rsidRPr="0032718D" w:rsidRDefault="000371CB" w:rsidP="00934791">
            <w:pPr>
              <w:jc w:val="center"/>
            </w:pPr>
            <w:r w:rsidRPr="0032718D">
              <w:t>RIESGOS</w:t>
            </w:r>
          </w:p>
        </w:tc>
        <w:tc>
          <w:tcPr>
            <w:tcW w:w="0" w:type="auto"/>
          </w:tcPr>
          <w:p w14:paraId="00F9D902" w14:textId="77777777" w:rsidR="000371CB" w:rsidRPr="0032718D" w:rsidRDefault="000371CB" w:rsidP="00934791">
            <w:pPr>
              <w:jc w:val="center"/>
              <w:cnfStyle w:val="000000100000" w:firstRow="0" w:lastRow="0" w:firstColumn="0" w:lastColumn="0" w:oddVBand="0" w:evenVBand="0" w:oddHBand="1" w:evenHBand="0" w:firstRowFirstColumn="0" w:firstRowLastColumn="0" w:lastRowFirstColumn="0" w:lastRowLastColumn="0"/>
              <w:rPr>
                <w:b/>
              </w:rPr>
            </w:pPr>
            <w:r w:rsidRPr="0032718D">
              <w:rPr>
                <w:b/>
              </w:rPr>
              <w:t>MEDIDAS</w:t>
            </w:r>
          </w:p>
        </w:tc>
      </w:tr>
      <w:tr w:rsidR="000371CB" w:rsidRPr="0032718D" w14:paraId="4F8B418B" w14:textId="77777777" w:rsidTr="00EA66C7">
        <w:tc>
          <w:tcPr>
            <w:cnfStyle w:val="001000000000" w:firstRow="0" w:lastRow="0" w:firstColumn="1" w:lastColumn="0" w:oddVBand="0" w:evenVBand="0" w:oddHBand="0" w:evenHBand="0" w:firstRowFirstColumn="0" w:firstRowLastColumn="0" w:lastRowFirstColumn="0" w:lastRowLastColumn="0"/>
            <w:tcW w:w="0" w:type="auto"/>
          </w:tcPr>
          <w:p w14:paraId="7F4A653F" w14:textId="77777777" w:rsidR="000371CB" w:rsidRPr="0032718D" w:rsidRDefault="00317289" w:rsidP="00934791">
            <w:pPr>
              <w:tabs>
                <w:tab w:val="left" w:pos="2143"/>
              </w:tabs>
              <w:jc w:val="both"/>
            </w:pPr>
            <w:r w:rsidRPr="0032718D">
              <w:rPr>
                <w:rFonts w:cs="Humnst777 BT"/>
                <w:color w:val="000000"/>
              </w:rPr>
              <w:t>Recoger datos personales sin proporcionar la debida información o de manera fraudulenta o no autorizada (cookies, ubicación geográfica, comportamiento, hábitos de navegación, etc.)</w:t>
            </w:r>
          </w:p>
        </w:tc>
        <w:tc>
          <w:tcPr>
            <w:tcW w:w="0" w:type="auto"/>
          </w:tcPr>
          <w:p w14:paraId="641B25A5" w14:textId="77777777" w:rsidR="00317289" w:rsidRPr="0032718D" w:rsidRDefault="00317289" w:rsidP="00317289">
            <w:pPr>
              <w:pStyle w:val="Prrafodelista"/>
              <w:numPr>
                <w:ilvl w:val="0"/>
                <w:numId w:val="15"/>
              </w:numPr>
              <w:jc w:val="both"/>
              <w:cnfStyle w:val="000000000000" w:firstRow="0" w:lastRow="0" w:firstColumn="0" w:lastColumn="0" w:oddVBand="0" w:evenVBand="0" w:oddHBand="0" w:evenHBand="0" w:firstRowFirstColumn="0" w:firstRowLastColumn="0" w:lastRowFirstColumn="0" w:lastRowLastColumn="0"/>
              <w:rPr>
                <w:rFonts w:cs="Humnst777 Lt BT"/>
                <w:color w:val="000000"/>
              </w:rPr>
            </w:pPr>
            <w:r w:rsidRPr="0032718D">
              <w:rPr>
                <w:rFonts w:cs="Humnst777 Lt BT"/>
                <w:color w:val="000000"/>
              </w:rPr>
              <w:t>Informar con transparencia sobre el uso y finalidades de las cookies. En particular, esta información se podrá ofrecer a través de un sistema de capas26.</w:t>
            </w:r>
          </w:p>
          <w:p w14:paraId="00802800" w14:textId="77777777" w:rsidR="000371CB" w:rsidRPr="0032718D" w:rsidRDefault="00317289" w:rsidP="00317289">
            <w:pPr>
              <w:pStyle w:val="Prrafodelista"/>
              <w:numPr>
                <w:ilvl w:val="0"/>
                <w:numId w:val="15"/>
              </w:numPr>
              <w:jc w:val="both"/>
              <w:cnfStyle w:val="000000000000" w:firstRow="0" w:lastRow="0" w:firstColumn="0" w:lastColumn="0" w:oddVBand="0" w:evenVBand="0" w:oddHBand="0" w:evenHBand="0" w:firstRowFirstColumn="0" w:firstRowLastColumn="0" w:lastRowFirstColumn="0" w:lastRowLastColumn="0"/>
              <w:rPr>
                <w:b/>
              </w:rPr>
            </w:pPr>
            <w:r w:rsidRPr="0032718D">
              <w:rPr>
                <w:rFonts w:cs="Humnst777 Lt BT"/>
                <w:color w:val="000000"/>
              </w:rPr>
              <w:t>Establecer procedimientos para la revisión sistemática y obligatoria de los distintos formularios de recogida de datos personales que garanticen el cumplimiento de la política de privacidad, la homogeneidad de la información y, en particular, que se ofrece la información adecuada</w:t>
            </w:r>
          </w:p>
        </w:tc>
      </w:tr>
      <w:tr w:rsidR="00317289" w:rsidRPr="0032718D" w14:paraId="2A4BF99C" w14:textId="77777777" w:rsidTr="00EA66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C5E5E85" w14:textId="77777777" w:rsidR="00317289" w:rsidRPr="0032718D" w:rsidRDefault="00317289" w:rsidP="00934791">
            <w:pPr>
              <w:tabs>
                <w:tab w:val="left" w:pos="2143"/>
              </w:tabs>
              <w:jc w:val="both"/>
              <w:rPr>
                <w:rFonts w:cs="Humnst777 BT"/>
                <w:color w:val="000000"/>
              </w:rPr>
            </w:pPr>
            <w:r w:rsidRPr="0032718D">
              <w:rPr>
                <w:rFonts w:cs="Humnst777 BT"/>
                <w:color w:val="000000"/>
              </w:rPr>
              <w:t>En el entorno web, ubicar la información en materia de protección de datos (políticas de privacidad, cláusulas informativas) en lugares de difícil localización o diseminada en diversas secciones y apartados que hagan muy difícil su acceso conjunto y detallado</w:t>
            </w:r>
          </w:p>
        </w:tc>
        <w:tc>
          <w:tcPr>
            <w:tcW w:w="0" w:type="auto"/>
          </w:tcPr>
          <w:p w14:paraId="3B5CDE45" w14:textId="77777777" w:rsidR="00317289" w:rsidRPr="0032718D" w:rsidRDefault="00317289" w:rsidP="00317289">
            <w:pPr>
              <w:pStyle w:val="Prrafodelista"/>
              <w:numPr>
                <w:ilvl w:val="0"/>
                <w:numId w:val="15"/>
              </w:numPr>
              <w:jc w:val="both"/>
              <w:cnfStyle w:val="000000100000" w:firstRow="0" w:lastRow="0" w:firstColumn="0" w:lastColumn="0" w:oddVBand="0" w:evenVBand="0" w:oddHBand="1" w:evenHBand="0" w:firstRowFirstColumn="0" w:firstRowLastColumn="0" w:lastRowFirstColumn="0" w:lastRowLastColumn="0"/>
              <w:rPr>
                <w:rFonts w:cs="Humnst777 Lt BT"/>
                <w:color w:val="000000"/>
              </w:rPr>
            </w:pPr>
            <w:r w:rsidRPr="0032718D">
              <w:rPr>
                <w:rFonts w:cs="Humnst777 Lt BT"/>
                <w:color w:val="000000"/>
              </w:rPr>
              <w:t>Estructurar y proporcionar la información sobre los tratamientos de datos personales en varios niveles fácilmente accesibles por los afectados y valorar la utilización de iconos u otros sistemas gráficos para facilitar su comprensión</w:t>
            </w:r>
          </w:p>
          <w:p w14:paraId="74C7E19E" w14:textId="77777777" w:rsidR="00317289" w:rsidRPr="0032718D" w:rsidRDefault="00317289" w:rsidP="00317289">
            <w:pPr>
              <w:pStyle w:val="Prrafodelista"/>
              <w:numPr>
                <w:ilvl w:val="0"/>
                <w:numId w:val="15"/>
              </w:numPr>
              <w:jc w:val="both"/>
              <w:cnfStyle w:val="000000100000" w:firstRow="0" w:lastRow="0" w:firstColumn="0" w:lastColumn="0" w:oddVBand="0" w:evenVBand="0" w:oddHBand="1" w:evenHBand="0" w:firstRowFirstColumn="0" w:firstRowLastColumn="0" w:lastRowFirstColumn="0" w:lastRowLastColumn="0"/>
              <w:rPr>
                <w:rFonts w:cs="Humnst777 Lt BT"/>
                <w:color w:val="000000"/>
              </w:rPr>
            </w:pPr>
            <w:r w:rsidRPr="0032718D">
              <w:rPr>
                <w:rFonts w:cs="Humnst777 Lt BT"/>
                <w:color w:val="000000"/>
              </w:rPr>
              <w:t>Verificar que la información que se ofrece en todos los lugares y situaciones es coherente y sistemática</w:t>
            </w:r>
          </w:p>
          <w:p w14:paraId="33276176" w14:textId="77777777" w:rsidR="00317289" w:rsidRPr="0032718D" w:rsidRDefault="00317289" w:rsidP="00317289">
            <w:pPr>
              <w:pStyle w:val="Prrafodelista"/>
              <w:numPr>
                <w:ilvl w:val="0"/>
                <w:numId w:val="15"/>
              </w:numPr>
              <w:jc w:val="both"/>
              <w:cnfStyle w:val="000000100000" w:firstRow="0" w:lastRow="0" w:firstColumn="0" w:lastColumn="0" w:oddVBand="0" w:evenVBand="0" w:oddHBand="1" w:evenHBand="0" w:firstRowFirstColumn="0" w:firstRowLastColumn="0" w:lastRowFirstColumn="0" w:lastRowLastColumn="0"/>
              <w:rPr>
                <w:rFonts w:cs="Humnst777 Lt BT"/>
                <w:color w:val="000000"/>
              </w:rPr>
            </w:pPr>
            <w:r w:rsidRPr="0032718D">
              <w:rPr>
                <w:rFonts w:cs="Humnst777 Lt BT"/>
                <w:color w:val="000000"/>
              </w:rPr>
              <w:t>Verificar que la información se ofrece en todos los formularios</w:t>
            </w:r>
          </w:p>
          <w:p w14:paraId="08D2B779" w14:textId="77777777" w:rsidR="00317289" w:rsidRPr="0032718D" w:rsidRDefault="00317289" w:rsidP="00317289">
            <w:pPr>
              <w:jc w:val="both"/>
              <w:cnfStyle w:val="000000100000" w:firstRow="0" w:lastRow="0" w:firstColumn="0" w:lastColumn="0" w:oddVBand="0" w:evenVBand="0" w:oddHBand="1" w:evenHBand="0" w:firstRowFirstColumn="0" w:firstRowLastColumn="0" w:lastRowFirstColumn="0" w:lastRowLastColumn="0"/>
              <w:rPr>
                <w:rFonts w:cs="Humnst777 Lt BT"/>
                <w:color w:val="000000"/>
              </w:rPr>
            </w:pPr>
          </w:p>
          <w:p w14:paraId="16D55B00" w14:textId="77777777" w:rsidR="00317289" w:rsidRPr="0032718D" w:rsidRDefault="00317289" w:rsidP="00317289">
            <w:pPr>
              <w:jc w:val="both"/>
              <w:cnfStyle w:val="000000100000" w:firstRow="0" w:lastRow="0" w:firstColumn="0" w:lastColumn="0" w:oddVBand="0" w:evenVBand="0" w:oddHBand="1" w:evenHBand="0" w:firstRowFirstColumn="0" w:firstRowLastColumn="0" w:lastRowFirstColumn="0" w:lastRowLastColumn="0"/>
              <w:rPr>
                <w:rFonts w:cs="Humnst777 Lt BT"/>
                <w:color w:val="000000"/>
              </w:rPr>
            </w:pPr>
          </w:p>
          <w:p w14:paraId="1210D1C4" w14:textId="77777777" w:rsidR="00317289" w:rsidRPr="0032718D" w:rsidRDefault="00317289" w:rsidP="00317289">
            <w:pPr>
              <w:jc w:val="both"/>
              <w:cnfStyle w:val="000000100000" w:firstRow="0" w:lastRow="0" w:firstColumn="0" w:lastColumn="0" w:oddVBand="0" w:evenVBand="0" w:oddHBand="1" w:evenHBand="0" w:firstRowFirstColumn="0" w:firstRowLastColumn="0" w:lastRowFirstColumn="0" w:lastRowLastColumn="0"/>
              <w:rPr>
                <w:rFonts w:cs="Humnst777 Lt BT"/>
                <w:color w:val="000000"/>
              </w:rPr>
            </w:pPr>
          </w:p>
        </w:tc>
      </w:tr>
      <w:tr w:rsidR="00317289" w:rsidRPr="0032718D" w14:paraId="62ADC993" w14:textId="77777777" w:rsidTr="00EA66C7">
        <w:tc>
          <w:tcPr>
            <w:cnfStyle w:val="001000000000" w:firstRow="0" w:lastRow="0" w:firstColumn="1" w:lastColumn="0" w:oddVBand="0" w:evenVBand="0" w:oddHBand="0" w:evenHBand="0" w:firstRowFirstColumn="0" w:firstRowLastColumn="0" w:lastRowFirstColumn="0" w:lastRowLastColumn="0"/>
            <w:tcW w:w="0" w:type="auto"/>
          </w:tcPr>
          <w:p w14:paraId="3FB3B25C" w14:textId="77777777" w:rsidR="00317289" w:rsidRPr="0032718D" w:rsidRDefault="00317289" w:rsidP="00934791">
            <w:pPr>
              <w:tabs>
                <w:tab w:val="left" w:pos="2143"/>
              </w:tabs>
              <w:jc w:val="both"/>
              <w:rPr>
                <w:rFonts w:cs="Humnst777 BT"/>
                <w:color w:val="000000"/>
              </w:rPr>
            </w:pPr>
            <w:r w:rsidRPr="0032718D">
              <w:rPr>
                <w:rFonts w:cs="Humnst777 BT"/>
                <w:color w:val="000000"/>
              </w:rPr>
              <w:t>Redactar la información en materia de protección de datos en un lenguaje oscuro e impreciso que impida que los afectados se hagan una idea clara y ajustada de los elementos esenciales que deben conocer para que exista un tratamiento leal de sus datos personales</w:t>
            </w:r>
          </w:p>
        </w:tc>
        <w:tc>
          <w:tcPr>
            <w:tcW w:w="0" w:type="auto"/>
          </w:tcPr>
          <w:p w14:paraId="6BCE4158" w14:textId="77777777" w:rsidR="00317289" w:rsidRPr="0032718D" w:rsidRDefault="00317289" w:rsidP="00317289">
            <w:pPr>
              <w:pStyle w:val="Prrafodelista"/>
              <w:numPr>
                <w:ilvl w:val="0"/>
                <w:numId w:val="15"/>
              </w:numPr>
              <w:jc w:val="both"/>
              <w:cnfStyle w:val="000000000000" w:firstRow="0" w:lastRow="0" w:firstColumn="0" w:lastColumn="0" w:oddVBand="0" w:evenVBand="0" w:oddHBand="0" w:evenHBand="0" w:firstRowFirstColumn="0" w:firstRowLastColumn="0" w:lastRowFirstColumn="0" w:lastRowLastColumn="0"/>
              <w:rPr>
                <w:rFonts w:cs="Humnst777 Lt BT"/>
                <w:color w:val="000000"/>
              </w:rPr>
            </w:pPr>
            <w:r w:rsidRPr="0032718D">
              <w:rPr>
                <w:rFonts w:cs="Humnst777 Lt BT"/>
                <w:color w:val="000000"/>
              </w:rPr>
              <w:t>Implantar políticas de privacidad claras, concisas y fácilmente accesibles por los afectados, en formatos estandarizados, y con uniformidad en todos los entornos de la organización</w:t>
            </w:r>
          </w:p>
        </w:tc>
      </w:tr>
    </w:tbl>
    <w:p w14:paraId="401AE8F0" w14:textId="77777777" w:rsidR="00EF311B" w:rsidRPr="0032718D" w:rsidRDefault="00EF311B" w:rsidP="00ED06B6"/>
    <w:p w14:paraId="6367258A" w14:textId="77777777" w:rsidR="00EF311B" w:rsidRPr="0032718D" w:rsidRDefault="00EF311B">
      <w:r w:rsidRPr="0032718D">
        <w:br w:type="page"/>
      </w:r>
    </w:p>
    <w:p w14:paraId="0717FD9F" w14:textId="77777777" w:rsidR="00EA66C7" w:rsidRPr="0032718D" w:rsidRDefault="00EA66C7" w:rsidP="00ED06B6"/>
    <w:p w14:paraId="3E69721C" w14:textId="77777777" w:rsidR="00EA66C7" w:rsidRPr="0032718D" w:rsidRDefault="00812682" w:rsidP="00812682">
      <w:pPr>
        <w:pStyle w:val="Ttulo3"/>
        <w:rPr>
          <w:color w:val="496617" w:themeColor="accent5" w:themeShade="BF"/>
        </w:rPr>
      </w:pPr>
      <w:bookmarkStart w:id="30" w:name="_Toc488749548"/>
      <w:r w:rsidRPr="0032718D">
        <w:rPr>
          <w:color w:val="496617" w:themeColor="accent5" w:themeShade="BF"/>
        </w:rPr>
        <w:t>2.1.</w:t>
      </w:r>
      <w:r w:rsidR="00EE56F8" w:rsidRPr="0032718D">
        <w:rPr>
          <w:color w:val="496617" w:themeColor="accent5" w:themeShade="BF"/>
        </w:rPr>
        <w:t>5</w:t>
      </w:r>
      <w:r w:rsidRPr="0032718D">
        <w:rPr>
          <w:color w:val="496617" w:themeColor="accent5" w:themeShade="BF"/>
        </w:rPr>
        <w:t xml:space="preserve"> Calidad de datos</w:t>
      </w:r>
      <w:bookmarkEnd w:id="30"/>
      <w:r w:rsidRPr="0032718D">
        <w:rPr>
          <w:color w:val="496617" w:themeColor="accent5" w:themeShade="BF"/>
        </w:rPr>
        <w:t xml:space="preserve"> </w:t>
      </w:r>
    </w:p>
    <w:tbl>
      <w:tblPr>
        <w:tblStyle w:val="Sombreadoclaro-nfasis5"/>
        <w:tblW w:w="0" w:type="auto"/>
        <w:tblLook w:val="04A0" w:firstRow="1" w:lastRow="0" w:firstColumn="1" w:lastColumn="0" w:noHBand="0" w:noVBand="1"/>
      </w:tblPr>
      <w:tblGrid>
        <w:gridCol w:w="4051"/>
        <w:gridCol w:w="4453"/>
      </w:tblGrid>
      <w:tr w:rsidR="00317289" w:rsidRPr="0032718D" w14:paraId="61DE0D09" w14:textId="77777777" w:rsidTr="00EA66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tcPr>
          <w:p w14:paraId="6E4B8299" w14:textId="77777777" w:rsidR="00317289" w:rsidRPr="0032718D" w:rsidRDefault="00317289" w:rsidP="00934791">
            <w:pPr>
              <w:jc w:val="center"/>
            </w:pPr>
            <w:r w:rsidRPr="0032718D">
              <w:t xml:space="preserve">CALIDAD DE DATOS </w:t>
            </w:r>
          </w:p>
        </w:tc>
      </w:tr>
      <w:tr w:rsidR="00317289" w:rsidRPr="0032718D" w14:paraId="486505EB" w14:textId="77777777" w:rsidTr="00EA66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EA6EA03" w14:textId="77777777" w:rsidR="00317289" w:rsidRPr="0032718D" w:rsidRDefault="00317289" w:rsidP="00934791">
            <w:pPr>
              <w:jc w:val="center"/>
            </w:pPr>
            <w:r w:rsidRPr="0032718D">
              <w:t>RIESGOS</w:t>
            </w:r>
          </w:p>
        </w:tc>
        <w:tc>
          <w:tcPr>
            <w:tcW w:w="0" w:type="auto"/>
          </w:tcPr>
          <w:p w14:paraId="046C4378" w14:textId="77777777" w:rsidR="00317289" w:rsidRPr="0032718D" w:rsidRDefault="00317289" w:rsidP="00934791">
            <w:pPr>
              <w:jc w:val="center"/>
              <w:cnfStyle w:val="000000100000" w:firstRow="0" w:lastRow="0" w:firstColumn="0" w:lastColumn="0" w:oddVBand="0" w:evenVBand="0" w:oddHBand="1" w:evenHBand="0" w:firstRowFirstColumn="0" w:firstRowLastColumn="0" w:lastRowFirstColumn="0" w:lastRowLastColumn="0"/>
              <w:rPr>
                <w:b/>
              </w:rPr>
            </w:pPr>
            <w:r w:rsidRPr="0032718D">
              <w:rPr>
                <w:b/>
              </w:rPr>
              <w:t>MEDIDAS</w:t>
            </w:r>
          </w:p>
        </w:tc>
      </w:tr>
      <w:tr w:rsidR="00317289" w:rsidRPr="0032718D" w14:paraId="7F21C98B" w14:textId="77777777" w:rsidTr="00EA66C7">
        <w:tc>
          <w:tcPr>
            <w:cnfStyle w:val="001000000000" w:firstRow="0" w:lastRow="0" w:firstColumn="1" w:lastColumn="0" w:oddVBand="0" w:evenVBand="0" w:oddHBand="0" w:evenHBand="0" w:firstRowFirstColumn="0" w:firstRowLastColumn="0" w:lastRowFirstColumn="0" w:lastRowLastColumn="0"/>
            <w:tcW w:w="0" w:type="auto"/>
          </w:tcPr>
          <w:p w14:paraId="66A0F278" w14:textId="77777777" w:rsidR="00317289" w:rsidRPr="0032718D" w:rsidRDefault="00317289" w:rsidP="00934791">
            <w:pPr>
              <w:tabs>
                <w:tab w:val="left" w:pos="2143"/>
              </w:tabs>
              <w:jc w:val="both"/>
            </w:pPr>
            <w:r w:rsidRPr="0032718D">
              <w:rPr>
                <w:rFonts w:cs="Humnst777 BT"/>
                <w:color w:val="000000"/>
              </w:rPr>
              <w:t>Solicitar datos o categorías de datos innecesarios para las finalidades del nuevo sistema, producto o servicio</w:t>
            </w:r>
          </w:p>
        </w:tc>
        <w:tc>
          <w:tcPr>
            <w:tcW w:w="0" w:type="auto"/>
          </w:tcPr>
          <w:p w14:paraId="4782C73A" w14:textId="77777777" w:rsidR="00317289" w:rsidRPr="0032718D" w:rsidRDefault="00317289" w:rsidP="00317289">
            <w:pPr>
              <w:pStyle w:val="Prrafodelista"/>
              <w:numPr>
                <w:ilvl w:val="0"/>
                <w:numId w:val="15"/>
              </w:numPr>
              <w:jc w:val="both"/>
              <w:cnfStyle w:val="000000000000" w:firstRow="0" w:lastRow="0" w:firstColumn="0" w:lastColumn="0" w:oddVBand="0" w:evenVBand="0" w:oddHBand="0" w:evenHBand="0" w:firstRowFirstColumn="0" w:firstRowLastColumn="0" w:lastRowFirstColumn="0" w:lastRowLastColumn="0"/>
              <w:rPr>
                <w:b/>
              </w:rPr>
            </w:pPr>
            <w:r w:rsidRPr="0032718D">
              <w:rPr>
                <w:rFonts w:cs="Humnst777 Lt BT"/>
                <w:color w:val="000000"/>
              </w:rPr>
              <w:t>Revisar de forma exhaustiva los flujos de información para detectar si se solicitan datos personales que luego no son utilizados en ningún proceso</w:t>
            </w:r>
          </w:p>
        </w:tc>
      </w:tr>
      <w:tr w:rsidR="00317289" w:rsidRPr="0032718D" w14:paraId="5BD29F90" w14:textId="77777777" w:rsidTr="00EA66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3DD2A8" w14:textId="77777777" w:rsidR="00317289" w:rsidRPr="0032718D" w:rsidRDefault="00317289" w:rsidP="00934791">
            <w:pPr>
              <w:tabs>
                <w:tab w:val="left" w:pos="2143"/>
              </w:tabs>
              <w:jc w:val="both"/>
              <w:rPr>
                <w:rFonts w:cs="Humnst777 BT"/>
                <w:color w:val="000000"/>
              </w:rPr>
            </w:pPr>
            <w:r w:rsidRPr="0032718D">
              <w:rPr>
                <w:rFonts w:cs="Humnst777 BT"/>
                <w:color w:val="000000"/>
              </w:rPr>
              <w:t>Existencia de errores técnicos u organizativos que propicien la falta de integridad de la información, permitiendo la existencia de registros duplicados con informaciones diferentes o contradictorias, lo que puede derivar en la toma de decisiones erróneas</w:t>
            </w:r>
          </w:p>
        </w:tc>
        <w:tc>
          <w:tcPr>
            <w:tcW w:w="0" w:type="auto"/>
          </w:tcPr>
          <w:p w14:paraId="34C745EF" w14:textId="77777777" w:rsidR="00317289" w:rsidRPr="0032718D" w:rsidRDefault="00317289" w:rsidP="00317289">
            <w:pPr>
              <w:pStyle w:val="Prrafodelista"/>
              <w:numPr>
                <w:ilvl w:val="0"/>
                <w:numId w:val="15"/>
              </w:numPr>
              <w:jc w:val="both"/>
              <w:cnfStyle w:val="000000100000" w:firstRow="0" w:lastRow="0" w:firstColumn="0" w:lastColumn="0" w:oddVBand="0" w:evenVBand="0" w:oddHBand="1" w:evenHBand="0" w:firstRowFirstColumn="0" w:firstRowLastColumn="0" w:lastRowFirstColumn="0" w:lastRowLastColumn="0"/>
              <w:rPr>
                <w:rFonts w:cs="Humnst777 Lt BT"/>
                <w:color w:val="000000"/>
              </w:rPr>
            </w:pPr>
            <w:r w:rsidRPr="0032718D">
              <w:rPr>
                <w:rFonts w:cs="Humnst777 Lt BT"/>
                <w:color w:val="000000"/>
              </w:rPr>
              <w:t>Establecer medidas técnicas y organizativas que garanticen que las actualizaciones de datos de los afectados se comunican a todos los sistemas de información y departamentos de la organización que estén autorizados a utilizarlos</w:t>
            </w:r>
          </w:p>
        </w:tc>
      </w:tr>
      <w:tr w:rsidR="00317289" w:rsidRPr="0032718D" w14:paraId="4B048779" w14:textId="77777777" w:rsidTr="00EA66C7">
        <w:tc>
          <w:tcPr>
            <w:cnfStyle w:val="001000000000" w:firstRow="0" w:lastRow="0" w:firstColumn="1" w:lastColumn="0" w:oddVBand="0" w:evenVBand="0" w:oddHBand="0" w:evenHBand="0" w:firstRowFirstColumn="0" w:firstRowLastColumn="0" w:lastRowFirstColumn="0" w:lastRowLastColumn="0"/>
            <w:tcW w:w="0" w:type="auto"/>
          </w:tcPr>
          <w:p w14:paraId="3A404AED" w14:textId="77777777" w:rsidR="00317289" w:rsidRPr="0032718D" w:rsidRDefault="00317289" w:rsidP="00934791">
            <w:pPr>
              <w:tabs>
                <w:tab w:val="left" w:pos="2143"/>
              </w:tabs>
              <w:jc w:val="both"/>
              <w:rPr>
                <w:rFonts w:cs="Humnst777 BT"/>
                <w:color w:val="000000"/>
              </w:rPr>
            </w:pPr>
            <w:r w:rsidRPr="0032718D">
              <w:rPr>
                <w:rFonts w:cs="Humnst777 BT"/>
                <w:color w:val="000000"/>
              </w:rPr>
              <w:t>Garantías insuficientes para el uso de datos personales con fines históricos, científicos o estadísticos</w:t>
            </w:r>
          </w:p>
        </w:tc>
        <w:tc>
          <w:tcPr>
            <w:tcW w:w="0" w:type="auto"/>
          </w:tcPr>
          <w:p w14:paraId="4F874A5A" w14:textId="77777777" w:rsidR="00317289" w:rsidRPr="0032718D" w:rsidRDefault="00317289" w:rsidP="00317289">
            <w:pPr>
              <w:pStyle w:val="Prrafodelista"/>
              <w:numPr>
                <w:ilvl w:val="0"/>
                <w:numId w:val="15"/>
              </w:numPr>
              <w:jc w:val="both"/>
              <w:cnfStyle w:val="000000000000" w:firstRow="0" w:lastRow="0" w:firstColumn="0" w:lastColumn="0" w:oddVBand="0" w:evenVBand="0" w:oddHBand="0" w:evenHBand="0" w:firstRowFirstColumn="0" w:firstRowLastColumn="0" w:lastRowFirstColumn="0" w:lastRowLastColumn="0"/>
              <w:rPr>
                <w:rFonts w:cs="Humnst777 Lt BT"/>
                <w:color w:val="000000"/>
              </w:rPr>
            </w:pPr>
            <w:r w:rsidRPr="0032718D">
              <w:rPr>
                <w:rFonts w:cs="Humnst777 Lt BT"/>
                <w:color w:val="000000"/>
              </w:rPr>
              <w:t>Siempre que sea posible, utilizar datos anónimos o disociados</w:t>
            </w:r>
          </w:p>
          <w:p w14:paraId="143C39E3" w14:textId="77777777" w:rsidR="00317289" w:rsidRPr="0032718D" w:rsidRDefault="00317289" w:rsidP="00317289">
            <w:pPr>
              <w:pStyle w:val="Prrafodelista"/>
              <w:numPr>
                <w:ilvl w:val="0"/>
                <w:numId w:val="15"/>
              </w:numPr>
              <w:jc w:val="both"/>
              <w:cnfStyle w:val="000000000000" w:firstRow="0" w:lastRow="0" w:firstColumn="0" w:lastColumn="0" w:oddVBand="0" w:evenVBand="0" w:oddHBand="0" w:evenHBand="0" w:firstRowFirstColumn="0" w:firstRowLastColumn="0" w:lastRowFirstColumn="0" w:lastRowLastColumn="0"/>
              <w:rPr>
                <w:rFonts w:cs="Humnst777 Lt BT"/>
                <w:color w:val="000000"/>
              </w:rPr>
            </w:pPr>
            <w:r w:rsidRPr="0032718D">
              <w:rPr>
                <w:rFonts w:cs="Humnst777 Lt BT"/>
                <w:color w:val="000000"/>
              </w:rPr>
              <w:t>Utilizar pseudónimos o atribuir códigos de sustitución de los datos identificativos que, aunque no consigan la disociación absoluta de los mismos, sí que pueden contribuir a que la información sobre la identidad de los afectados solo sea accesible a un número reducido de personas</w:t>
            </w:r>
          </w:p>
          <w:p w14:paraId="65856F1D" w14:textId="77777777" w:rsidR="00317289" w:rsidRPr="0032718D" w:rsidRDefault="00317289" w:rsidP="00317289">
            <w:pPr>
              <w:pStyle w:val="Prrafodelista"/>
              <w:numPr>
                <w:ilvl w:val="0"/>
                <w:numId w:val="15"/>
              </w:numPr>
              <w:jc w:val="both"/>
              <w:cnfStyle w:val="000000000000" w:firstRow="0" w:lastRow="0" w:firstColumn="0" w:lastColumn="0" w:oddVBand="0" w:evenVBand="0" w:oddHBand="0" w:evenHBand="0" w:firstRowFirstColumn="0" w:firstRowLastColumn="0" w:lastRowFirstColumn="0" w:lastRowLastColumn="0"/>
              <w:rPr>
                <w:rFonts w:cs="Humnst777 Lt BT"/>
                <w:color w:val="000000"/>
              </w:rPr>
            </w:pPr>
            <w:r w:rsidRPr="0032718D">
              <w:rPr>
                <w:rFonts w:cs="Humnst777 Lt BT"/>
                <w:color w:val="000000"/>
              </w:rPr>
              <w:t>Garantizar que se aplican las medidas de seguridad adecuadas y correspondientes al nivel de seguridad de los datos utilizados</w:t>
            </w:r>
          </w:p>
        </w:tc>
      </w:tr>
      <w:tr w:rsidR="00317289" w:rsidRPr="0032718D" w14:paraId="0DAED1DE" w14:textId="77777777" w:rsidTr="00EA66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CE01EE" w14:textId="77777777" w:rsidR="00317289" w:rsidRPr="0032718D" w:rsidRDefault="00317289" w:rsidP="00317289">
            <w:pPr>
              <w:tabs>
                <w:tab w:val="left" w:pos="2143"/>
              </w:tabs>
              <w:jc w:val="both"/>
              <w:rPr>
                <w:rFonts w:cs="Humnst777 BT"/>
                <w:color w:val="000000"/>
              </w:rPr>
            </w:pPr>
            <w:r w:rsidRPr="0032718D">
              <w:rPr>
                <w:rFonts w:cs="Humnst777 BT"/>
                <w:color w:val="000000"/>
              </w:rPr>
              <w:t>Utilizar los datos personales para finalidades no especificadas o incompatibles con las declaradas</w:t>
            </w:r>
          </w:p>
          <w:p w14:paraId="052CBA31" w14:textId="77777777" w:rsidR="00317289" w:rsidRPr="0032718D" w:rsidRDefault="00317289" w:rsidP="00317289">
            <w:pPr>
              <w:tabs>
                <w:tab w:val="left" w:pos="2143"/>
              </w:tabs>
              <w:jc w:val="both"/>
              <w:rPr>
                <w:rFonts w:cs="Humnst777 BT"/>
                <w:color w:val="000000"/>
              </w:rPr>
            </w:pPr>
            <w:r w:rsidRPr="0032718D">
              <w:rPr>
                <w:rFonts w:cs="Humnst777 BT"/>
                <w:color w:val="000000"/>
              </w:rPr>
              <w:t>–Datos transaccionales, de navegación o de geolocalización para la monitorización del comportamiento, la realización de perfiles y la toma de decisiones sobre las personas</w:t>
            </w:r>
          </w:p>
          <w:p w14:paraId="1FEF9C28" w14:textId="77777777" w:rsidR="00317289" w:rsidRPr="0032718D" w:rsidRDefault="00317289" w:rsidP="00317289">
            <w:pPr>
              <w:tabs>
                <w:tab w:val="left" w:pos="2143"/>
              </w:tabs>
              <w:jc w:val="both"/>
              <w:rPr>
                <w:rFonts w:cs="Humnst777 BT"/>
                <w:color w:val="000000"/>
              </w:rPr>
            </w:pPr>
            <w:r w:rsidRPr="0032718D">
              <w:rPr>
                <w:rFonts w:cs="Humnst777 BT"/>
                <w:color w:val="000000"/>
              </w:rPr>
              <w:t xml:space="preserve">–Toma de decisiones económicas, sociales, laborales, etc., relevantes sobre las personas (en particular las que pertenecen a colectivos vulnerables) especialmente si pueden ser adversas o discriminatorias, incluyendo diferencias en los precios y costes de servicios y productos o </w:t>
            </w:r>
            <w:r w:rsidRPr="0032718D">
              <w:rPr>
                <w:rFonts w:cs="Humnst777 BT"/>
                <w:color w:val="000000"/>
              </w:rPr>
              <w:lastRenderedPageBreak/>
              <w:t>trabas para el paso de fronteras</w:t>
            </w:r>
          </w:p>
          <w:p w14:paraId="46466068" w14:textId="77777777" w:rsidR="00317289" w:rsidRPr="0032718D" w:rsidRDefault="00317289" w:rsidP="00317289">
            <w:pPr>
              <w:tabs>
                <w:tab w:val="left" w:pos="2143"/>
              </w:tabs>
              <w:jc w:val="both"/>
              <w:rPr>
                <w:rFonts w:cs="Humnst777 BT"/>
                <w:color w:val="000000"/>
              </w:rPr>
            </w:pPr>
            <w:r w:rsidRPr="0032718D">
              <w:rPr>
                <w:rFonts w:cs="Humnst777 BT"/>
                <w:color w:val="000000"/>
              </w:rPr>
              <w:t>–Toma de decisiones automatizadas con posibles consecuencias relevantes para las personas</w:t>
            </w:r>
          </w:p>
          <w:p w14:paraId="14ED4043" w14:textId="77777777" w:rsidR="00317289" w:rsidRPr="0032718D" w:rsidRDefault="00317289" w:rsidP="00317289">
            <w:pPr>
              <w:tabs>
                <w:tab w:val="left" w:pos="2143"/>
              </w:tabs>
              <w:jc w:val="both"/>
              <w:rPr>
                <w:rFonts w:cs="Humnst777 BT"/>
                <w:color w:val="000000"/>
              </w:rPr>
            </w:pPr>
            <w:r w:rsidRPr="0032718D">
              <w:rPr>
                <w:rFonts w:cs="Humnst777 BT"/>
                <w:color w:val="000000"/>
              </w:rPr>
              <w:t>–Utilización de los metadatos para finalidades no declaradas o incompatibles con las declaradas</w:t>
            </w:r>
          </w:p>
        </w:tc>
        <w:tc>
          <w:tcPr>
            <w:tcW w:w="0" w:type="auto"/>
          </w:tcPr>
          <w:p w14:paraId="6CC712F1" w14:textId="77777777" w:rsidR="00317289" w:rsidRPr="0032718D" w:rsidRDefault="00317289" w:rsidP="00317289">
            <w:pPr>
              <w:pStyle w:val="Prrafodelista"/>
              <w:numPr>
                <w:ilvl w:val="0"/>
                <w:numId w:val="15"/>
              </w:numPr>
              <w:jc w:val="both"/>
              <w:cnfStyle w:val="000000100000" w:firstRow="0" w:lastRow="0" w:firstColumn="0" w:lastColumn="0" w:oddVBand="0" w:evenVBand="0" w:oddHBand="1" w:evenHBand="0" w:firstRowFirstColumn="0" w:firstRowLastColumn="0" w:lastRowFirstColumn="0" w:lastRowLastColumn="0"/>
              <w:rPr>
                <w:rFonts w:cs="Humnst777 Lt BT"/>
                <w:color w:val="000000"/>
              </w:rPr>
            </w:pPr>
            <w:r w:rsidRPr="0032718D">
              <w:rPr>
                <w:rFonts w:cs="Humnst777 Lt BT"/>
                <w:color w:val="000000"/>
              </w:rPr>
              <w:lastRenderedPageBreak/>
              <w:t>Suministrar información transparente y clara sobre las finalidades para las que se tratarán los datos personales, en particular, a través de una política de privacidad visible y accesible</w:t>
            </w:r>
          </w:p>
          <w:p w14:paraId="2C2EA821" w14:textId="77777777" w:rsidR="00317289" w:rsidRPr="0032718D" w:rsidRDefault="00317289" w:rsidP="00317289">
            <w:pPr>
              <w:pStyle w:val="Prrafodelista"/>
              <w:numPr>
                <w:ilvl w:val="0"/>
                <w:numId w:val="15"/>
              </w:numPr>
              <w:jc w:val="both"/>
              <w:cnfStyle w:val="000000100000" w:firstRow="0" w:lastRow="0" w:firstColumn="0" w:lastColumn="0" w:oddVBand="0" w:evenVBand="0" w:oddHBand="1" w:evenHBand="0" w:firstRowFirstColumn="0" w:firstRowLastColumn="0" w:lastRowFirstColumn="0" w:lastRowLastColumn="0"/>
              <w:rPr>
                <w:rFonts w:cs="Humnst777 Lt BT"/>
                <w:color w:val="000000"/>
              </w:rPr>
            </w:pPr>
            <w:r w:rsidRPr="0032718D">
              <w:rPr>
                <w:rFonts w:cs="Humnst777 Lt BT"/>
                <w:color w:val="000000"/>
              </w:rPr>
              <w:t>Proporcionar información sobre los criterios utilizados en la toma de decisiones y permitir a los afectados impugnar la decisión y solicitar que sea revisada por una persona</w:t>
            </w:r>
          </w:p>
          <w:p w14:paraId="14F4C824" w14:textId="77777777" w:rsidR="00317289" w:rsidRPr="0032718D" w:rsidRDefault="00317289" w:rsidP="00317289">
            <w:pPr>
              <w:pStyle w:val="Prrafodelista"/>
              <w:numPr>
                <w:ilvl w:val="0"/>
                <w:numId w:val="15"/>
              </w:numPr>
              <w:jc w:val="both"/>
              <w:cnfStyle w:val="000000100000" w:firstRow="0" w:lastRow="0" w:firstColumn="0" w:lastColumn="0" w:oddVBand="0" w:evenVBand="0" w:oddHBand="1" w:evenHBand="0" w:firstRowFirstColumn="0" w:firstRowLastColumn="0" w:lastRowFirstColumn="0" w:lastRowLastColumn="0"/>
              <w:rPr>
                <w:rFonts w:cs="Humnst777 Lt BT"/>
                <w:color w:val="000000"/>
              </w:rPr>
            </w:pPr>
            <w:r w:rsidRPr="0032718D">
              <w:rPr>
                <w:rFonts w:cs="Humnst777 Lt BT"/>
                <w:color w:val="000000"/>
              </w:rPr>
              <w:t xml:space="preserve">Proporcionar información sobre las medidas que se han implantado para lograr el necesario equilibrio entre el interés legítimo del responsable y </w:t>
            </w:r>
            <w:r w:rsidRPr="0032718D">
              <w:rPr>
                <w:rFonts w:cs="Humnst777 Lt BT"/>
                <w:color w:val="000000"/>
              </w:rPr>
              <w:lastRenderedPageBreak/>
              <w:t>los derechos fundamentales de los afectados</w:t>
            </w:r>
          </w:p>
        </w:tc>
      </w:tr>
      <w:tr w:rsidR="00317289" w:rsidRPr="0032718D" w14:paraId="3FDC5989" w14:textId="77777777" w:rsidTr="00EA66C7">
        <w:tc>
          <w:tcPr>
            <w:cnfStyle w:val="001000000000" w:firstRow="0" w:lastRow="0" w:firstColumn="1" w:lastColumn="0" w:oddVBand="0" w:evenVBand="0" w:oddHBand="0" w:evenHBand="0" w:firstRowFirstColumn="0" w:firstRowLastColumn="0" w:lastRowFirstColumn="0" w:lastRowLastColumn="0"/>
            <w:tcW w:w="0" w:type="auto"/>
          </w:tcPr>
          <w:p w14:paraId="06B5DB63" w14:textId="77777777" w:rsidR="00317289" w:rsidRPr="0032718D" w:rsidRDefault="00317289" w:rsidP="00934791">
            <w:pPr>
              <w:tabs>
                <w:tab w:val="left" w:pos="2143"/>
              </w:tabs>
              <w:jc w:val="both"/>
              <w:rPr>
                <w:rFonts w:cs="Humnst777 BT"/>
                <w:color w:val="000000"/>
              </w:rPr>
            </w:pPr>
          </w:p>
          <w:p w14:paraId="09AE1F1D" w14:textId="77777777" w:rsidR="00317289" w:rsidRPr="0032718D" w:rsidRDefault="00317289" w:rsidP="00934791">
            <w:pPr>
              <w:tabs>
                <w:tab w:val="left" w:pos="2143"/>
              </w:tabs>
              <w:jc w:val="both"/>
              <w:rPr>
                <w:rFonts w:cs="Humnst777 BT"/>
                <w:color w:val="000000"/>
              </w:rPr>
            </w:pPr>
            <w:r w:rsidRPr="0032718D">
              <w:rPr>
                <w:rFonts w:cs="Humnst777 BT"/>
                <w:color w:val="000000"/>
              </w:rPr>
              <w:t>Realizar inferencias o deducciones erróneas (y, en su caso, perjudiciales) sobre personas específicas mediante la utilización de técnicas de inteligencia artificial (en particular, minería de datos), reconocimiento facial o análisis biométricos de cualquier tipo</w:t>
            </w:r>
          </w:p>
        </w:tc>
        <w:tc>
          <w:tcPr>
            <w:tcW w:w="0" w:type="auto"/>
          </w:tcPr>
          <w:p w14:paraId="77EC4D36" w14:textId="77777777" w:rsidR="00317289" w:rsidRPr="0032718D" w:rsidRDefault="00317289" w:rsidP="00317289">
            <w:pPr>
              <w:pStyle w:val="Prrafodelista"/>
              <w:numPr>
                <w:ilvl w:val="0"/>
                <w:numId w:val="15"/>
              </w:numPr>
              <w:jc w:val="both"/>
              <w:cnfStyle w:val="000000000000" w:firstRow="0" w:lastRow="0" w:firstColumn="0" w:lastColumn="0" w:oddVBand="0" w:evenVBand="0" w:oddHBand="0" w:evenHBand="0" w:firstRowFirstColumn="0" w:firstRowLastColumn="0" w:lastRowFirstColumn="0" w:lastRowLastColumn="0"/>
              <w:rPr>
                <w:rFonts w:cs="Humnst777 Lt BT"/>
                <w:color w:val="000000"/>
              </w:rPr>
            </w:pPr>
            <w:r w:rsidRPr="0032718D">
              <w:rPr>
                <w:rFonts w:cs="Humnst777 Lt BT"/>
                <w:color w:val="000000"/>
              </w:rPr>
              <w:t>Establecer mecanismos y procedimientos que permitan resolver de una manera rápida y eficaz los errores que se hayan podido cometer</w:t>
            </w:r>
          </w:p>
          <w:p w14:paraId="3F5AFADE" w14:textId="77777777" w:rsidR="00317289" w:rsidRPr="0032718D" w:rsidRDefault="00317289" w:rsidP="00317289">
            <w:pPr>
              <w:pStyle w:val="Prrafodelista"/>
              <w:numPr>
                <w:ilvl w:val="0"/>
                <w:numId w:val="15"/>
              </w:numPr>
              <w:jc w:val="both"/>
              <w:cnfStyle w:val="000000000000" w:firstRow="0" w:lastRow="0" w:firstColumn="0" w:lastColumn="0" w:oddVBand="0" w:evenVBand="0" w:oddHBand="0" w:evenHBand="0" w:firstRowFirstColumn="0" w:firstRowLastColumn="0" w:lastRowFirstColumn="0" w:lastRowLastColumn="0"/>
              <w:rPr>
                <w:rFonts w:cs="Humnst777 Lt BT"/>
                <w:color w:val="000000"/>
              </w:rPr>
            </w:pPr>
            <w:r w:rsidRPr="0032718D">
              <w:rPr>
                <w:rFonts w:cs="Humnst777 Lt BT"/>
                <w:color w:val="000000"/>
              </w:rPr>
              <w:t>Establecer posibilidades de impugnación ágiles para ofrecer vías de recurso adecuadas a los afectados</w:t>
            </w:r>
          </w:p>
          <w:p w14:paraId="2056E001" w14:textId="77777777" w:rsidR="00317289" w:rsidRPr="0032718D" w:rsidRDefault="00317289" w:rsidP="00317289">
            <w:pPr>
              <w:pStyle w:val="Prrafodelista"/>
              <w:numPr>
                <w:ilvl w:val="0"/>
                <w:numId w:val="15"/>
              </w:numPr>
              <w:jc w:val="both"/>
              <w:cnfStyle w:val="000000000000" w:firstRow="0" w:lastRow="0" w:firstColumn="0" w:lastColumn="0" w:oddVBand="0" w:evenVBand="0" w:oddHBand="0" w:evenHBand="0" w:firstRowFirstColumn="0" w:firstRowLastColumn="0" w:lastRowFirstColumn="0" w:lastRowLastColumn="0"/>
              <w:rPr>
                <w:rFonts w:cs="Humnst777 Lt BT"/>
                <w:color w:val="000000"/>
              </w:rPr>
            </w:pPr>
            <w:r w:rsidRPr="0032718D">
              <w:rPr>
                <w:rFonts w:cs="Humnst777 Lt BT"/>
                <w:color w:val="000000"/>
              </w:rPr>
              <w:t>Establecer canales alternativos para tratar con los falsos negativos y falsos positivos en la identificación y autenticación de personas a través de datos biométricos</w:t>
            </w:r>
          </w:p>
        </w:tc>
      </w:tr>
      <w:tr w:rsidR="00317289" w:rsidRPr="0032718D" w14:paraId="3ED1F279" w14:textId="77777777" w:rsidTr="00EA66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363A814" w14:textId="77777777" w:rsidR="00317289" w:rsidRPr="0032718D" w:rsidRDefault="00317289" w:rsidP="00934791">
            <w:pPr>
              <w:tabs>
                <w:tab w:val="left" w:pos="2143"/>
              </w:tabs>
              <w:jc w:val="both"/>
              <w:rPr>
                <w:rFonts w:cs="Humnst777 BT"/>
                <w:color w:val="000000"/>
              </w:rPr>
            </w:pPr>
            <w:r w:rsidRPr="0032718D">
              <w:rPr>
                <w:rFonts w:cs="Humnst777 BT"/>
                <w:color w:val="000000"/>
              </w:rPr>
              <w:t>Carecer de procedimientos claros y de herramientas adecuadas para garantizar la cancelación de oficio de los datos personales una vez que han dejado de ser necesarios para la finalidad o finalidades para las que se recogieron</w:t>
            </w:r>
          </w:p>
        </w:tc>
        <w:tc>
          <w:tcPr>
            <w:tcW w:w="0" w:type="auto"/>
          </w:tcPr>
          <w:p w14:paraId="2133A96F" w14:textId="77777777" w:rsidR="00317289" w:rsidRPr="0032718D" w:rsidRDefault="00317289" w:rsidP="00317289">
            <w:pPr>
              <w:pStyle w:val="Prrafodelista"/>
              <w:numPr>
                <w:ilvl w:val="0"/>
                <w:numId w:val="15"/>
              </w:numPr>
              <w:jc w:val="both"/>
              <w:cnfStyle w:val="000000100000" w:firstRow="0" w:lastRow="0" w:firstColumn="0" w:lastColumn="0" w:oddVBand="0" w:evenVBand="0" w:oddHBand="1" w:evenHBand="0" w:firstRowFirstColumn="0" w:firstRowLastColumn="0" w:lastRowFirstColumn="0" w:lastRowLastColumn="0"/>
              <w:rPr>
                <w:rFonts w:cs="Humnst777 Lt BT"/>
                <w:color w:val="000000"/>
              </w:rPr>
            </w:pPr>
            <w:r w:rsidRPr="0032718D">
              <w:rPr>
                <w:rFonts w:cs="Humnst777 Lt BT"/>
                <w:color w:val="000000"/>
              </w:rPr>
              <w:t>Definir claramente los plazos de cancelación de todos los datos personales de los sistemas de información</w:t>
            </w:r>
          </w:p>
          <w:p w14:paraId="55F7DA92" w14:textId="77777777" w:rsidR="00317289" w:rsidRPr="0032718D" w:rsidRDefault="00317289" w:rsidP="00317289">
            <w:pPr>
              <w:pStyle w:val="Prrafodelista"/>
              <w:numPr>
                <w:ilvl w:val="0"/>
                <w:numId w:val="15"/>
              </w:numPr>
              <w:jc w:val="both"/>
              <w:cnfStyle w:val="000000100000" w:firstRow="0" w:lastRow="0" w:firstColumn="0" w:lastColumn="0" w:oddVBand="0" w:evenVBand="0" w:oddHBand="1" w:evenHBand="0" w:firstRowFirstColumn="0" w:firstRowLastColumn="0" w:lastRowFirstColumn="0" w:lastRowLastColumn="0"/>
              <w:rPr>
                <w:rFonts w:cs="Humnst777 Lt BT"/>
                <w:color w:val="000000"/>
              </w:rPr>
            </w:pPr>
            <w:r w:rsidRPr="0032718D">
              <w:rPr>
                <w:rFonts w:cs="Humnst777 Lt BT"/>
                <w:color w:val="000000"/>
              </w:rPr>
              <w:t>Establecer controles automáticos dentro de los sistemas de información para avisar de la cercanía de los plazos de cancelación de la información</w:t>
            </w:r>
          </w:p>
          <w:p w14:paraId="2088E550" w14:textId="77777777" w:rsidR="00317289" w:rsidRPr="0032718D" w:rsidRDefault="00317289" w:rsidP="00317289">
            <w:pPr>
              <w:pStyle w:val="Prrafodelista"/>
              <w:numPr>
                <w:ilvl w:val="0"/>
                <w:numId w:val="15"/>
              </w:numPr>
              <w:jc w:val="both"/>
              <w:cnfStyle w:val="000000100000" w:firstRow="0" w:lastRow="0" w:firstColumn="0" w:lastColumn="0" w:oddVBand="0" w:evenVBand="0" w:oddHBand="1" w:evenHBand="0" w:firstRowFirstColumn="0" w:firstRowLastColumn="0" w:lastRowFirstColumn="0" w:lastRowLastColumn="0"/>
              <w:rPr>
                <w:rFonts w:cs="Humnst777 Lt BT"/>
                <w:color w:val="000000"/>
              </w:rPr>
            </w:pPr>
            <w:r w:rsidRPr="0032718D">
              <w:rPr>
                <w:rFonts w:cs="Humnst777 Lt BT"/>
                <w:color w:val="000000"/>
              </w:rPr>
              <w:t>Implantar mecanismos para llevar a cabo y gestionar dicha cancelación en el momento adecuado incluyendo, si corresponde, el bloqueo temporal de los datos personales</w:t>
            </w:r>
          </w:p>
        </w:tc>
      </w:tr>
    </w:tbl>
    <w:p w14:paraId="174FDF94" w14:textId="77777777" w:rsidR="00EF311B" w:rsidRPr="0032718D" w:rsidRDefault="00EF311B" w:rsidP="00ED06B6"/>
    <w:p w14:paraId="6E40FF83" w14:textId="77777777" w:rsidR="00EF311B" w:rsidRPr="0032718D" w:rsidRDefault="00EF311B">
      <w:r w:rsidRPr="0032718D">
        <w:br w:type="page"/>
      </w:r>
    </w:p>
    <w:p w14:paraId="4E97411F" w14:textId="77777777" w:rsidR="00EA66C7" w:rsidRPr="0032718D" w:rsidRDefault="00EA66C7" w:rsidP="00ED06B6"/>
    <w:p w14:paraId="1BAA17E8" w14:textId="77777777" w:rsidR="00812682" w:rsidRPr="0032718D" w:rsidRDefault="00812682" w:rsidP="00ED06B6"/>
    <w:p w14:paraId="6763EA5B" w14:textId="77777777" w:rsidR="00EA66C7" w:rsidRPr="0032718D" w:rsidRDefault="00812682" w:rsidP="00812682">
      <w:pPr>
        <w:pStyle w:val="Ttulo3"/>
        <w:rPr>
          <w:color w:val="496617" w:themeColor="accent5" w:themeShade="BF"/>
        </w:rPr>
      </w:pPr>
      <w:bookmarkStart w:id="31" w:name="_Toc488749549"/>
      <w:r w:rsidRPr="0032718D">
        <w:rPr>
          <w:color w:val="496617" w:themeColor="accent5" w:themeShade="BF"/>
        </w:rPr>
        <w:t>2.</w:t>
      </w:r>
      <w:r w:rsidR="00EE56F8" w:rsidRPr="0032718D">
        <w:rPr>
          <w:color w:val="496617" w:themeColor="accent5" w:themeShade="BF"/>
        </w:rPr>
        <w:t>1.6</w:t>
      </w:r>
      <w:r w:rsidRPr="0032718D">
        <w:rPr>
          <w:color w:val="496617" w:themeColor="accent5" w:themeShade="BF"/>
        </w:rPr>
        <w:t xml:space="preserve"> Datos especialmente protegidos</w:t>
      </w:r>
      <w:bookmarkEnd w:id="31"/>
      <w:r w:rsidRPr="0032718D">
        <w:rPr>
          <w:color w:val="496617" w:themeColor="accent5" w:themeShade="BF"/>
        </w:rPr>
        <w:t xml:space="preserve"> </w:t>
      </w:r>
    </w:p>
    <w:tbl>
      <w:tblPr>
        <w:tblStyle w:val="Sombreadoclaro-nfasis5"/>
        <w:tblW w:w="0" w:type="auto"/>
        <w:tblLook w:val="04A0" w:firstRow="1" w:lastRow="0" w:firstColumn="1" w:lastColumn="0" w:noHBand="0" w:noVBand="1"/>
      </w:tblPr>
      <w:tblGrid>
        <w:gridCol w:w="3907"/>
        <w:gridCol w:w="4597"/>
      </w:tblGrid>
      <w:tr w:rsidR="00317289" w:rsidRPr="0032718D" w14:paraId="6F308CC0" w14:textId="77777777" w:rsidTr="00EA66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tcPr>
          <w:p w14:paraId="7F22A568" w14:textId="77777777" w:rsidR="00317289" w:rsidRPr="0032718D" w:rsidRDefault="00317289" w:rsidP="00934791">
            <w:pPr>
              <w:jc w:val="center"/>
            </w:pPr>
            <w:r w:rsidRPr="0032718D">
              <w:t>DATOS ESPECIALMENTE PROTEGIDOS</w:t>
            </w:r>
          </w:p>
        </w:tc>
      </w:tr>
      <w:tr w:rsidR="00317289" w:rsidRPr="0032718D" w14:paraId="7B3FBE01" w14:textId="77777777" w:rsidTr="00EA66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949943" w14:textId="77777777" w:rsidR="00317289" w:rsidRPr="0032718D" w:rsidRDefault="00317289" w:rsidP="00934791">
            <w:pPr>
              <w:jc w:val="center"/>
            </w:pPr>
            <w:r w:rsidRPr="0032718D">
              <w:t>RIESGOS</w:t>
            </w:r>
          </w:p>
        </w:tc>
        <w:tc>
          <w:tcPr>
            <w:tcW w:w="0" w:type="auto"/>
          </w:tcPr>
          <w:p w14:paraId="43C86E64" w14:textId="77777777" w:rsidR="00317289" w:rsidRPr="0032718D" w:rsidRDefault="00317289" w:rsidP="00934791">
            <w:pPr>
              <w:jc w:val="center"/>
              <w:cnfStyle w:val="000000100000" w:firstRow="0" w:lastRow="0" w:firstColumn="0" w:lastColumn="0" w:oddVBand="0" w:evenVBand="0" w:oddHBand="1" w:evenHBand="0" w:firstRowFirstColumn="0" w:firstRowLastColumn="0" w:lastRowFirstColumn="0" w:lastRowLastColumn="0"/>
              <w:rPr>
                <w:b/>
              </w:rPr>
            </w:pPr>
            <w:r w:rsidRPr="0032718D">
              <w:rPr>
                <w:b/>
              </w:rPr>
              <w:t>MEDIDAS</w:t>
            </w:r>
          </w:p>
        </w:tc>
      </w:tr>
      <w:tr w:rsidR="00317289" w:rsidRPr="0032718D" w14:paraId="16F6B3F5" w14:textId="77777777" w:rsidTr="00EA66C7">
        <w:tc>
          <w:tcPr>
            <w:cnfStyle w:val="001000000000" w:firstRow="0" w:lastRow="0" w:firstColumn="1" w:lastColumn="0" w:oddVBand="0" w:evenVBand="0" w:oddHBand="0" w:evenHBand="0" w:firstRowFirstColumn="0" w:firstRowLastColumn="0" w:lastRowFirstColumn="0" w:lastRowLastColumn="0"/>
            <w:tcW w:w="0" w:type="auto"/>
          </w:tcPr>
          <w:p w14:paraId="576917BC" w14:textId="77777777" w:rsidR="00317289" w:rsidRPr="0032718D" w:rsidRDefault="00317289" w:rsidP="00934791">
            <w:pPr>
              <w:tabs>
                <w:tab w:val="left" w:pos="2143"/>
              </w:tabs>
              <w:jc w:val="both"/>
            </w:pPr>
            <w:r w:rsidRPr="0032718D">
              <w:rPr>
                <w:rFonts w:cs="Humnst777 BT"/>
                <w:color w:val="000000"/>
              </w:rPr>
              <w:t>Fallos o errores sistemáticos u ocasionales para recabar el consentimiento expreso cuando éste sea la causa que legitima su tratamiento o cesión</w:t>
            </w:r>
          </w:p>
        </w:tc>
        <w:tc>
          <w:tcPr>
            <w:tcW w:w="0" w:type="auto"/>
          </w:tcPr>
          <w:p w14:paraId="75C06C5F" w14:textId="77777777" w:rsidR="00317289" w:rsidRPr="0032718D" w:rsidRDefault="00317289" w:rsidP="00317289">
            <w:pPr>
              <w:pStyle w:val="Prrafodelista"/>
              <w:numPr>
                <w:ilvl w:val="0"/>
                <w:numId w:val="15"/>
              </w:numPr>
              <w:jc w:val="both"/>
              <w:cnfStyle w:val="000000000000" w:firstRow="0" w:lastRow="0" w:firstColumn="0" w:lastColumn="0" w:oddVBand="0" w:evenVBand="0" w:oddHBand="0" w:evenHBand="0" w:firstRowFirstColumn="0" w:firstRowLastColumn="0" w:lastRowFirstColumn="0" w:lastRowLastColumn="0"/>
              <w:rPr>
                <w:rFonts w:cs="Humnst777 Lt BT"/>
                <w:color w:val="000000"/>
              </w:rPr>
            </w:pPr>
            <w:r w:rsidRPr="0032718D">
              <w:rPr>
                <w:rFonts w:cs="Humnst777 Lt BT"/>
                <w:color w:val="000000"/>
              </w:rPr>
              <w:t>Evitar el uso de datos especialmente protegidos salvo que resulte absolutamente necesario</w:t>
            </w:r>
          </w:p>
          <w:p w14:paraId="720A79FC" w14:textId="77777777" w:rsidR="00317289" w:rsidRPr="0032718D" w:rsidRDefault="00317289" w:rsidP="00317289">
            <w:pPr>
              <w:pStyle w:val="Prrafodelista"/>
              <w:numPr>
                <w:ilvl w:val="0"/>
                <w:numId w:val="15"/>
              </w:numPr>
              <w:jc w:val="both"/>
              <w:cnfStyle w:val="000000000000" w:firstRow="0" w:lastRow="0" w:firstColumn="0" w:lastColumn="0" w:oddVBand="0" w:evenVBand="0" w:oddHBand="0" w:evenHBand="0" w:firstRowFirstColumn="0" w:firstRowLastColumn="0" w:lastRowFirstColumn="0" w:lastRowLastColumn="0"/>
              <w:rPr>
                <w:b/>
              </w:rPr>
            </w:pPr>
            <w:r w:rsidRPr="0032718D">
              <w:rPr>
                <w:rFonts w:cs="Humnst777 Lt BT"/>
                <w:color w:val="000000"/>
              </w:rPr>
              <w:t>Establecer procedimientos que garanticen la obtención del consentimiento expreso (y por escrito cuando sea necesario) y que permitan probar que se cuenta con él</w:t>
            </w:r>
          </w:p>
        </w:tc>
      </w:tr>
      <w:tr w:rsidR="00317289" w:rsidRPr="0032718D" w14:paraId="6AC73443" w14:textId="77777777" w:rsidTr="00EA66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6277C7" w14:textId="77777777" w:rsidR="00317289" w:rsidRPr="0032718D" w:rsidRDefault="00317289" w:rsidP="00934791">
            <w:pPr>
              <w:tabs>
                <w:tab w:val="left" w:pos="2143"/>
              </w:tabs>
              <w:jc w:val="both"/>
              <w:rPr>
                <w:rFonts w:cs="Humnst777 BT"/>
                <w:color w:val="000000"/>
              </w:rPr>
            </w:pPr>
            <w:r w:rsidRPr="0032718D">
              <w:rPr>
                <w:rFonts w:cs="Humnst777 BT"/>
                <w:color w:val="000000"/>
              </w:rPr>
              <w:t>Asunción errónea de la existencia de una habilitación legal para el tratamiento o cesión de datos sensibles</w:t>
            </w:r>
          </w:p>
        </w:tc>
        <w:tc>
          <w:tcPr>
            <w:tcW w:w="0" w:type="auto"/>
          </w:tcPr>
          <w:p w14:paraId="0999C27F" w14:textId="77777777" w:rsidR="00317289" w:rsidRPr="0032718D" w:rsidRDefault="00317289" w:rsidP="00317289">
            <w:pPr>
              <w:pStyle w:val="Prrafodelista"/>
              <w:numPr>
                <w:ilvl w:val="0"/>
                <w:numId w:val="15"/>
              </w:numPr>
              <w:jc w:val="both"/>
              <w:cnfStyle w:val="000000100000" w:firstRow="0" w:lastRow="0" w:firstColumn="0" w:lastColumn="0" w:oddVBand="0" w:evenVBand="0" w:oddHBand="1" w:evenHBand="0" w:firstRowFirstColumn="0" w:firstRowLastColumn="0" w:lastRowFirstColumn="0" w:lastRowLastColumn="0"/>
              <w:rPr>
                <w:rFonts w:cs="Humnst777 Lt BT"/>
                <w:color w:val="000000"/>
              </w:rPr>
            </w:pPr>
            <w:r w:rsidRPr="0032718D">
              <w:rPr>
                <w:rFonts w:cs="Humnst777 Lt BT"/>
                <w:color w:val="000000"/>
              </w:rPr>
              <w:t xml:space="preserve">Nombrar un </w:t>
            </w:r>
            <w:proofErr w:type="gramStart"/>
            <w:r w:rsidRPr="0032718D">
              <w:rPr>
                <w:rFonts w:cs="Humnst777 Lt BT"/>
                <w:color w:val="000000"/>
              </w:rPr>
              <w:t>Delegado</w:t>
            </w:r>
            <w:proofErr w:type="gramEnd"/>
            <w:r w:rsidRPr="0032718D">
              <w:rPr>
                <w:rFonts w:cs="Humnst777 Lt BT"/>
                <w:color w:val="000000"/>
              </w:rPr>
              <w:t xml:space="preserve"> de Protección de Datos o Data </w:t>
            </w:r>
            <w:proofErr w:type="spellStart"/>
            <w:r w:rsidRPr="0032718D">
              <w:rPr>
                <w:rFonts w:cs="Humnst777 Lt BT"/>
                <w:color w:val="000000"/>
              </w:rPr>
              <w:t>Protection</w:t>
            </w:r>
            <w:proofErr w:type="spellEnd"/>
            <w:r w:rsidRPr="0032718D">
              <w:rPr>
                <w:rFonts w:cs="Humnst777 Lt BT"/>
                <w:color w:val="000000"/>
              </w:rPr>
              <w:t xml:space="preserve"> </w:t>
            </w:r>
            <w:proofErr w:type="spellStart"/>
            <w:r w:rsidRPr="0032718D">
              <w:rPr>
                <w:rFonts w:cs="Humnst777 Lt BT"/>
                <w:color w:val="000000"/>
              </w:rPr>
              <w:t>Officer</w:t>
            </w:r>
            <w:proofErr w:type="spellEnd"/>
            <w:r w:rsidRPr="0032718D">
              <w:rPr>
                <w:rFonts w:cs="Humnst777 Lt BT"/>
                <w:color w:val="000000"/>
              </w:rPr>
              <w:t xml:space="preserve"> (DPO) para contar con asesoramiento cualificado</w:t>
            </w:r>
          </w:p>
        </w:tc>
      </w:tr>
      <w:tr w:rsidR="00317289" w:rsidRPr="0032718D" w14:paraId="5EFD4C17" w14:textId="77777777" w:rsidTr="00EA66C7">
        <w:tc>
          <w:tcPr>
            <w:cnfStyle w:val="001000000000" w:firstRow="0" w:lastRow="0" w:firstColumn="1" w:lastColumn="0" w:oddVBand="0" w:evenVBand="0" w:oddHBand="0" w:evenHBand="0" w:firstRowFirstColumn="0" w:firstRowLastColumn="0" w:lastRowFirstColumn="0" w:lastRowLastColumn="0"/>
            <w:tcW w:w="0" w:type="auto"/>
          </w:tcPr>
          <w:p w14:paraId="772CDC08" w14:textId="77777777" w:rsidR="00317289" w:rsidRPr="0032718D" w:rsidRDefault="00317289" w:rsidP="00934791">
            <w:pPr>
              <w:tabs>
                <w:tab w:val="left" w:pos="2143"/>
              </w:tabs>
              <w:jc w:val="both"/>
              <w:rPr>
                <w:rFonts w:cs="Humnst777 BT"/>
                <w:color w:val="000000"/>
              </w:rPr>
            </w:pPr>
            <w:r w:rsidRPr="0032718D">
              <w:rPr>
                <w:rFonts w:cs="Humnst777 BT"/>
                <w:color w:val="000000"/>
              </w:rPr>
              <w:t>Disociación deficiente o reversible que permita la re-identificación de datos sensibles en procesos de investigación que solo prevén utilizar datos anónimos</w:t>
            </w:r>
          </w:p>
        </w:tc>
        <w:tc>
          <w:tcPr>
            <w:tcW w:w="0" w:type="auto"/>
          </w:tcPr>
          <w:p w14:paraId="0F021C1D" w14:textId="77777777" w:rsidR="00317289" w:rsidRPr="0032718D" w:rsidRDefault="00317289" w:rsidP="00317289">
            <w:pPr>
              <w:pStyle w:val="Prrafodelista"/>
              <w:numPr>
                <w:ilvl w:val="0"/>
                <w:numId w:val="15"/>
              </w:numPr>
              <w:jc w:val="both"/>
              <w:cnfStyle w:val="000000000000" w:firstRow="0" w:lastRow="0" w:firstColumn="0" w:lastColumn="0" w:oddVBand="0" w:evenVBand="0" w:oddHBand="0" w:evenHBand="0" w:firstRowFirstColumn="0" w:firstRowLastColumn="0" w:lastRowFirstColumn="0" w:lastRowLastColumn="0"/>
              <w:rPr>
                <w:rFonts w:cs="Humnst777 Lt BT"/>
                <w:color w:val="000000"/>
              </w:rPr>
            </w:pPr>
            <w:r w:rsidRPr="0032718D">
              <w:rPr>
                <w:rFonts w:cs="Humnst777 Lt BT"/>
                <w:color w:val="000000"/>
              </w:rPr>
              <w:t>Utilizar técnicas de disociación que garanticen el anonimato real de la información o, al menos, que el riesgo residual de re-identificación es mínimo</w:t>
            </w:r>
          </w:p>
        </w:tc>
      </w:tr>
    </w:tbl>
    <w:p w14:paraId="365CFA1A" w14:textId="77777777" w:rsidR="00317289" w:rsidRPr="0032718D" w:rsidRDefault="00317289" w:rsidP="00ED06B6"/>
    <w:p w14:paraId="27F398EE" w14:textId="77777777" w:rsidR="00812682" w:rsidRPr="0032718D" w:rsidRDefault="00EE56F8" w:rsidP="00812682">
      <w:pPr>
        <w:pStyle w:val="Ttulo3"/>
        <w:rPr>
          <w:color w:val="496617" w:themeColor="accent5" w:themeShade="BF"/>
        </w:rPr>
      </w:pPr>
      <w:bookmarkStart w:id="32" w:name="_Toc488749550"/>
      <w:r w:rsidRPr="0032718D">
        <w:rPr>
          <w:color w:val="496617" w:themeColor="accent5" w:themeShade="BF"/>
        </w:rPr>
        <w:t>2.1.7</w:t>
      </w:r>
      <w:r w:rsidR="00812682" w:rsidRPr="0032718D">
        <w:rPr>
          <w:color w:val="496617" w:themeColor="accent5" w:themeShade="BF"/>
        </w:rPr>
        <w:t xml:space="preserve"> </w:t>
      </w:r>
      <w:bookmarkEnd w:id="32"/>
      <w:r w:rsidR="005F4A8D" w:rsidRPr="0032718D">
        <w:rPr>
          <w:color w:val="496617" w:themeColor="accent5" w:themeShade="BF"/>
        </w:rPr>
        <w:t>Notificación y registro de las actividades de tratamiento</w:t>
      </w:r>
    </w:p>
    <w:p w14:paraId="473EA200" w14:textId="77777777" w:rsidR="00AE6B20" w:rsidRPr="0032718D" w:rsidRDefault="00AE6B20" w:rsidP="00ED06B6"/>
    <w:tbl>
      <w:tblPr>
        <w:tblStyle w:val="Sombreadoclaro-nfasis5"/>
        <w:tblpPr w:leftFromText="141" w:rightFromText="141" w:vertAnchor="text" w:horzAnchor="margin" w:tblpY="-7"/>
        <w:tblW w:w="0" w:type="auto"/>
        <w:tblLook w:val="04A0" w:firstRow="1" w:lastRow="0" w:firstColumn="1" w:lastColumn="0" w:noHBand="0" w:noVBand="1"/>
      </w:tblPr>
      <w:tblGrid>
        <w:gridCol w:w="3623"/>
        <w:gridCol w:w="4881"/>
      </w:tblGrid>
      <w:tr w:rsidR="00AE6B20" w:rsidRPr="0032718D" w14:paraId="63030EB5" w14:textId="77777777" w:rsidTr="00EA66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tcPr>
          <w:p w14:paraId="48D9B50A" w14:textId="77777777" w:rsidR="00AE6B20" w:rsidRPr="0032718D" w:rsidRDefault="00AE6B20" w:rsidP="00AE6B20">
            <w:pPr>
              <w:jc w:val="center"/>
            </w:pPr>
            <w:r w:rsidRPr="0032718D">
              <w:t>NOTIFICACIÓN DE LOS TRATAMIENTOS</w:t>
            </w:r>
          </w:p>
        </w:tc>
      </w:tr>
      <w:tr w:rsidR="00AE6B20" w:rsidRPr="0032718D" w14:paraId="29D91821" w14:textId="77777777" w:rsidTr="00EA66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5819F0" w14:textId="77777777" w:rsidR="00AE6B20" w:rsidRPr="0032718D" w:rsidRDefault="00AE6B20" w:rsidP="00AE6B20">
            <w:pPr>
              <w:jc w:val="center"/>
            </w:pPr>
            <w:r w:rsidRPr="0032718D">
              <w:t>RIESGOS</w:t>
            </w:r>
          </w:p>
        </w:tc>
        <w:tc>
          <w:tcPr>
            <w:tcW w:w="0" w:type="auto"/>
          </w:tcPr>
          <w:p w14:paraId="59E7BA0B" w14:textId="77777777" w:rsidR="00AE6B20" w:rsidRPr="0032718D" w:rsidRDefault="00AE6B20" w:rsidP="00AE6B20">
            <w:pPr>
              <w:jc w:val="center"/>
              <w:cnfStyle w:val="000000100000" w:firstRow="0" w:lastRow="0" w:firstColumn="0" w:lastColumn="0" w:oddVBand="0" w:evenVBand="0" w:oddHBand="1" w:evenHBand="0" w:firstRowFirstColumn="0" w:firstRowLastColumn="0" w:lastRowFirstColumn="0" w:lastRowLastColumn="0"/>
              <w:rPr>
                <w:b/>
              </w:rPr>
            </w:pPr>
            <w:r w:rsidRPr="0032718D">
              <w:rPr>
                <w:b/>
              </w:rPr>
              <w:t>MEDIDAS</w:t>
            </w:r>
          </w:p>
        </w:tc>
      </w:tr>
      <w:tr w:rsidR="00AE6B20" w:rsidRPr="0032718D" w14:paraId="033FA369" w14:textId="77777777" w:rsidTr="00EA66C7">
        <w:tc>
          <w:tcPr>
            <w:cnfStyle w:val="001000000000" w:firstRow="0" w:lastRow="0" w:firstColumn="1" w:lastColumn="0" w:oddVBand="0" w:evenVBand="0" w:oddHBand="0" w:evenHBand="0" w:firstRowFirstColumn="0" w:firstRowLastColumn="0" w:lastRowFirstColumn="0" w:lastRowLastColumn="0"/>
            <w:tcW w:w="0" w:type="auto"/>
          </w:tcPr>
          <w:p w14:paraId="087F858E" w14:textId="77777777" w:rsidR="005F4A8D" w:rsidRPr="0032718D" w:rsidRDefault="005F4A8D" w:rsidP="005F4A8D">
            <w:pPr>
              <w:tabs>
                <w:tab w:val="left" w:pos="2143"/>
              </w:tabs>
              <w:jc w:val="both"/>
              <w:rPr>
                <w:rFonts w:cs="Humnst777 BT"/>
                <w:color w:val="000000"/>
              </w:rPr>
            </w:pPr>
            <w:r w:rsidRPr="0032718D">
              <w:rPr>
                <w:rFonts w:cs="Humnst777 BT"/>
                <w:color w:val="000000"/>
              </w:rPr>
              <w:t>Carecer de los mecanismos y procedimientos necesarios para detectar cuándo debe</w:t>
            </w:r>
          </w:p>
          <w:p w14:paraId="1F334AB7" w14:textId="77777777" w:rsidR="00AE6B20" w:rsidRPr="0032718D" w:rsidRDefault="005F4A8D" w:rsidP="005F4A8D">
            <w:pPr>
              <w:tabs>
                <w:tab w:val="left" w:pos="2143"/>
              </w:tabs>
              <w:jc w:val="both"/>
            </w:pPr>
            <w:r w:rsidRPr="0032718D">
              <w:rPr>
                <w:rFonts w:cs="Humnst777 BT"/>
                <w:color w:val="000000"/>
              </w:rPr>
              <w:t>Registrarse la creación, modificación o cancelación de actividades de tratamiento.</w:t>
            </w:r>
          </w:p>
        </w:tc>
        <w:tc>
          <w:tcPr>
            <w:tcW w:w="0" w:type="auto"/>
          </w:tcPr>
          <w:p w14:paraId="0DC615D1" w14:textId="77777777" w:rsidR="00AE6B20" w:rsidRPr="0032718D" w:rsidRDefault="005F4A8D" w:rsidP="005F4A8D">
            <w:pPr>
              <w:pStyle w:val="Prrafodelista"/>
              <w:ind w:left="500"/>
              <w:jc w:val="both"/>
              <w:cnfStyle w:val="000000000000" w:firstRow="0" w:lastRow="0" w:firstColumn="0" w:lastColumn="0" w:oddVBand="0" w:evenVBand="0" w:oddHBand="0" w:evenHBand="0" w:firstRowFirstColumn="0" w:firstRowLastColumn="0" w:lastRowFirstColumn="0" w:lastRowLastColumn="0"/>
              <w:rPr>
                <w:rFonts w:cs="Humnst777 Lt BT"/>
                <w:color w:val="000000"/>
              </w:rPr>
            </w:pPr>
            <w:r w:rsidRPr="0032718D">
              <w:rPr>
                <w:rFonts w:cs="Humnst777 Lt BT"/>
                <w:color w:val="000000"/>
              </w:rPr>
              <w:t>Incluir en los procesos y metodologías de desarrollo de nuevos proyectos una fase o tarea relativa a la revisión de la necesidad de cumplimiento normativo.</w:t>
            </w:r>
          </w:p>
        </w:tc>
      </w:tr>
      <w:tr w:rsidR="005F4A8D" w:rsidRPr="0032718D" w14:paraId="05EF6B54" w14:textId="77777777" w:rsidTr="00EA66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B6C9443" w14:textId="77777777" w:rsidR="005F4A8D" w:rsidRPr="0032718D" w:rsidRDefault="005F4A8D" w:rsidP="005F4A8D">
            <w:pPr>
              <w:tabs>
                <w:tab w:val="left" w:pos="2143"/>
              </w:tabs>
              <w:jc w:val="both"/>
              <w:rPr>
                <w:rFonts w:cs="Humnst777 BT"/>
                <w:color w:val="000000"/>
              </w:rPr>
            </w:pPr>
            <w:r w:rsidRPr="0032718D">
              <w:rPr>
                <w:rFonts w:cs="Humnst777 BT"/>
                <w:color w:val="000000"/>
              </w:rPr>
              <w:t>Carecer de los mecanismos y procedimientos necesarios para detectar</w:t>
            </w:r>
          </w:p>
          <w:p w14:paraId="4F80B31F" w14:textId="77777777" w:rsidR="005F4A8D" w:rsidRPr="0032718D" w:rsidRDefault="005F4A8D" w:rsidP="005F4A8D">
            <w:pPr>
              <w:tabs>
                <w:tab w:val="left" w:pos="2143"/>
              </w:tabs>
              <w:jc w:val="both"/>
              <w:rPr>
                <w:rFonts w:cs="Humnst777 BT"/>
                <w:color w:val="000000"/>
              </w:rPr>
            </w:pPr>
            <w:r w:rsidRPr="0032718D">
              <w:rPr>
                <w:rFonts w:cs="Humnst777 BT"/>
                <w:color w:val="000000"/>
              </w:rPr>
              <w:t>cuando debe realizarse análisis de impacto en protección de datos y su consulta a la autoridad de control.</w:t>
            </w:r>
          </w:p>
        </w:tc>
        <w:tc>
          <w:tcPr>
            <w:tcW w:w="0" w:type="auto"/>
          </w:tcPr>
          <w:p w14:paraId="17648282" w14:textId="77777777" w:rsidR="005F4A8D" w:rsidRPr="0032718D" w:rsidRDefault="005F4A8D" w:rsidP="005F4A8D">
            <w:pPr>
              <w:pStyle w:val="Prrafodelista"/>
              <w:ind w:left="500"/>
              <w:jc w:val="both"/>
              <w:cnfStyle w:val="000000100000" w:firstRow="0" w:lastRow="0" w:firstColumn="0" w:lastColumn="0" w:oddVBand="0" w:evenVBand="0" w:oddHBand="1" w:evenHBand="0" w:firstRowFirstColumn="0" w:firstRowLastColumn="0" w:lastRowFirstColumn="0" w:lastRowLastColumn="0"/>
              <w:rPr>
                <w:rFonts w:cs="Humnst777 Lt BT"/>
                <w:color w:val="000000"/>
              </w:rPr>
            </w:pPr>
            <w:r w:rsidRPr="0032718D">
              <w:rPr>
                <w:rFonts w:cs="Humnst777 Lt BT"/>
                <w:color w:val="000000"/>
              </w:rPr>
              <w:t>Incluir en los procesos y metodologías de desarrollo de nuevos proyectos una fase o tarea relativa a la revisión de la necesidad de cumplimiento normativo</w:t>
            </w:r>
          </w:p>
        </w:tc>
      </w:tr>
    </w:tbl>
    <w:p w14:paraId="4CF52E89" w14:textId="77777777" w:rsidR="00EF311B" w:rsidRPr="0032718D" w:rsidRDefault="00EF311B" w:rsidP="00ED06B6"/>
    <w:p w14:paraId="7507205F" w14:textId="77777777" w:rsidR="00EF311B" w:rsidRPr="0032718D" w:rsidRDefault="00EF311B">
      <w:r w:rsidRPr="0032718D">
        <w:lastRenderedPageBreak/>
        <w:br w:type="page"/>
      </w:r>
    </w:p>
    <w:p w14:paraId="2D71DE37" w14:textId="77777777" w:rsidR="00EA66C7" w:rsidRPr="0032718D" w:rsidRDefault="00EA66C7" w:rsidP="00ED06B6"/>
    <w:p w14:paraId="0466A7A5" w14:textId="77777777" w:rsidR="00EA66C7" w:rsidRPr="0032718D" w:rsidRDefault="00812682" w:rsidP="00812682">
      <w:pPr>
        <w:pStyle w:val="Ttulo3"/>
        <w:rPr>
          <w:color w:val="496617" w:themeColor="accent5" w:themeShade="BF"/>
        </w:rPr>
      </w:pPr>
      <w:bookmarkStart w:id="33" w:name="_Toc488749551"/>
      <w:r w:rsidRPr="0032718D">
        <w:rPr>
          <w:color w:val="496617" w:themeColor="accent5" w:themeShade="BF"/>
        </w:rPr>
        <w:t>2.1</w:t>
      </w:r>
      <w:r w:rsidR="00EE56F8" w:rsidRPr="0032718D">
        <w:rPr>
          <w:color w:val="496617" w:themeColor="accent5" w:themeShade="BF"/>
        </w:rPr>
        <w:t>.8</w:t>
      </w:r>
      <w:r w:rsidRPr="0032718D">
        <w:rPr>
          <w:color w:val="496617" w:themeColor="accent5" w:themeShade="BF"/>
        </w:rPr>
        <w:t xml:space="preserve"> Deber de secreto</w:t>
      </w:r>
      <w:bookmarkEnd w:id="33"/>
      <w:r w:rsidRPr="0032718D">
        <w:rPr>
          <w:color w:val="496617" w:themeColor="accent5" w:themeShade="BF"/>
        </w:rPr>
        <w:t xml:space="preserve"> </w:t>
      </w:r>
    </w:p>
    <w:tbl>
      <w:tblPr>
        <w:tblStyle w:val="Sombreadoclaro-nfasis5"/>
        <w:tblW w:w="0" w:type="auto"/>
        <w:tblLook w:val="04A0" w:firstRow="1" w:lastRow="0" w:firstColumn="1" w:lastColumn="0" w:noHBand="0" w:noVBand="1"/>
      </w:tblPr>
      <w:tblGrid>
        <w:gridCol w:w="3050"/>
        <w:gridCol w:w="5454"/>
      </w:tblGrid>
      <w:tr w:rsidR="00317289" w:rsidRPr="0032718D" w14:paraId="5CE7311E" w14:textId="77777777" w:rsidTr="00EA66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tcPr>
          <w:p w14:paraId="713A193D" w14:textId="77777777" w:rsidR="00317289" w:rsidRPr="0032718D" w:rsidRDefault="00317289" w:rsidP="00934791">
            <w:pPr>
              <w:jc w:val="center"/>
            </w:pPr>
            <w:r w:rsidRPr="0032718D">
              <w:t>DEBER DE SECRETO</w:t>
            </w:r>
          </w:p>
        </w:tc>
      </w:tr>
      <w:tr w:rsidR="00317289" w:rsidRPr="0032718D" w14:paraId="72A4F600" w14:textId="77777777" w:rsidTr="00EA66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C5444C2" w14:textId="77777777" w:rsidR="00317289" w:rsidRPr="0032718D" w:rsidRDefault="00317289" w:rsidP="00934791">
            <w:pPr>
              <w:jc w:val="center"/>
            </w:pPr>
            <w:r w:rsidRPr="0032718D">
              <w:t>RIESGOS</w:t>
            </w:r>
          </w:p>
        </w:tc>
        <w:tc>
          <w:tcPr>
            <w:tcW w:w="0" w:type="auto"/>
          </w:tcPr>
          <w:p w14:paraId="37DE9FCB" w14:textId="77777777" w:rsidR="00317289" w:rsidRPr="0032718D" w:rsidRDefault="00317289" w:rsidP="00934791">
            <w:pPr>
              <w:jc w:val="center"/>
              <w:cnfStyle w:val="000000100000" w:firstRow="0" w:lastRow="0" w:firstColumn="0" w:lastColumn="0" w:oddVBand="0" w:evenVBand="0" w:oddHBand="1" w:evenHBand="0" w:firstRowFirstColumn="0" w:firstRowLastColumn="0" w:lastRowFirstColumn="0" w:lastRowLastColumn="0"/>
              <w:rPr>
                <w:b/>
              </w:rPr>
            </w:pPr>
            <w:r w:rsidRPr="0032718D">
              <w:rPr>
                <w:b/>
              </w:rPr>
              <w:t>MEDIDAS</w:t>
            </w:r>
          </w:p>
        </w:tc>
      </w:tr>
      <w:tr w:rsidR="00317289" w:rsidRPr="0032718D" w14:paraId="4806765B" w14:textId="77777777" w:rsidTr="00EA66C7">
        <w:tc>
          <w:tcPr>
            <w:cnfStyle w:val="001000000000" w:firstRow="0" w:lastRow="0" w:firstColumn="1" w:lastColumn="0" w:oddVBand="0" w:evenVBand="0" w:oddHBand="0" w:evenHBand="0" w:firstRowFirstColumn="0" w:firstRowLastColumn="0" w:lastRowFirstColumn="0" w:lastRowLastColumn="0"/>
            <w:tcW w:w="0" w:type="auto"/>
          </w:tcPr>
          <w:p w14:paraId="3D7E543D" w14:textId="77777777" w:rsidR="00317289" w:rsidRPr="0032718D" w:rsidRDefault="00AE6B20" w:rsidP="00934791">
            <w:pPr>
              <w:tabs>
                <w:tab w:val="left" w:pos="2143"/>
              </w:tabs>
              <w:jc w:val="both"/>
            </w:pPr>
            <w:r w:rsidRPr="0032718D">
              <w:rPr>
                <w:rFonts w:cs="Humnst777 BT"/>
                <w:color w:val="000000"/>
              </w:rPr>
              <w:t>Accesos no autorizados a datos personales</w:t>
            </w:r>
          </w:p>
        </w:tc>
        <w:tc>
          <w:tcPr>
            <w:tcW w:w="0" w:type="auto"/>
          </w:tcPr>
          <w:p w14:paraId="327273EA" w14:textId="77777777" w:rsidR="00AE6B20" w:rsidRPr="0032718D" w:rsidRDefault="00AE6B20" w:rsidP="00AE6B20">
            <w:pPr>
              <w:pStyle w:val="Prrafodelista"/>
              <w:numPr>
                <w:ilvl w:val="0"/>
                <w:numId w:val="15"/>
              </w:numPr>
              <w:jc w:val="both"/>
              <w:cnfStyle w:val="000000000000" w:firstRow="0" w:lastRow="0" w:firstColumn="0" w:lastColumn="0" w:oddVBand="0" w:evenVBand="0" w:oddHBand="0" w:evenHBand="0" w:firstRowFirstColumn="0" w:firstRowLastColumn="0" w:lastRowFirstColumn="0" w:lastRowLastColumn="0"/>
              <w:rPr>
                <w:rFonts w:cs="Humnst777 Lt BT"/>
                <w:color w:val="000000"/>
              </w:rPr>
            </w:pPr>
            <w:r w:rsidRPr="0032718D">
              <w:rPr>
                <w:rFonts w:cs="Humnst777 Lt BT"/>
                <w:color w:val="000000"/>
              </w:rPr>
              <w:t>Establecer mecanismos y procedimientos de concienciación sobre la obligación de guardar secreto sobre los datos personales que se conozcan en el ejercicio de las funciones profesionales</w:t>
            </w:r>
          </w:p>
          <w:p w14:paraId="6BD5A3FC" w14:textId="77777777" w:rsidR="00AE6B20" w:rsidRPr="0032718D" w:rsidRDefault="00AE6B20" w:rsidP="00AE6B20">
            <w:pPr>
              <w:pStyle w:val="Prrafodelista"/>
              <w:numPr>
                <w:ilvl w:val="0"/>
                <w:numId w:val="15"/>
              </w:numPr>
              <w:jc w:val="both"/>
              <w:cnfStyle w:val="000000000000" w:firstRow="0" w:lastRow="0" w:firstColumn="0" w:lastColumn="0" w:oddVBand="0" w:evenVBand="0" w:oddHBand="0" w:evenHBand="0" w:firstRowFirstColumn="0" w:firstRowLastColumn="0" w:lastRowFirstColumn="0" w:lastRowLastColumn="0"/>
              <w:rPr>
                <w:rFonts w:cs="Humnst777 Lt BT"/>
                <w:color w:val="000000"/>
              </w:rPr>
            </w:pPr>
            <w:r w:rsidRPr="0032718D">
              <w:rPr>
                <w:rFonts w:cs="Humnst777 Lt BT"/>
                <w:color w:val="000000"/>
              </w:rPr>
              <w:t>Establecer sanciones disciplinarias para quienes incumplan el deber de secreto y las políticas de confidencialidad de la organización</w:t>
            </w:r>
          </w:p>
          <w:p w14:paraId="7E00DB6D" w14:textId="77777777" w:rsidR="00AE6B20" w:rsidRPr="0032718D" w:rsidRDefault="00AE6B20" w:rsidP="00AE6B20">
            <w:pPr>
              <w:pStyle w:val="Prrafodelista"/>
              <w:numPr>
                <w:ilvl w:val="0"/>
                <w:numId w:val="15"/>
              </w:numPr>
              <w:jc w:val="both"/>
              <w:cnfStyle w:val="000000000000" w:firstRow="0" w:lastRow="0" w:firstColumn="0" w:lastColumn="0" w:oddVBand="0" w:evenVBand="0" w:oddHBand="0" w:evenHBand="0" w:firstRowFirstColumn="0" w:firstRowLastColumn="0" w:lastRowFirstColumn="0" w:lastRowLastColumn="0"/>
              <w:rPr>
                <w:rFonts w:cs="Humnst777 Lt BT"/>
                <w:color w:val="000000"/>
              </w:rPr>
            </w:pPr>
            <w:r w:rsidRPr="0032718D">
              <w:rPr>
                <w:rFonts w:cs="Humnst777 Lt BT"/>
                <w:color w:val="000000"/>
              </w:rPr>
              <w:t>Establecer procedimientos que garanticen que se notifica formalmente a los trabajadores que acceden a datos personales de la obligación de guardar secreto sobre aquellos que conozcan en el ejercicio de sus funciones y de las consecuencias de su incumplimiento</w:t>
            </w:r>
          </w:p>
          <w:p w14:paraId="01EEDF8F" w14:textId="77777777" w:rsidR="00AE6B20" w:rsidRPr="0032718D" w:rsidRDefault="00AE6B20" w:rsidP="00AE6B20">
            <w:pPr>
              <w:pStyle w:val="Prrafodelista"/>
              <w:numPr>
                <w:ilvl w:val="0"/>
                <w:numId w:val="15"/>
              </w:numPr>
              <w:jc w:val="both"/>
              <w:cnfStyle w:val="000000000000" w:firstRow="0" w:lastRow="0" w:firstColumn="0" w:lastColumn="0" w:oddVBand="0" w:evenVBand="0" w:oddHBand="0" w:evenHBand="0" w:firstRowFirstColumn="0" w:firstRowLastColumn="0" w:lastRowFirstColumn="0" w:lastRowLastColumn="0"/>
              <w:rPr>
                <w:rFonts w:cs="Humnst777 Lt BT"/>
                <w:color w:val="000000"/>
              </w:rPr>
            </w:pPr>
            <w:proofErr w:type="gramStart"/>
            <w:r w:rsidRPr="0032718D">
              <w:rPr>
                <w:rFonts w:cs="Humnst777 Lt BT"/>
                <w:color w:val="000000"/>
              </w:rPr>
              <w:t>Notificar</w:t>
            </w:r>
            <w:proofErr w:type="gramEnd"/>
            <w:r w:rsidRPr="0032718D">
              <w:rPr>
                <w:rFonts w:cs="Humnst777 Lt BT"/>
                <w:color w:val="000000"/>
              </w:rPr>
              <w:t xml:space="preserve"> que se dará traslado a las autoridades competentes de las violaciones de confidencialidad que puedan entrañar responsabilidades penales</w:t>
            </w:r>
          </w:p>
          <w:p w14:paraId="44032746" w14:textId="77777777" w:rsidR="00317289" w:rsidRPr="0032718D" w:rsidRDefault="00AE6B20" w:rsidP="00AE6B20">
            <w:pPr>
              <w:pStyle w:val="Prrafodelista"/>
              <w:numPr>
                <w:ilvl w:val="0"/>
                <w:numId w:val="15"/>
              </w:numPr>
              <w:jc w:val="both"/>
              <w:cnfStyle w:val="000000000000" w:firstRow="0" w:lastRow="0" w:firstColumn="0" w:lastColumn="0" w:oddVBand="0" w:evenVBand="0" w:oddHBand="0" w:evenHBand="0" w:firstRowFirstColumn="0" w:firstRowLastColumn="0" w:lastRowFirstColumn="0" w:lastRowLastColumn="0"/>
              <w:rPr>
                <w:b/>
              </w:rPr>
            </w:pPr>
            <w:r w:rsidRPr="0032718D">
              <w:rPr>
                <w:rFonts w:cs="Humnst777 Lt BT"/>
                <w:color w:val="000000"/>
              </w:rPr>
              <w:t>Establecer procedimientos para garantizar la destrucción de soportes desechados que contengan datos personales</w:t>
            </w:r>
          </w:p>
        </w:tc>
      </w:tr>
      <w:tr w:rsidR="00AE6B20" w:rsidRPr="0032718D" w14:paraId="45CCD69C" w14:textId="77777777" w:rsidTr="00EA66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AF76E4E" w14:textId="77777777" w:rsidR="00AE6B20" w:rsidRPr="0032718D" w:rsidRDefault="00AE6B20" w:rsidP="00934791">
            <w:pPr>
              <w:tabs>
                <w:tab w:val="left" w:pos="2143"/>
              </w:tabs>
              <w:jc w:val="both"/>
              <w:rPr>
                <w:rFonts w:cs="Humnst777 BT"/>
                <w:color w:val="000000"/>
              </w:rPr>
            </w:pPr>
            <w:r w:rsidRPr="0032718D">
              <w:rPr>
                <w:rFonts w:cs="Humnst777 BT"/>
                <w:color w:val="000000"/>
              </w:rPr>
              <w:t>Violaciones de la confidencialidad de los datos personales por parte de los empleados de la organización</w:t>
            </w:r>
          </w:p>
        </w:tc>
        <w:tc>
          <w:tcPr>
            <w:tcW w:w="0" w:type="auto"/>
          </w:tcPr>
          <w:p w14:paraId="414F79BB" w14:textId="77777777" w:rsidR="00AE6B20" w:rsidRPr="0032718D" w:rsidRDefault="00AE6B20" w:rsidP="00AE6B20">
            <w:pPr>
              <w:pStyle w:val="Prrafodelista"/>
              <w:numPr>
                <w:ilvl w:val="0"/>
                <w:numId w:val="15"/>
              </w:numPr>
              <w:jc w:val="both"/>
              <w:cnfStyle w:val="000000100000" w:firstRow="0" w:lastRow="0" w:firstColumn="0" w:lastColumn="0" w:oddVBand="0" w:evenVBand="0" w:oddHBand="1" w:evenHBand="0" w:firstRowFirstColumn="0" w:firstRowLastColumn="0" w:lastRowFirstColumn="0" w:lastRowLastColumn="0"/>
              <w:rPr>
                <w:rFonts w:cs="Humnst777 Lt BT"/>
                <w:color w:val="000000"/>
              </w:rPr>
            </w:pPr>
            <w:r w:rsidRPr="0032718D">
              <w:rPr>
                <w:rFonts w:cs="Humnst777 Lt BT"/>
                <w:color w:val="000000"/>
              </w:rPr>
              <w:t>Formación adecuada de los empleados sobre sus obligaciones y responsabilidades respecto a la confidencialidad de la información</w:t>
            </w:r>
          </w:p>
          <w:p w14:paraId="20FDDB25" w14:textId="77777777" w:rsidR="00AE6B20" w:rsidRPr="0032718D" w:rsidRDefault="00AE6B20" w:rsidP="00AE6B20">
            <w:pPr>
              <w:pStyle w:val="Prrafodelista"/>
              <w:numPr>
                <w:ilvl w:val="0"/>
                <w:numId w:val="15"/>
              </w:numPr>
              <w:jc w:val="both"/>
              <w:cnfStyle w:val="000000100000" w:firstRow="0" w:lastRow="0" w:firstColumn="0" w:lastColumn="0" w:oddVBand="0" w:evenVBand="0" w:oddHBand="1" w:evenHBand="0" w:firstRowFirstColumn="0" w:firstRowLastColumn="0" w:lastRowFirstColumn="0" w:lastRowLastColumn="0"/>
              <w:rPr>
                <w:rFonts w:cs="Humnst777 Lt BT"/>
                <w:color w:val="000000"/>
              </w:rPr>
            </w:pPr>
            <w:r w:rsidRPr="0032718D">
              <w:rPr>
                <w:rFonts w:cs="Humnst777 Lt BT"/>
                <w:color w:val="000000"/>
              </w:rPr>
              <w:t>Establecimiento de sanciones disuasorias para los empleados que violen la confidencialidad de los datos personales y comunicación clara y completa de las mismas</w:t>
            </w:r>
          </w:p>
        </w:tc>
      </w:tr>
    </w:tbl>
    <w:p w14:paraId="5E51F30A" w14:textId="77777777" w:rsidR="00EF311B" w:rsidRPr="0032718D" w:rsidRDefault="00EF311B" w:rsidP="00ED06B6"/>
    <w:p w14:paraId="08E5B4B5" w14:textId="77777777" w:rsidR="00EF311B" w:rsidRPr="0032718D" w:rsidRDefault="00EF311B">
      <w:r w:rsidRPr="0032718D">
        <w:br w:type="page"/>
      </w:r>
    </w:p>
    <w:p w14:paraId="6F5230B5" w14:textId="77777777" w:rsidR="00EA66C7" w:rsidRPr="0032718D" w:rsidRDefault="00EA66C7" w:rsidP="00ED06B6"/>
    <w:p w14:paraId="3F238F5B" w14:textId="77777777" w:rsidR="00812682" w:rsidRPr="0032718D" w:rsidRDefault="00812682" w:rsidP="00ED06B6"/>
    <w:p w14:paraId="523F7CC9" w14:textId="77777777" w:rsidR="00EA66C7" w:rsidRPr="0032718D" w:rsidRDefault="00812682" w:rsidP="00812682">
      <w:pPr>
        <w:pStyle w:val="Ttulo3"/>
        <w:rPr>
          <w:color w:val="496617" w:themeColor="accent5" w:themeShade="BF"/>
        </w:rPr>
      </w:pPr>
      <w:bookmarkStart w:id="34" w:name="_Toc488749552"/>
      <w:r w:rsidRPr="0032718D">
        <w:rPr>
          <w:color w:val="496617" w:themeColor="accent5" w:themeShade="BF"/>
        </w:rPr>
        <w:t>2.</w:t>
      </w:r>
      <w:r w:rsidR="00EE56F8" w:rsidRPr="0032718D">
        <w:rPr>
          <w:color w:val="496617" w:themeColor="accent5" w:themeShade="BF"/>
        </w:rPr>
        <w:t>1.9</w:t>
      </w:r>
      <w:r w:rsidRPr="0032718D">
        <w:rPr>
          <w:color w:val="496617" w:themeColor="accent5" w:themeShade="BF"/>
        </w:rPr>
        <w:t xml:space="preserve"> tratamientos por encargo</w:t>
      </w:r>
      <w:bookmarkEnd w:id="34"/>
      <w:r w:rsidRPr="0032718D">
        <w:rPr>
          <w:color w:val="496617" w:themeColor="accent5" w:themeShade="BF"/>
        </w:rPr>
        <w:t xml:space="preserve"> </w:t>
      </w:r>
    </w:p>
    <w:tbl>
      <w:tblPr>
        <w:tblStyle w:val="Sombreadoclaro-nfasis5"/>
        <w:tblW w:w="0" w:type="auto"/>
        <w:tblLook w:val="04A0" w:firstRow="1" w:lastRow="0" w:firstColumn="1" w:lastColumn="0" w:noHBand="0" w:noVBand="1"/>
      </w:tblPr>
      <w:tblGrid>
        <w:gridCol w:w="3286"/>
        <w:gridCol w:w="5218"/>
      </w:tblGrid>
      <w:tr w:rsidR="00AE6B20" w:rsidRPr="0032718D" w14:paraId="51295BA7" w14:textId="77777777" w:rsidTr="00EA66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tcPr>
          <w:p w14:paraId="68A305FB" w14:textId="77777777" w:rsidR="00AE6B20" w:rsidRPr="0032718D" w:rsidRDefault="00AE6B20" w:rsidP="00934791">
            <w:pPr>
              <w:jc w:val="center"/>
            </w:pPr>
            <w:r w:rsidRPr="0032718D">
              <w:t>TRATAMIENTOS POR ENCARGO</w:t>
            </w:r>
          </w:p>
        </w:tc>
      </w:tr>
      <w:tr w:rsidR="00AE6B20" w:rsidRPr="0032718D" w14:paraId="314C68D8" w14:textId="77777777" w:rsidTr="00EA66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AADFDF8" w14:textId="77777777" w:rsidR="00AE6B20" w:rsidRPr="0032718D" w:rsidRDefault="00AE6B20" w:rsidP="00934791">
            <w:pPr>
              <w:jc w:val="center"/>
            </w:pPr>
            <w:r w:rsidRPr="0032718D">
              <w:t>RIESGOS</w:t>
            </w:r>
          </w:p>
        </w:tc>
        <w:tc>
          <w:tcPr>
            <w:tcW w:w="0" w:type="auto"/>
          </w:tcPr>
          <w:p w14:paraId="3FF4E6F0" w14:textId="77777777" w:rsidR="00AE6B20" w:rsidRPr="0032718D" w:rsidRDefault="00AE6B20" w:rsidP="00934791">
            <w:pPr>
              <w:jc w:val="center"/>
              <w:cnfStyle w:val="000000100000" w:firstRow="0" w:lastRow="0" w:firstColumn="0" w:lastColumn="0" w:oddVBand="0" w:evenVBand="0" w:oddHBand="1" w:evenHBand="0" w:firstRowFirstColumn="0" w:firstRowLastColumn="0" w:lastRowFirstColumn="0" w:lastRowLastColumn="0"/>
              <w:rPr>
                <w:b/>
              </w:rPr>
            </w:pPr>
            <w:r w:rsidRPr="0032718D">
              <w:rPr>
                <w:b/>
              </w:rPr>
              <w:t>MEDIDAS</w:t>
            </w:r>
          </w:p>
        </w:tc>
      </w:tr>
      <w:tr w:rsidR="00AE6B20" w:rsidRPr="0032718D" w14:paraId="4DBA994C" w14:textId="77777777" w:rsidTr="00EA66C7">
        <w:tc>
          <w:tcPr>
            <w:cnfStyle w:val="001000000000" w:firstRow="0" w:lastRow="0" w:firstColumn="1" w:lastColumn="0" w:oddVBand="0" w:evenVBand="0" w:oddHBand="0" w:evenHBand="0" w:firstRowFirstColumn="0" w:firstRowLastColumn="0" w:lastRowFirstColumn="0" w:lastRowLastColumn="0"/>
            <w:tcW w:w="0" w:type="auto"/>
          </w:tcPr>
          <w:p w14:paraId="5B5EF046" w14:textId="77777777" w:rsidR="00AE6B20" w:rsidRPr="0032718D" w:rsidRDefault="00AE6B20" w:rsidP="00934791">
            <w:pPr>
              <w:tabs>
                <w:tab w:val="left" w:pos="2143"/>
              </w:tabs>
              <w:jc w:val="both"/>
            </w:pPr>
            <w:r w:rsidRPr="0032718D">
              <w:rPr>
                <w:rFonts w:cs="Humnst777 BT"/>
                <w:color w:val="000000"/>
              </w:rPr>
              <w:t>Inexistencia de contrato o elaboración de un contrato incorrecto que no refleje todos los apartados necesarios y las garantías adecuadas</w:t>
            </w:r>
          </w:p>
        </w:tc>
        <w:tc>
          <w:tcPr>
            <w:tcW w:w="0" w:type="auto"/>
          </w:tcPr>
          <w:p w14:paraId="6434840B" w14:textId="77777777" w:rsidR="00AE6B20" w:rsidRPr="0032718D" w:rsidRDefault="00AE6B20" w:rsidP="00AE6B20">
            <w:pPr>
              <w:pStyle w:val="Prrafodelista"/>
              <w:numPr>
                <w:ilvl w:val="0"/>
                <w:numId w:val="15"/>
              </w:numPr>
              <w:jc w:val="both"/>
              <w:cnfStyle w:val="000000000000" w:firstRow="0" w:lastRow="0" w:firstColumn="0" w:lastColumn="0" w:oddVBand="0" w:evenVBand="0" w:oddHBand="0" w:evenHBand="0" w:firstRowFirstColumn="0" w:firstRowLastColumn="0" w:lastRowFirstColumn="0" w:lastRowLastColumn="0"/>
              <w:rPr>
                <w:b/>
              </w:rPr>
            </w:pPr>
            <w:r w:rsidRPr="0032718D">
              <w:rPr>
                <w:rFonts w:cs="Humnst777 Lt BT"/>
                <w:color w:val="000000"/>
              </w:rPr>
              <w:t>Establecer procedimientos que garanticen que siempre que se recurre a un encargado de tratamiento se firma el correspondiente contrato en los términos establecidos por la legislación de protección de datos</w:t>
            </w:r>
          </w:p>
        </w:tc>
      </w:tr>
      <w:tr w:rsidR="00AE6B20" w:rsidRPr="0032718D" w14:paraId="020C9EE9" w14:textId="77777777" w:rsidTr="00EA66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A97E9C1" w14:textId="77777777" w:rsidR="00AE6B20" w:rsidRPr="0032718D" w:rsidRDefault="00AE6B20" w:rsidP="00934791">
            <w:pPr>
              <w:tabs>
                <w:tab w:val="left" w:pos="2143"/>
              </w:tabs>
              <w:jc w:val="both"/>
              <w:rPr>
                <w:rFonts w:cs="Humnst777 BT"/>
                <w:color w:val="000000"/>
              </w:rPr>
            </w:pPr>
            <w:r w:rsidRPr="0032718D">
              <w:rPr>
                <w:rFonts w:cs="Humnst777 BT"/>
                <w:color w:val="000000"/>
              </w:rPr>
              <w:t>Falta de diligencia (o dificultad para demostrarla) en la elección de encargado de tratamiento</w:t>
            </w:r>
          </w:p>
        </w:tc>
        <w:tc>
          <w:tcPr>
            <w:tcW w:w="0" w:type="auto"/>
          </w:tcPr>
          <w:p w14:paraId="00EF4F3C" w14:textId="77777777" w:rsidR="00AE6B20" w:rsidRPr="0032718D" w:rsidRDefault="00AE6B20" w:rsidP="00AE6B20">
            <w:pPr>
              <w:pStyle w:val="Prrafodelista"/>
              <w:numPr>
                <w:ilvl w:val="0"/>
                <w:numId w:val="15"/>
              </w:numPr>
              <w:jc w:val="both"/>
              <w:cnfStyle w:val="000000100000" w:firstRow="0" w:lastRow="0" w:firstColumn="0" w:lastColumn="0" w:oddVBand="0" w:evenVBand="0" w:oddHBand="1" w:evenHBand="0" w:firstRowFirstColumn="0" w:firstRowLastColumn="0" w:lastRowFirstColumn="0" w:lastRowLastColumn="0"/>
              <w:rPr>
                <w:rFonts w:cs="Humnst777 Lt BT"/>
                <w:color w:val="000000"/>
              </w:rPr>
            </w:pPr>
            <w:r w:rsidRPr="0032718D">
              <w:rPr>
                <w:rFonts w:cs="Humnst777 Lt BT"/>
                <w:color w:val="000000"/>
              </w:rPr>
              <w:t>Seleccionar encargados de tratamiento que proporcionen garantías suficientes de cumplimiento de los contratos y de la adopción de las medidas de seguridad estipuladas a través, por ejemplo, de su adhesión a posibles códigos de conducta o a esquemas de certificación homologados y de acreditada solvencia</w:t>
            </w:r>
          </w:p>
          <w:p w14:paraId="77BF5429" w14:textId="77777777" w:rsidR="00AE6B20" w:rsidRPr="0032718D" w:rsidRDefault="00AE6B20" w:rsidP="00AE6B20">
            <w:pPr>
              <w:pStyle w:val="Prrafodelista"/>
              <w:numPr>
                <w:ilvl w:val="0"/>
                <w:numId w:val="15"/>
              </w:numPr>
              <w:jc w:val="both"/>
              <w:cnfStyle w:val="000000100000" w:firstRow="0" w:lastRow="0" w:firstColumn="0" w:lastColumn="0" w:oddVBand="0" w:evenVBand="0" w:oddHBand="1" w:evenHBand="0" w:firstRowFirstColumn="0" w:firstRowLastColumn="0" w:lastRowFirstColumn="0" w:lastRowLastColumn="0"/>
              <w:rPr>
                <w:rFonts w:cs="Humnst777 Lt BT"/>
                <w:color w:val="000000"/>
              </w:rPr>
            </w:pPr>
            <w:r w:rsidRPr="0032718D">
              <w:rPr>
                <w:rFonts w:cs="Humnst777 Lt BT"/>
                <w:color w:val="000000"/>
              </w:rPr>
              <w:t>Establecer contractualmente mecanismos de supervisión, verificación y auditoría de los tratamientos encargados a terceros</w:t>
            </w:r>
          </w:p>
        </w:tc>
      </w:tr>
      <w:tr w:rsidR="00AE6B20" w:rsidRPr="0032718D" w14:paraId="698808A6" w14:textId="77777777" w:rsidTr="00EA66C7">
        <w:tc>
          <w:tcPr>
            <w:cnfStyle w:val="001000000000" w:firstRow="0" w:lastRow="0" w:firstColumn="1" w:lastColumn="0" w:oddVBand="0" w:evenVBand="0" w:oddHBand="0" w:evenHBand="0" w:firstRowFirstColumn="0" w:firstRowLastColumn="0" w:lastRowFirstColumn="0" w:lastRowLastColumn="0"/>
            <w:tcW w:w="0" w:type="auto"/>
          </w:tcPr>
          <w:p w14:paraId="393912F5" w14:textId="77777777" w:rsidR="00AE6B20" w:rsidRPr="0032718D" w:rsidRDefault="00AE6B20" w:rsidP="00934791">
            <w:pPr>
              <w:tabs>
                <w:tab w:val="left" w:pos="2143"/>
              </w:tabs>
              <w:jc w:val="both"/>
              <w:rPr>
                <w:rFonts w:cs="Humnst777 BT"/>
                <w:color w:val="000000"/>
              </w:rPr>
            </w:pPr>
            <w:r w:rsidRPr="0032718D">
              <w:rPr>
                <w:rFonts w:cs="Humnst777 BT"/>
                <w:color w:val="000000"/>
              </w:rPr>
              <w:t>No definición o deficiencias en los procedimientos para comunicar al responsable el ejercicio de los derechos ARCO realizados ante los encargados de tratamiento</w:t>
            </w:r>
          </w:p>
        </w:tc>
        <w:tc>
          <w:tcPr>
            <w:tcW w:w="0" w:type="auto"/>
          </w:tcPr>
          <w:p w14:paraId="5D991154" w14:textId="77777777" w:rsidR="00AE6B20" w:rsidRPr="0032718D" w:rsidRDefault="00AE6B20" w:rsidP="00AE6B20">
            <w:pPr>
              <w:pStyle w:val="Prrafodelista"/>
              <w:numPr>
                <w:ilvl w:val="0"/>
                <w:numId w:val="15"/>
              </w:numPr>
              <w:jc w:val="both"/>
              <w:cnfStyle w:val="000000000000" w:firstRow="0" w:lastRow="0" w:firstColumn="0" w:lastColumn="0" w:oddVBand="0" w:evenVBand="0" w:oddHBand="0" w:evenHBand="0" w:firstRowFirstColumn="0" w:firstRowLastColumn="0" w:lastRowFirstColumn="0" w:lastRowLastColumn="0"/>
              <w:rPr>
                <w:rFonts w:cs="Humnst777 Lt BT"/>
                <w:color w:val="000000"/>
              </w:rPr>
            </w:pPr>
            <w:r w:rsidRPr="0032718D">
              <w:rPr>
                <w:rFonts w:cs="Humnst777 Lt BT"/>
                <w:color w:val="000000"/>
              </w:rPr>
              <w:t>Incluir en el contrato de encargo la obligación de comunicar al responsable las peticiones de ejercicio de los derechos ARCO</w:t>
            </w:r>
          </w:p>
          <w:p w14:paraId="543AA991" w14:textId="77777777" w:rsidR="00AE6B20" w:rsidRPr="0032718D" w:rsidRDefault="00AE6B20" w:rsidP="00AE6B20">
            <w:pPr>
              <w:pStyle w:val="Prrafodelista"/>
              <w:numPr>
                <w:ilvl w:val="0"/>
                <w:numId w:val="15"/>
              </w:numPr>
              <w:jc w:val="both"/>
              <w:cnfStyle w:val="000000000000" w:firstRow="0" w:lastRow="0" w:firstColumn="0" w:lastColumn="0" w:oddVBand="0" w:evenVBand="0" w:oddHBand="0" w:evenHBand="0" w:firstRowFirstColumn="0" w:firstRowLastColumn="0" w:lastRowFirstColumn="0" w:lastRowLastColumn="0"/>
              <w:rPr>
                <w:rFonts w:cs="Humnst777 Lt BT"/>
                <w:color w:val="000000"/>
              </w:rPr>
            </w:pPr>
            <w:r w:rsidRPr="0032718D">
              <w:rPr>
                <w:rFonts w:cs="Humnst777 Lt BT"/>
                <w:color w:val="000000"/>
              </w:rPr>
              <w:t>Definir los procedimientos operativos para que esta comunicación se lleve a cabo de forma ágil y eficiente</w:t>
            </w:r>
          </w:p>
        </w:tc>
      </w:tr>
      <w:tr w:rsidR="00AE6B20" w:rsidRPr="0032718D" w14:paraId="0B251001" w14:textId="77777777" w:rsidTr="00EA66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2C0B481" w14:textId="77777777" w:rsidR="00AE6B20" w:rsidRPr="0032718D" w:rsidRDefault="00AE6B20" w:rsidP="00934791">
            <w:pPr>
              <w:tabs>
                <w:tab w:val="left" w:pos="2143"/>
              </w:tabs>
              <w:jc w:val="both"/>
              <w:rPr>
                <w:rFonts w:cs="Humnst777 BT"/>
                <w:color w:val="000000"/>
              </w:rPr>
            </w:pPr>
            <w:r w:rsidRPr="0032718D">
              <w:rPr>
                <w:rFonts w:cs="Humnst777 BT"/>
                <w:color w:val="000000"/>
              </w:rPr>
              <w:t>Dificultades para conseguir la portabilidad de los datos personales a otros entornos una vez finalizado el contrato</w:t>
            </w:r>
          </w:p>
        </w:tc>
        <w:tc>
          <w:tcPr>
            <w:tcW w:w="0" w:type="auto"/>
          </w:tcPr>
          <w:p w14:paraId="55D9776D" w14:textId="77777777" w:rsidR="00AE6B20" w:rsidRPr="0032718D" w:rsidRDefault="00AE6B20" w:rsidP="00AE6B20">
            <w:pPr>
              <w:pStyle w:val="Prrafodelista"/>
              <w:numPr>
                <w:ilvl w:val="0"/>
                <w:numId w:val="15"/>
              </w:numPr>
              <w:jc w:val="both"/>
              <w:cnfStyle w:val="000000100000" w:firstRow="0" w:lastRow="0" w:firstColumn="0" w:lastColumn="0" w:oddVBand="0" w:evenVBand="0" w:oddHBand="1" w:evenHBand="0" w:firstRowFirstColumn="0" w:firstRowLastColumn="0" w:lastRowFirstColumn="0" w:lastRowLastColumn="0"/>
              <w:rPr>
                <w:rFonts w:cs="Humnst777 Lt BT"/>
                <w:color w:val="000000"/>
              </w:rPr>
            </w:pPr>
            <w:r w:rsidRPr="0032718D">
              <w:rPr>
                <w:rFonts w:cs="Humnst777 Lt BT"/>
                <w:color w:val="000000"/>
              </w:rPr>
              <w:t>Incluir la obligación de portabilidad en el contrato y en los acuerdos de nivel de servicio</w:t>
            </w:r>
          </w:p>
          <w:p w14:paraId="12C78424" w14:textId="77777777" w:rsidR="00AE6B20" w:rsidRPr="0032718D" w:rsidRDefault="00AE6B20" w:rsidP="00AE6B20">
            <w:pPr>
              <w:pStyle w:val="Prrafodelista"/>
              <w:numPr>
                <w:ilvl w:val="0"/>
                <w:numId w:val="15"/>
              </w:numPr>
              <w:jc w:val="both"/>
              <w:cnfStyle w:val="000000100000" w:firstRow="0" w:lastRow="0" w:firstColumn="0" w:lastColumn="0" w:oddVBand="0" w:evenVBand="0" w:oddHBand="1" w:evenHBand="0" w:firstRowFirstColumn="0" w:firstRowLastColumn="0" w:lastRowFirstColumn="0" w:lastRowLastColumn="0"/>
              <w:rPr>
                <w:rFonts w:cs="Humnst777 Lt BT"/>
                <w:color w:val="000000"/>
              </w:rPr>
            </w:pPr>
            <w:r w:rsidRPr="0032718D">
              <w:rPr>
                <w:rFonts w:cs="Humnst777 Lt BT"/>
                <w:color w:val="000000"/>
              </w:rPr>
              <w:t>Establecer medidas técnicas y organizativas que garanticen la portabilidad</w:t>
            </w:r>
          </w:p>
        </w:tc>
      </w:tr>
    </w:tbl>
    <w:p w14:paraId="27E3AF50" w14:textId="77777777" w:rsidR="00EF311B" w:rsidRPr="0032718D" w:rsidRDefault="00EF311B" w:rsidP="00ED06B6"/>
    <w:p w14:paraId="64C94556" w14:textId="77777777" w:rsidR="00EF311B" w:rsidRPr="0032718D" w:rsidRDefault="00EF311B">
      <w:r w:rsidRPr="0032718D">
        <w:br w:type="page"/>
      </w:r>
    </w:p>
    <w:p w14:paraId="1875D3B4" w14:textId="77777777" w:rsidR="00EA66C7" w:rsidRPr="0032718D" w:rsidRDefault="00EA66C7" w:rsidP="00ED06B6"/>
    <w:p w14:paraId="7B476399" w14:textId="77777777" w:rsidR="00AE6B20" w:rsidRPr="0032718D" w:rsidRDefault="00EE56F8" w:rsidP="00812682">
      <w:pPr>
        <w:pStyle w:val="Ttulo3"/>
        <w:rPr>
          <w:color w:val="496617" w:themeColor="accent5" w:themeShade="BF"/>
        </w:rPr>
      </w:pPr>
      <w:bookmarkStart w:id="35" w:name="_Toc488749553"/>
      <w:r w:rsidRPr="0032718D">
        <w:rPr>
          <w:color w:val="496617" w:themeColor="accent5" w:themeShade="BF"/>
        </w:rPr>
        <w:t>2.1.10</w:t>
      </w:r>
      <w:r w:rsidR="00812682" w:rsidRPr="0032718D">
        <w:rPr>
          <w:color w:val="496617" w:themeColor="accent5" w:themeShade="BF"/>
        </w:rPr>
        <w:t xml:space="preserve"> Derechos ARCO</w:t>
      </w:r>
      <w:bookmarkEnd w:id="35"/>
      <w:r w:rsidR="00812682" w:rsidRPr="0032718D">
        <w:rPr>
          <w:color w:val="496617" w:themeColor="accent5" w:themeShade="BF"/>
        </w:rPr>
        <w:t xml:space="preserve"> </w:t>
      </w:r>
    </w:p>
    <w:tbl>
      <w:tblPr>
        <w:tblStyle w:val="Sombreadoclaro-nfasis5"/>
        <w:tblW w:w="0" w:type="auto"/>
        <w:tblLook w:val="04A0" w:firstRow="1" w:lastRow="0" w:firstColumn="1" w:lastColumn="0" w:noHBand="0" w:noVBand="1"/>
      </w:tblPr>
      <w:tblGrid>
        <w:gridCol w:w="3575"/>
        <w:gridCol w:w="4929"/>
      </w:tblGrid>
      <w:tr w:rsidR="00AE6B20" w:rsidRPr="0032718D" w14:paraId="28252938" w14:textId="77777777" w:rsidTr="00EA66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tcPr>
          <w:p w14:paraId="7CC4E229" w14:textId="77777777" w:rsidR="00AE6B20" w:rsidRPr="0032718D" w:rsidRDefault="00AE6B20" w:rsidP="00934791">
            <w:pPr>
              <w:jc w:val="center"/>
            </w:pPr>
            <w:r w:rsidRPr="0032718D">
              <w:t>DERECHOS ARCO</w:t>
            </w:r>
          </w:p>
        </w:tc>
      </w:tr>
      <w:tr w:rsidR="00AE6B20" w:rsidRPr="0032718D" w14:paraId="1108EDC6" w14:textId="77777777" w:rsidTr="00EA66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AB1998" w14:textId="77777777" w:rsidR="00AE6B20" w:rsidRPr="0032718D" w:rsidRDefault="00AE6B20" w:rsidP="00934791">
            <w:pPr>
              <w:jc w:val="center"/>
            </w:pPr>
            <w:r w:rsidRPr="0032718D">
              <w:t>RIESGOS</w:t>
            </w:r>
          </w:p>
        </w:tc>
        <w:tc>
          <w:tcPr>
            <w:tcW w:w="0" w:type="auto"/>
          </w:tcPr>
          <w:p w14:paraId="2301A44D" w14:textId="77777777" w:rsidR="00AE6B20" w:rsidRPr="0032718D" w:rsidRDefault="00AE6B20" w:rsidP="00934791">
            <w:pPr>
              <w:jc w:val="center"/>
              <w:cnfStyle w:val="000000100000" w:firstRow="0" w:lastRow="0" w:firstColumn="0" w:lastColumn="0" w:oddVBand="0" w:evenVBand="0" w:oddHBand="1" w:evenHBand="0" w:firstRowFirstColumn="0" w:firstRowLastColumn="0" w:lastRowFirstColumn="0" w:lastRowLastColumn="0"/>
              <w:rPr>
                <w:b/>
              </w:rPr>
            </w:pPr>
            <w:r w:rsidRPr="0032718D">
              <w:rPr>
                <w:b/>
              </w:rPr>
              <w:t>MEDIDAS</w:t>
            </w:r>
          </w:p>
        </w:tc>
      </w:tr>
      <w:tr w:rsidR="00AE6B20" w:rsidRPr="0032718D" w14:paraId="603797A9" w14:textId="77777777" w:rsidTr="00EA66C7">
        <w:tc>
          <w:tcPr>
            <w:cnfStyle w:val="001000000000" w:firstRow="0" w:lastRow="0" w:firstColumn="1" w:lastColumn="0" w:oddVBand="0" w:evenVBand="0" w:oddHBand="0" w:evenHBand="0" w:firstRowFirstColumn="0" w:firstRowLastColumn="0" w:lastRowFirstColumn="0" w:lastRowLastColumn="0"/>
            <w:tcW w:w="0" w:type="auto"/>
          </w:tcPr>
          <w:p w14:paraId="1E968991" w14:textId="77777777" w:rsidR="00AE6B20" w:rsidRPr="0032718D" w:rsidRDefault="00AE6B20" w:rsidP="00934791">
            <w:pPr>
              <w:tabs>
                <w:tab w:val="left" w:pos="2143"/>
              </w:tabs>
              <w:jc w:val="both"/>
            </w:pPr>
            <w:r w:rsidRPr="0032718D">
              <w:rPr>
                <w:rFonts w:cs="Humnst777 BT"/>
                <w:color w:val="000000"/>
              </w:rPr>
              <w:t>Dificultar o imposibilitar el ejercicio de los derechos ARCO</w:t>
            </w:r>
          </w:p>
        </w:tc>
        <w:tc>
          <w:tcPr>
            <w:tcW w:w="0" w:type="auto"/>
          </w:tcPr>
          <w:p w14:paraId="102841D7" w14:textId="77777777" w:rsidR="00AE6B20" w:rsidRPr="0032718D" w:rsidRDefault="00AE6B20" w:rsidP="00AE6B20">
            <w:pPr>
              <w:pStyle w:val="Prrafodelista"/>
              <w:numPr>
                <w:ilvl w:val="0"/>
                <w:numId w:val="15"/>
              </w:numPr>
              <w:jc w:val="both"/>
              <w:cnfStyle w:val="000000000000" w:firstRow="0" w:lastRow="0" w:firstColumn="0" w:lastColumn="0" w:oddVBand="0" w:evenVBand="0" w:oddHBand="0" w:evenHBand="0" w:firstRowFirstColumn="0" w:firstRowLastColumn="0" w:lastRowFirstColumn="0" w:lastRowLastColumn="0"/>
              <w:rPr>
                <w:rFonts w:cs="Humnst777 Lt BT"/>
                <w:color w:val="000000"/>
                <w:sz w:val="20"/>
              </w:rPr>
            </w:pPr>
            <w:r w:rsidRPr="0032718D">
              <w:rPr>
                <w:rFonts w:cs="Humnst777 Lt BT"/>
                <w:color w:val="000000"/>
                <w:sz w:val="20"/>
              </w:rPr>
              <w:t>Implantar sistemas que permitan a los afectados acceder de forma fácil, directa y con la apropiada seguridad a sus datos personales, así como ejercitar sus derechos ARCO</w:t>
            </w:r>
          </w:p>
          <w:p w14:paraId="7372977D" w14:textId="77777777" w:rsidR="00AE6B20" w:rsidRPr="0032718D" w:rsidRDefault="00AE6B20" w:rsidP="00AE6B20">
            <w:pPr>
              <w:pStyle w:val="Prrafodelista"/>
              <w:numPr>
                <w:ilvl w:val="0"/>
                <w:numId w:val="15"/>
              </w:numPr>
              <w:jc w:val="both"/>
              <w:cnfStyle w:val="000000000000" w:firstRow="0" w:lastRow="0" w:firstColumn="0" w:lastColumn="0" w:oddVBand="0" w:evenVBand="0" w:oddHBand="0" w:evenHBand="0" w:firstRowFirstColumn="0" w:firstRowLastColumn="0" w:lastRowFirstColumn="0" w:lastRowLastColumn="0"/>
              <w:rPr>
                <w:rFonts w:cs="Humnst777 Lt BT"/>
                <w:color w:val="000000"/>
                <w:sz w:val="20"/>
              </w:rPr>
            </w:pPr>
            <w:r w:rsidRPr="0032718D">
              <w:rPr>
                <w:rFonts w:cs="Humnst777 Lt BT"/>
                <w:color w:val="000000"/>
                <w:sz w:val="20"/>
              </w:rPr>
              <w:t>Evitar sistemas de ejercicio de los derechos ARCO que impliquen solicitar una remuneración</w:t>
            </w:r>
          </w:p>
          <w:p w14:paraId="0E2A9411" w14:textId="77777777" w:rsidR="00AE6B20" w:rsidRPr="0032718D" w:rsidRDefault="00AE6B20" w:rsidP="00AE6B20">
            <w:pPr>
              <w:pStyle w:val="Prrafodelista"/>
              <w:numPr>
                <w:ilvl w:val="0"/>
                <w:numId w:val="15"/>
              </w:numPr>
              <w:jc w:val="both"/>
              <w:cnfStyle w:val="000000000000" w:firstRow="0" w:lastRow="0" w:firstColumn="0" w:lastColumn="0" w:oddVBand="0" w:evenVBand="0" w:oddHBand="0" w:evenHBand="0" w:firstRowFirstColumn="0" w:firstRowLastColumn="0" w:lastRowFirstColumn="0" w:lastRowLastColumn="0"/>
              <w:rPr>
                <w:rFonts w:cs="Humnst777 Lt BT"/>
                <w:color w:val="000000"/>
                <w:sz w:val="20"/>
              </w:rPr>
            </w:pPr>
            <w:r w:rsidRPr="0032718D">
              <w:rPr>
                <w:rFonts w:cs="Humnst777 Lt BT"/>
                <w:color w:val="000000"/>
                <w:sz w:val="20"/>
              </w:rPr>
              <w:t>Evitar establecer procedimientos poco transparentes, complejos y laboriosos</w:t>
            </w:r>
          </w:p>
          <w:p w14:paraId="127F1B2F" w14:textId="77777777" w:rsidR="00AE6B20" w:rsidRPr="0032718D" w:rsidRDefault="00AE6B20" w:rsidP="00AE6B20">
            <w:pPr>
              <w:pStyle w:val="Prrafodelista"/>
              <w:numPr>
                <w:ilvl w:val="0"/>
                <w:numId w:val="15"/>
              </w:numPr>
              <w:jc w:val="both"/>
              <w:cnfStyle w:val="000000000000" w:firstRow="0" w:lastRow="0" w:firstColumn="0" w:lastColumn="0" w:oddVBand="0" w:evenVBand="0" w:oddHBand="0" w:evenHBand="0" w:firstRowFirstColumn="0" w:firstRowLastColumn="0" w:lastRowFirstColumn="0" w:lastRowLastColumn="0"/>
              <w:rPr>
                <w:rFonts w:cs="Humnst777 Lt BT"/>
                <w:color w:val="000000"/>
                <w:sz w:val="20"/>
              </w:rPr>
            </w:pPr>
            <w:r w:rsidRPr="0032718D">
              <w:rPr>
                <w:rFonts w:cs="Humnst777 Lt BT"/>
                <w:color w:val="000000"/>
                <w:sz w:val="20"/>
              </w:rPr>
              <w:t>Formar a todo personal para que conozca qué ha de hacer si recibe una petición de derecho ARCO o ha de informar a los afectados sobre cómo ejercerla</w:t>
            </w:r>
          </w:p>
          <w:p w14:paraId="314286BC" w14:textId="77777777" w:rsidR="00AE6B20" w:rsidRPr="0032718D" w:rsidRDefault="00AE6B20" w:rsidP="00AE6B20">
            <w:pPr>
              <w:pStyle w:val="Prrafodelista"/>
              <w:numPr>
                <w:ilvl w:val="0"/>
                <w:numId w:val="15"/>
              </w:numPr>
              <w:jc w:val="both"/>
              <w:cnfStyle w:val="000000000000" w:firstRow="0" w:lastRow="0" w:firstColumn="0" w:lastColumn="0" w:oddVBand="0" w:evenVBand="0" w:oddHBand="0" w:evenHBand="0" w:firstRowFirstColumn="0" w:firstRowLastColumn="0" w:lastRowFirstColumn="0" w:lastRowLastColumn="0"/>
              <w:rPr>
                <w:b/>
                <w:sz w:val="20"/>
              </w:rPr>
            </w:pPr>
            <w:r w:rsidRPr="0032718D">
              <w:rPr>
                <w:rFonts w:cs="Humnst777 Lt BT"/>
                <w:color w:val="000000"/>
                <w:sz w:val="20"/>
              </w:rPr>
              <w:t>Definir qué personas o departamentos se ocuparán de gestionar los derechos ARCO y formarlos adecuadamente</w:t>
            </w:r>
          </w:p>
        </w:tc>
      </w:tr>
      <w:tr w:rsidR="00AE6B20" w:rsidRPr="0032718D" w14:paraId="1E68C40E" w14:textId="77777777" w:rsidTr="00EA66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FC22588" w14:textId="77777777" w:rsidR="00AE6B20" w:rsidRPr="0032718D" w:rsidRDefault="00AE6B20" w:rsidP="00934791">
            <w:pPr>
              <w:tabs>
                <w:tab w:val="left" w:pos="2143"/>
              </w:tabs>
              <w:jc w:val="both"/>
              <w:rPr>
                <w:rFonts w:cs="Humnst777 BT"/>
                <w:color w:val="000000"/>
              </w:rPr>
            </w:pPr>
            <w:r w:rsidRPr="0032718D">
              <w:rPr>
                <w:rFonts w:cs="Humnst777 BT"/>
                <w:color w:val="000000"/>
              </w:rPr>
              <w:t>Carencia de procedimientos y herramientas para la gestión de los derechos ARCO</w:t>
            </w:r>
          </w:p>
        </w:tc>
        <w:tc>
          <w:tcPr>
            <w:tcW w:w="0" w:type="auto"/>
          </w:tcPr>
          <w:p w14:paraId="6626A4E6" w14:textId="77777777" w:rsidR="00AE6B20" w:rsidRPr="0032718D" w:rsidRDefault="00AE6B20" w:rsidP="00AE6B20">
            <w:pPr>
              <w:pStyle w:val="Prrafodelista"/>
              <w:numPr>
                <w:ilvl w:val="0"/>
                <w:numId w:val="15"/>
              </w:numPr>
              <w:jc w:val="both"/>
              <w:cnfStyle w:val="000000100000" w:firstRow="0" w:lastRow="0" w:firstColumn="0" w:lastColumn="0" w:oddVBand="0" w:evenVBand="0" w:oddHBand="1" w:evenHBand="0" w:firstRowFirstColumn="0" w:firstRowLastColumn="0" w:lastRowFirstColumn="0" w:lastRowLastColumn="0"/>
              <w:rPr>
                <w:rFonts w:cs="Humnst777 Lt BT"/>
                <w:color w:val="000000"/>
                <w:sz w:val="20"/>
              </w:rPr>
            </w:pPr>
            <w:r w:rsidRPr="0032718D">
              <w:rPr>
                <w:rFonts w:cs="Humnst777 Lt BT"/>
                <w:color w:val="000000"/>
                <w:sz w:val="20"/>
              </w:rPr>
              <w:t>Definición de procedimientos de gestión y puesta en marcha de herramientas que garanticen que todos los empleados conocen cómo actuar ante un ejercicio de derechos ARCO y que pueden suministrar la información adecuada a los afectados</w:t>
            </w:r>
          </w:p>
          <w:p w14:paraId="73910B3B" w14:textId="77777777" w:rsidR="00AE6B20" w:rsidRPr="0032718D" w:rsidRDefault="00AE6B20" w:rsidP="00AE6B20">
            <w:pPr>
              <w:pStyle w:val="Prrafodelista"/>
              <w:numPr>
                <w:ilvl w:val="0"/>
                <w:numId w:val="15"/>
              </w:numPr>
              <w:jc w:val="both"/>
              <w:cnfStyle w:val="000000100000" w:firstRow="0" w:lastRow="0" w:firstColumn="0" w:lastColumn="0" w:oddVBand="0" w:evenVBand="0" w:oddHBand="1" w:evenHBand="0" w:firstRowFirstColumn="0" w:firstRowLastColumn="0" w:lastRowFirstColumn="0" w:lastRowLastColumn="0"/>
              <w:rPr>
                <w:rFonts w:cs="Humnst777 Lt BT"/>
                <w:color w:val="000000"/>
                <w:sz w:val="20"/>
              </w:rPr>
            </w:pPr>
            <w:r w:rsidRPr="0032718D">
              <w:rPr>
                <w:rFonts w:cs="Humnst777 Lt BT"/>
                <w:color w:val="000000"/>
                <w:sz w:val="20"/>
              </w:rPr>
              <w:t>Formación de los empleados encargados de gestionar los ejercicios de derechos ARCO</w:t>
            </w:r>
          </w:p>
        </w:tc>
      </w:tr>
      <w:tr w:rsidR="00AE6B20" w:rsidRPr="0032718D" w14:paraId="2B64647B" w14:textId="77777777" w:rsidTr="00EA66C7">
        <w:tc>
          <w:tcPr>
            <w:cnfStyle w:val="001000000000" w:firstRow="0" w:lastRow="0" w:firstColumn="1" w:lastColumn="0" w:oddVBand="0" w:evenVBand="0" w:oddHBand="0" w:evenHBand="0" w:firstRowFirstColumn="0" w:firstRowLastColumn="0" w:lastRowFirstColumn="0" w:lastRowLastColumn="0"/>
            <w:tcW w:w="0" w:type="auto"/>
          </w:tcPr>
          <w:p w14:paraId="34361D09" w14:textId="77777777" w:rsidR="00AE6B20" w:rsidRPr="0032718D" w:rsidRDefault="00AE6B20" w:rsidP="00934791">
            <w:pPr>
              <w:tabs>
                <w:tab w:val="left" w:pos="2143"/>
              </w:tabs>
              <w:jc w:val="both"/>
              <w:rPr>
                <w:rFonts w:cs="Humnst777 BT"/>
                <w:color w:val="000000"/>
              </w:rPr>
            </w:pPr>
            <w:r w:rsidRPr="0032718D">
              <w:rPr>
                <w:rFonts w:cs="Humnst777 BT"/>
                <w:color w:val="000000"/>
              </w:rPr>
              <w:t>Carencia de procedimientos y herramientas para la comunicación de rectificaciones, cancelaciones u oposiciones a los cesionarios de los datos personales</w:t>
            </w:r>
          </w:p>
        </w:tc>
        <w:tc>
          <w:tcPr>
            <w:tcW w:w="0" w:type="auto"/>
          </w:tcPr>
          <w:p w14:paraId="1B04B4D8" w14:textId="77777777" w:rsidR="00AE6B20" w:rsidRPr="0032718D" w:rsidRDefault="00AE6B20" w:rsidP="00AE6B20">
            <w:pPr>
              <w:pStyle w:val="Prrafodelista"/>
              <w:numPr>
                <w:ilvl w:val="0"/>
                <w:numId w:val="15"/>
              </w:numPr>
              <w:jc w:val="both"/>
              <w:cnfStyle w:val="000000000000" w:firstRow="0" w:lastRow="0" w:firstColumn="0" w:lastColumn="0" w:oddVBand="0" w:evenVBand="0" w:oddHBand="0" w:evenHBand="0" w:firstRowFirstColumn="0" w:firstRowLastColumn="0" w:lastRowFirstColumn="0" w:lastRowLastColumn="0"/>
              <w:rPr>
                <w:rFonts w:cs="Humnst777 Lt BT"/>
                <w:color w:val="000000"/>
                <w:sz w:val="20"/>
              </w:rPr>
            </w:pPr>
            <w:r w:rsidRPr="0032718D">
              <w:rPr>
                <w:rFonts w:cs="Humnst777 Lt BT"/>
                <w:color w:val="000000"/>
                <w:sz w:val="20"/>
              </w:rPr>
              <w:t>Definición de procedimientos de gestión y puesta en marcha de herramientas que garanticen la comunicación de rectificaciones, cancelaciones y oposiciones a las organizaciones a las que se hayan cedido los datos personales de que se trate</w:t>
            </w:r>
          </w:p>
          <w:p w14:paraId="1E9A7C64" w14:textId="77777777" w:rsidR="00AE6B20" w:rsidRPr="0032718D" w:rsidRDefault="00AE6B20" w:rsidP="00AE6B20">
            <w:pPr>
              <w:pStyle w:val="Prrafodelista"/>
              <w:numPr>
                <w:ilvl w:val="0"/>
                <w:numId w:val="15"/>
              </w:numPr>
              <w:jc w:val="both"/>
              <w:cnfStyle w:val="000000000000" w:firstRow="0" w:lastRow="0" w:firstColumn="0" w:lastColumn="0" w:oddVBand="0" w:evenVBand="0" w:oddHBand="0" w:evenHBand="0" w:firstRowFirstColumn="0" w:firstRowLastColumn="0" w:lastRowFirstColumn="0" w:lastRowLastColumn="0"/>
              <w:rPr>
                <w:rFonts w:cs="Humnst777 Lt BT"/>
                <w:color w:val="000000"/>
                <w:sz w:val="20"/>
              </w:rPr>
            </w:pPr>
            <w:r w:rsidRPr="0032718D">
              <w:rPr>
                <w:rFonts w:cs="Humnst777 Lt BT"/>
                <w:color w:val="000000"/>
                <w:sz w:val="20"/>
              </w:rPr>
              <w:t>Establecimiento de acuerdos y procedimientos de gestión y comunicación con los cesionarios de la información que garanticen la correcta actualización de los datos personales cedidos</w:t>
            </w:r>
          </w:p>
          <w:p w14:paraId="27A2CB77" w14:textId="77777777" w:rsidR="00AE6B20" w:rsidRPr="0032718D" w:rsidRDefault="00AE6B20" w:rsidP="00AE6B20">
            <w:pPr>
              <w:pStyle w:val="Prrafodelista"/>
              <w:numPr>
                <w:ilvl w:val="0"/>
                <w:numId w:val="15"/>
              </w:numPr>
              <w:jc w:val="both"/>
              <w:cnfStyle w:val="000000000000" w:firstRow="0" w:lastRow="0" w:firstColumn="0" w:lastColumn="0" w:oddVBand="0" w:evenVBand="0" w:oddHBand="0" w:evenHBand="0" w:firstRowFirstColumn="0" w:firstRowLastColumn="0" w:lastRowFirstColumn="0" w:lastRowLastColumn="0"/>
              <w:rPr>
                <w:rFonts w:cs="Humnst777 Lt BT"/>
                <w:color w:val="000000"/>
                <w:sz w:val="20"/>
              </w:rPr>
            </w:pPr>
            <w:r w:rsidRPr="0032718D">
              <w:rPr>
                <w:rFonts w:cs="Humnst777 Lt BT"/>
                <w:color w:val="000000"/>
                <w:sz w:val="20"/>
              </w:rPr>
              <w:t>Formación de los empleados encargados de gestionar los ejercicios de derechos ARCO</w:t>
            </w:r>
          </w:p>
        </w:tc>
      </w:tr>
    </w:tbl>
    <w:p w14:paraId="456F8AC4" w14:textId="77777777" w:rsidR="00812682" w:rsidRPr="0032718D" w:rsidRDefault="00812682" w:rsidP="00ED06B6"/>
    <w:p w14:paraId="632B5100" w14:textId="77777777" w:rsidR="00812682" w:rsidRPr="0032718D" w:rsidRDefault="00812682" w:rsidP="00812682">
      <w:pPr>
        <w:pStyle w:val="Ttulo3"/>
        <w:rPr>
          <w:color w:val="496617" w:themeColor="accent5" w:themeShade="BF"/>
        </w:rPr>
      </w:pPr>
      <w:bookmarkStart w:id="36" w:name="_Toc488749554"/>
      <w:r w:rsidRPr="0032718D">
        <w:rPr>
          <w:color w:val="496617" w:themeColor="accent5" w:themeShade="BF"/>
        </w:rPr>
        <w:t>2.1.</w:t>
      </w:r>
      <w:r w:rsidR="00EE56F8" w:rsidRPr="0032718D">
        <w:rPr>
          <w:color w:val="496617" w:themeColor="accent5" w:themeShade="BF"/>
        </w:rPr>
        <w:t>11</w:t>
      </w:r>
      <w:r w:rsidRPr="0032718D">
        <w:rPr>
          <w:color w:val="496617" w:themeColor="accent5" w:themeShade="BF"/>
        </w:rPr>
        <w:t xml:space="preserve"> Seguridad</w:t>
      </w:r>
      <w:bookmarkEnd w:id="36"/>
      <w:r w:rsidRPr="0032718D">
        <w:rPr>
          <w:color w:val="496617" w:themeColor="accent5" w:themeShade="BF"/>
        </w:rPr>
        <w:t xml:space="preserve"> </w:t>
      </w:r>
    </w:p>
    <w:tbl>
      <w:tblPr>
        <w:tblStyle w:val="Sombreadoclaro-nfasis5"/>
        <w:tblW w:w="0" w:type="auto"/>
        <w:tblLook w:val="04A0" w:firstRow="1" w:lastRow="0" w:firstColumn="1" w:lastColumn="0" w:noHBand="0" w:noVBand="1"/>
      </w:tblPr>
      <w:tblGrid>
        <w:gridCol w:w="3343"/>
        <w:gridCol w:w="5161"/>
      </w:tblGrid>
      <w:tr w:rsidR="00AE6B20" w:rsidRPr="0032718D" w14:paraId="206FBA2A" w14:textId="77777777" w:rsidTr="00EA66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tcPr>
          <w:p w14:paraId="0FCF5800" w14:textId="77777777" w:rsidR="00AE6B20" w:rsidRPr="0032718D" w:rsidRDefault="00AE6B20" w:rsidP="00934791">
            <w:pPr>
              <w:jc w:val="center"/>
            </w:pPr>
            <w:r w:rsidRPr="0032718D">
              <w:t xml:space="preserve">SEGURIDAD </w:t>
            </w:r>
          </w:p>
        </w:tc>
      </w:tr>
      <w:tr w:rsidR="00AE6B20" w:rsidRPr="0032718D" w14:paraId="4A4E4CCD" w14:textId="77777777" w:rsidTr="00EA66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9459FA4" w14:textId="77777777" w:rsidR="00AE6B20" w:rsidRPr="0032718D" w:rsidRDefault="00AE6B20" w:rsidP="00934791">
            <w:pPr>
              <w:jc w:val="center"/>
            </w:pPr>
            <w:r w:rsidRPr="0032718D">
              <w:t>RIESGOS</w:t>
            </w:r>
          </w:p>
        </w:tc>
        <w:tc>
          <w:tcPr>
            <w:tcW w:w="0" w:type="auto"/>
          </w:tcPr>
          <w:p w14:paraId="7F0A543B" w14:textId="77777777" w:rsidR="00AE6B20" w:rsidRPr="0032718D" w:rsidRDefault="00AE6B20" w:rsidP="00934791">
            <w:pPr>
              <w:jc w:val="center"/>
              <w:cnfStyle w:val="000000100000" w:firstRow="0" w:lastRow="0" w:firstColumn="0" w:lastColumn="0" w:oddVBand="0" w:evenVBand="0" w:oddHBand="1" w:evenHBand="0" w:firstRowFirstColumn="0" w:firstRowLastColumn="0" w:lastRowFirstColumn="0" w:lastRowLastColumn="0"/>
              <w:rPr>
                <w:b/>
              </w:rPr>
            </w:pPr>
            <w:r w:rsidRPr="0032718D">
              <w:rPr>
                <w:b/>
              </w:rPr>
              <w:t>MEDIDAS</w:t>
            </w:r>
          </w:p>
        </w:tc>
      </w:tr>
      <w:tr w:rsidR="00AE6B20" w:rsidRPr="0032718D" w14:paraId="41F170EA" w14:textId="77777777" w:rsidTr="00EA66C7">
        <w:tc>
          <w:tcPr>
            <w:cnfStyle w:val="001000000000" w:firstRow="0" w:lastRow="0" w:firstColumn="1" w:lastColumn="0" w:oddVBand="0" w:evenVBand="0" w:oddHBand="0" w:evenHBand="0" w:firstRowFirstColumn="0" w:firstRowLastColumn="0" w:lastRowFirstColumn="0" w:lastRowLastColumn="0"/>
            <w:tcW w:w="0" w:type="auto"/>
          </w:tcPr>
          <w:p w14:paraId="38E52792" w14:textId="77777777" w:rsidR="00AE6B20" w:rsidRPr="0032718D" w:rsidRDefault="00AE6B20" w:rsidP="00934791">
            <w:pPr>
              <w:tabs>
                <w:tab w:val="left" w:pos="2143"/>
              </w:tabs>
              <w:jc w:val="both"/>
            </w:pPr>
            <w:r w:rsidRPr="0032718D">
              <w:rPr>
                <w:rFonts w:cs="Humnst777 BT"/>
                <w:color w:val="000000"/>
              </w:rPr>
              <w:t>Inexistencia del responsable de seguridad o deficiente definición de sus funciones y competencias</w:t>
            </w:r>
          </w:p>
        </w:tc>
        <w:tc>
          <w:tcPr>
            <w:tcW w:w="0" w:type="auto"/>
          </w:tcPr>
          <w:p w14:paraId="4A2BD060" w14:textId="77777777" w:rsidR="00AE6B20" w:rsidRPr="0032718D" w:rsidRDefault="00AE6B20" w:rsidP="00AE6B20">
            <w:pPr>
              <w:pStyle w:val="Prrafodelista"/>
              <w:numPr>
                <w:ilvl w:val="0"/>
                <w:numId w:val="15"/>
              </w:numPr>
              <w:jc w:val="both"/>
              <w:cnfStyle w:val="000000000000" w:firstRow="0" w:lastRow="0" w:firstColumn="0" w:lastColumn="0" w:oddVBand="0" w:evenVBand="0" w:oddHBand="0" w:evenHBand="0" w:firstRowFirstColumn="0" w:firstRowLastColumn="0" w:lastRowFirstColumn="0" w:lastRowLastColumn="0"/>
              <w:rPr>
                <w:rFonts w:cs="Humnst777 Lt BT"/>
                <w:color w:val="000000"/>
                <w:sz w:val="20"/>
              </w:rPr>
            </w:pPr>
            <w:r w:rsidRPr="0032718D">
              <w:rPr>
                <w:rFonts w:cs="Humnst777 Lt BT"/>
                <w:color w:val="000000"/>
                <w:sz w:val="20"/>
              </w:rPr>
              <w:t xml:space="preserve">Nombramiento del responsable de seguridad y establecimiento por parte de la dirección de sus funciones, competencias y atribuciones en el desarrollo y gestión de los </w:t>
            </w:r>
            <w:r w:rsidRPr="0032718D">
              <w:rPr>
                <w:rFonts w:cs="Humnst777 Lt BT"/>
                <w:color w:val="000000"/>
                <w:sz w:val="20"/>
              </w:rPr>
              <w:lastRenderedPageBreak/>
              <w:t>proyectos</w:t>
            </w:r>
          </w:p>
          <w:p w14:paraId="0DE5BF88" w14:textId="77777777" w:rsidR="00AE6B20" w:rsidRPr="0032718D" w:rsidRDefault="00AE6B20" w:rsidP="00AE6B20">
            <w:pPr>
              <w:pStyle w:val="Prrafodelista"/>
              <w:numPr>
                <w:ilvl w:val="0"/>
                <w:numId w:val="15"/>
              </w:numPr>
              <w:jc w:val="both"/>
              <w:cnfStyle w:val="000000000000" w:firstRow="0" w:lastRow="0" w:firstColumn="0" w:lastColumn="0" w:oddVBand="0" w:evenVBand="0" w:oddHBand="0" w:evenHBand="0" w:firstRowFirstColumn="0" w:firstRowLastColumn="0" w:lastRowFirstColumn="0" w:lastRowLastColumn="0"/>
              <w:rPr>
                <w:b/>
                <w:sz w:val="20"/>
              </w:rPr>
            </w:pPr>
            <w:r w:rsidRPr="0032718D">
              <w:rPr>
                <w:rFonts w:cs="Humnst777 Lt BT"/>
                <w:color w:val="000000"/>
                <w:sz w:val="20"/>
              </w:rPr>
              <w:t>Incluir dentro de los procedimientos de diseño y desarrollo de nuevos productos y servicios la incorporación del responsable de seguridad en las fases iniciales de los mismos</w:t>
            </w:r>
          </w:p>
        </w:tc>
      </w:tr>
      <w:tr w:rsidR="00A4742B" w:rsidRPr="0032718D" w14:paraId="4E679B15" w14:textId="77777777" w:rsidTr="00EA66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8596CC" w14:textId="77777777" w:rsidR="00A4742B" w:rsidRPr="0032718D" w:rsidRDefault="00A4742B" w:rsidP="00934791">
            <w:pPr>
              <w:tabs>
                <w:tab w:val="left" w:pos="2143"/>
              </w:tabs>
              <w:jc w:val="both"/>
              <w:rPr>
                <w:rFonts w:cs="Humnst777 BT"/>
                <w:color w:val="000000"/>
              </w:rPr>
            </w:pPr>
            <w:r w:rsidRPr="0032718D">
              <w:rPr>
                <w:rFonts w:cs="Humnst777 BT"/>
                <w:color w:val="000000"/>
              </w:rPr>
              <w:lastRenderedPageBreak/>
              <w:t>Deficiencias organizativas en la gestión del control de accesos</w:t>
            </w:r>
          </w:p>
        </w:tc>
        <w:tc>
          <w:tcPr>
            <w:tcW w:w="0" w:type="auto"/>
          </w:tcPr>
          <w:p w14:paraId="2DF70F7D" w14:textId="77777777" w:rsidR="00A4742B" w:rsidRPr="0032718D" w:rsidRDefault="00A4742B" w:rsidP="00A4742B">
            <w:pPr>
              <w:pStyle w:val="Prrafodelista"/>
              <w:numPr>
                <w:ilvl w:val="0"/>
                <w:numId w:val="15"/>
              </w:numPr>
              <w:jc w:val="both"/>
              <w:cnfStyle w:val="000000100000" w:firstRow="0" w:lastRow="0" w:firstColumn="0" w:lastColumn="0" w:oddVBand="0" w:evenVBand="0" w:oddHBand="1" w:evenHBand="0" w:firstRowFirstColumn="0" w:firstRowLastColumn="0" w:lastRowFirstColumn="0" w:lastRowLastColumn="0"/>
              <w:rPr>
                <w:rFonts w:cs="Humnst777 Lt BT"/>
                <w:color w:val="000000"/>
                <w:sz w:val="20"/>
              </w:rPr>
            </w:pPr>
            <w:r w:rsidRPr="0032718D">
              <w:rPr>
                <w:rFonts w:cs="Humnst777 Lt BT"/>
                <w:color w:val="000000"/>
                <w:sz w:val="20"/>
              </w:rPr>
              <w:t xml:space="preserve">Políticas estrictas de </w:t>
            </w:r>
            <w:proofErr w:type="spellStart"/>
            <w:r w:rsidRPr="0032718D">
              <w:rPr>
                <w:rFonts w:cs="Humnst777 Lt BT"/>
                <w:color w:val="000000"/>
                <w:sz w:val="20"/>
              </w:rPr>
              <w:t>need</w:t>
            </w:r>
            <w:proofErr w:type="spellEnd"/>
            <w:r w:rsidRPr="0032718D">
              <w:rPr>
                <w:rFonts w:cs="Humnst777 Lt BT"/>
                <w:color w:val="000000"/>
                <w:sz w:val="20"/>
              </w:rPr>
              <w:t xml:space="preserve"> </w:t>
            </w:r>
            <w:proofErr w:type="spellStart"/>
            <w:r w:rsidRPr="0032718D">
              <w:rPr>
                <w:rFonts w:cs="Humnst777 Lt BT"/>
                <w:color w:val="000000"/>
                <w:sz w:val="20"/>
              </w:rPr>
              <w:t>to</w:t>
            </w:r>
            <w:proofErr w:type="spellEnd"/>
            <w:r w:rsidRPr="0032718D">
              <w:rPr>
                <w:rFonts w:cs="Humnst777 Lt BT"/>
                <w:color w:val="000000"/>
                <w:sz w:val="20"/>
              </w:rPr>
              <w:t xml:space="preserve"> </w:t>
            </w:r>
            <w:proofErr w:type="spellStart"/>
            <w:r w:rsidRPr="0032718D">
              <w:rPr>
                <w:rFonts w:cs="Humnst777 Lt BT"/>
                <w:color w:val="000000"/>
                <w:sz w:val="20"/>
              </w:rPr>
              <w:t>know</w:t>
            </w:r>
            <w:proofErr w:type="spellEnd"/>
            <w:r w:rsidRPr="0032718D">
              <w:rPr>
                <w:rFonts w:cs="Humnst777 Lt BT"/>
                <w:color w:val="000000"/>
                <w:sz w:val="20"/>
              </w:rPr>
              <w:t xml:space="preserve"> (necesidad de conocer o acceder a la información) para la concesión de accesos a la información y de </w:t>
            </w:r>
            <w:proofErr w:type="spellStart"/>
            <w:r w:rsidRPr="0032718D">
              <w:rPr>
                <w:rFonts w:cs="Humnst777 Lt BT"/>
                <w:color w:val="000000"/>
                <w:sz w:val="20"/>
              </w:rPr>
              <w:t>clean</w:t>
            </w:r>
            <w:proofErr w:type="spellEnd"/>
            <w:r w:rsidRPr="0032718D">
              <w:rPr>
                <w:rFonts w:cs="Humnst777 Lt BT"/>
                <w:color w:val="000000"/>
                <w:sz w:val="20"/>
              </w:rPr>
              <w:t xml:space="preserve"> </w:t>
            </w:r>
            <w:proofErr w:type="spellStart"/>
            <w:r w:rsidRPr="0032718D">
              <w:rPr>
                <w:rFonts w:cs="Humnst777 Lt BT"/>
                <w:color w:val="000000"/>
                <w:sz w:val="20"/>
              </w:rPr>
              <w:t>desks</w:t>
            </w:r>
            <w:proofErr w:type="spellEnd"/>
            <w:r w:rsidRPr="0032718D">
              <w:rPr>
                <w:rFonts w:cs="Humnst777 Lt BT"/>
                <w:color w:val="000000"/>
                <w:sz w:val="20"/>
              </w:rPr>
              <w:t xml:space="preserve"> (escritorios limpios) para minimizar las posibilidades de acceso no autorizado a los datos personales</w:t>
            </w:r>
          </w:p>
          <w:p w14:paraId="7A1A0027" w14:textId="77777777" w:rsidR="00A4742B" w:rsidRPr="0032718D" w:rsidRDefault="00A4742B" w:rsidP="00A4742B">
            <w:pPr>
              <w:pStyle w:val="Prrafodelista"/>
              <w:numPr>
                <w:ilvl w:val="0"/>
                <w:numId w:val="15"/>
              </w:numPr>
              <w:jc w:val="both"/>
              <w:cnfStyle w:val="000000100000" w:firstRow="0" w:lastRow="0" w:firstColumn="0" w:lastColumn="0" w:oddVBand="0" w:evenVBand="0" w:oddHBand="1" w:evenHBand="0" w:firstRowFirstColumn="0" w:firstRowLastColumn="0" w:lastRowFirstColumn="0" w:lastRowLastColumn="0"/>
              <w:rPr>
                <w:rFonts w:cs="Humnst777 Lt BT"/>
                <w:color w:val="000000"/>
                <w:sz w:val="20"/>
              </w:rPr>
            </w:pPr>
            <w:r w:rsidRPr="0032718D">
              <w:rPr>
                <w:rFonts w:cs="Humnst777 Lt BT"/>
                <w:color w:val="000000"/>
                <w:sz w:val="20"/>
              </w:rPr>
              <w:t>Establecer procedimientos que garanticen la revocación de permisos para acceder a datos personales cuando ya no sean necesarios (abandono de la organización, traslado, cambio de funciones, etc.)</w:t>
            </w:r>
          </w:p>
          <w:p w14:paraId="5284DEE3" w14:textId="77777777" w:rsidR="00A4742B" w:rsidRPr="0032718D" w:rsidRDefault="00A4742B" w:rsidP="00A4742B">
            <w:pPr>
              <w:pStyle w:val="Prrafodelista"/>
              <w:numPr>
                <w:ilvl w:val="0"/>
                <w:numId w:val="15"/>
              </w:numPr>
              <w:jc w:val="both"/>
              <w:cnfStyle w:val="000000100000" w:firstRow="0" w:lastRow="0" w:firstColumn="0" w:lastColumn="0" w:oddVBand="0" w:evenVBand="0" w:oddHBand="1" w:evenHBand="0" w:firstRowFirstColumn="0" w:firstRowLastColumn="0" w:lastRowFirstColumn="0" w:lastRowLastColumn="0"/>
              <w:rPr>
                <w:rFonts w:cs="Humnst777 Lt BT"/>
                <w:color w:val="000000"/>
                <w:sz w:val="20"/>
              </w:rPr>
            </w:pPr>
            <w:r w:rsidRPr="0032718D">
              <w:rPr>
                <w:rFonts w:cs="Humnst777 Lt BT"/>
                <w:color w:val="000000"/>
                <w:sz w:val="20"/>
              </w:rPr>
              <w:t>Inventariar los recursos que contengan datos personales accesibles a través de redes de telecomunicaciones</w:t>
            </w:r>
          </w:p>
        </w:tc>
      </w:tr>
      <w:tr w:rsidR="00A4742B" w:rsidRPr="0032718D" w14:paraId="1B14A221" w14:textId="77777777" w:rsidTr="00EA66C7">
        <w:tc>
          <w:tcPr>
            <w:cnfStyle w:val="001000000000" w:firstRow="0" w:lastRow="0" w:firstColumn="1" w:lastColumn="0" w:oddVBand="0" w:evenVBand="0" w:oddHBand="0" w:evenHBand="0" w:firstRowFirstColumn="0" w:firstRowLastColumn="0" w:lastRowFirstColumn="0" w:lastRowLastColumn="0"/>
            <w:tcW w:w="0" w:type="auto"/>
          </w:tcPr>
          <w:p w14:paraId="77B54EB1" w14:textId="77777777" w:rsidR="00A4742B" w:rsidRPr="0032718D" w:rsidRDefault="00A4742B" w:rsidP="00934791">
            <w:pPr>
              <w:tabs>
                <w:tab w:val="left" w:pos="2143"/>
              </w:tabs>
              <w:jc w:val="both"/>
              <w:rPr>
                <w:rFonts w:cs="Humnst777 BT"/>
                <w:color w:val="000000"/>
              </w:rPr>
            </w:pPr>
            <w:r w:rsidRPr="0032718D">
              <w:rPr>
                <w:rFonts w:cs="Humnst777 BT"/>
                <w:color w:val="000000"/>
              </w:rPr>
              <w:t>Deficiencias técnicas en el control de accesos que permitan que personas no autorizadas accedan y sustraigan datos personales</w:t>
            </w:r>
          </w:p>
        </w:tc>
        <w:tc>
          <w:tcPr>
            <w:tcW w:w="0" w:type="auto"/>
          </w:tcPr>
          <w:p w14:paraId="0198C2E2" w14:textId="77777777" w:rsidR="00A4742B" w:rsidRPr="0032718D" w:rsidRDefault="00A4742B" w:rsidP="00A4742B">
            <w:pPr>
              <w:pStyle w:val="Prrafodelista"/>
              <w:numPr>
                <w:ilvl w:val="0"/>
                <w:numId w:val="15"/>
              </w:numPr>
              <w:jc w:val="both"/>
              <w:cnfStyle w:val="000000000000" w:firstRow="0" w:lastRow="0" w:firstColumn="0" w:lastColumn="0" w:oddVBand="0" w:evenVBand="0" w:oddHBand="0" w:evenHBand="0" w:firstRowFirstColumn="0" w:firstRowLastColumn="0" w:lastRowFirstColumn="0" w:lastRowLastColumn="0"/>
              <w:rPr>
                <w:rFonts w:cs="Humnst777 Lt BT"/>
                <w:color w:val="000000"/>
                <w:sz w:val="20"/>
              </w:rPr>
            </w:pPr>
            <w:r w:rsidRPr="0032718D">
              <w:rPr>
                <w:rFonts w:cs="Humnst777 Lt BT"/>
                <w:color w:val="000000"/>
                <w:sz w:val="20"/>
              </w:rPr>
              <w:t>Instalar herramientas de hardware o software que ayuden a una gestión eficaz de la seguridad y los compromisos u obligaciones legales de la organización en el área de la protección de datos personales</w:t>
            </w:r>
          </w:p>
          <w:p w14:paraId="5C78FED7" w14:textId="77777777" w:rsidR="00A4742B" w:rsidRPr="0032718D" w:rsidRDefault="00A4742B" w:rsidP="00A4742B">
            <w:pPr>
              <w:pStyle w:val="Prrafodelista"/>
              <w:numPr>
                <w:ilvl w:val="0"/>
                <w:numId w:val="15"/>
              </w:numPr>
              <w:jc w:val="both"/>
              <w:cnfStyle w:val="000000000000" w:firstRow="0" w:lastRow="0" w:firstColumn="0" w:lastColumn="0" w:oddVBand="0" w:evenVBand="0" w:oddHBand="0" w:evenHBand="0" w:firstRowFirstColumn="0" w:firstRowLastColumn="0" w:lastRowFirstColumn="0" w:lastRowLastColumn="0"/>
              <w:rPr>
                <w:rFonts w:cs="Humnst777 Lt BT"/>
                <w:color w:val="000000"/>
                <w:sz w:val="20"/>
              </w:rPr>
            </w:pPr>
            <w:r w:rsidRPr="0032718D">
              <w:rPr>
                <w:rFonts w:cs="Humnst777 Lt BT"/>
                <w:color w:val="000000"/>
                <w:sz w:val="20"/>
              </w:rPr>
              <w:t>En el caso de que pudiera resultar necesario, instalar herramientas de detección de intrusiones (</w:t>
            </w:r>
            <w:proofErr w:type="spellStart"/>
            <w:r w:rsidRPr="0032718D">
              <w:rPr>
                <w:rFonts w:cs="Humnst777 Lt BT"/>
                <w:color w:val="000000"/>
                <w:sz w:val="20"/>
              </w:rPr>
              <w:t>Intrusion</w:t>
            </w:r>
            <w:proofErr w:type="spellEnd"/>
            <w:r w:rsidRPr="0032718D">
              <w:rPr>
                <w:rFonts w:cs="Humnst777 Lt BT"/>
                <w:color w:val="000000"/>
                <w:sz w:val="20"/>
              </w:rPr>
              <w:t xml:space="preserve"> </w:t>
            </w:r>
            <w:proofErr w:type="spellStart"/>
            <w:r w:rsidRPr="0032718D">
              <w:rPr>
                <w:rFonts w:cs="Humnst777 Lt BT"/>
                <w:color w:val="000000"/>
                <w:sz w:val="20"/>
              </w:rPr>
              <w:t>Detection</w:t>
            </w:r>
            <w:proofErr w:type="spellEnd"/>
            <w:r w:rsidRPr="0032718D">
              <w:rPr>
                <w:rFonts w:cs="Humnst777 Lt BT"/>
                <w:color w:val="000000"/>
                <w:sz w:val="20"/>
              </w:rPr>
              <w:t xml:space="preserve"> </w:t>
            </w:r>
            <w:proofErr w:type="spellStart"/>
            <w:r w:rsidRPr="0032718D">
              <w:rPr>
                <w:rFonts w:cs="Humnst777 Lt BT"/>
                <w:color w:val="000000"/>
                <w:sz w:val="20"/>
              </w:rPr>
              <w:t>Systems</w:t>
            </w:r>
            <w:proofErr w:type="spellEnd"/>
            <w:r w:rsidRPr="0032718D">
              <w:rPr>
                <w:rFonts w:cs="Humnst777 Lt BT"/>
                <w:color w:val="000000"/>
                <w:sz w:val="20"/>
              </w:rPr>
              <w:t>) y/o de prevención de intrusiones (</w:t>
            </w:r>
            <w:proofErr w:type="spellStart"/>
            <w:r w:rsidRPr="0032718D">
              <w:rPr>
                <w:rFonts w:cs="Humnst777 Lt BT"/>
                <w:color w:val="000000"/>
                <w:sz w:val="20"/>
              </w:rPr>
              <w:t>Intrusion</w:t>
            </w:r>
            <w:proofErr w:type="spellEnd"/>
            <w:r w:rsidRPr="0032718D">
              <w:rPr>
                <w:rFonts w:cs="Humnst777 Lt BT"/>
                <w:color w:val="000000"/>
                <w:sz w:val="20"/>
              </w:rPr>
              <w:t xml:space="preserve"> </w:t>
            </w:r>
            <w:proofErr w:type="spellStart"/>
            <w:r w:rsidRPr="0032718D">
              <w:rPr>
                <w:rFonts w:cs="Humnst777 Lt BT"/>
                <w:color w:val="000000"/>
                <w:sz w:val="20"/>
              </w:rPr>
              <w:t>Prevention</w:t>
            </w:r>
            <w:proofErr w:type="spellEnd"/>
            <w:r w:rsidRPr="0032718D">
              <w:rPr>
                <w:rFonts w:cs="Humnst777 Lt BT"/>
                <w:color w:val="000000"/>
                <w:sz w:val="20"/>
              </w:rPr>
              <w:t xml:space="preserve"> </w:t>
            </w:r>
            <w:proofErr w:type="spellStart"/>
            <w:r w:rsidRPr="0032718D">
              <w:rPr>
                <w:rFonts w:cs="Humnst777 Lt BT"/>
                <w:color w:val="000000"/>
                <w:sz w:val="20"/>
              </w:rPr>
              <w:t>Systems</w:t>
            </w:r>
            <w:proofErr w:type="spellEnd"/>
            <w:r w:rsidRPr="0032718D">
              <w:rPr>
                <w:rFonts w:cs="Humnst777 Lt BT"/>
                <w:color w:val="000000"/>
                <w:sz w:val="20"/>
              </w:rPr>
              <w:t>) con la necesaria información a los trabajadores sobre su instalación, características e implicaciones para su privacidad</w:t>
            </w:r>
          </w:p>
          <w:p w14:paraId="28D5546D" w14:textId="77777777" w:rsidR="00A4742B" w:rsidRPr="0032718D" w:rsidRDefault="00A4742B" w:rsidP="00A4742B">
            <w:pPr>
              <w:pStyle w:val="Prrafodelista"/>
              <w:numPr>
                <w:ilvl w:val="0"/>
                <w:numId w:val="15"/>
              </w:numPr>
              <w:jc w:val="both"/>
              <w:cnfStyle w:val="000000000000" w:firstRow="0" w:lastRow="0" w:firstColumn="0" w:lastColumn="0" w:oddVBand="0" w:evenVBand="0" w:oddHBand="0" w:evenHBand="0" w:firstRowFirstColumn="0" w:firstRowLastColumn="0" w:lastRowFirstColumn="0" w:lastRowLastColumn="0"/>
              <w:rPr>
                <w:rFonts w:cs="Humnst777 Lt BT"/>
                <w:color w:val="000000"/>
                <w:sz w:val="20"/>
              </w:rPr>
            </w:pPr>
            <w:r w:rsidRPr="0032718D">
              <w:rPr>
                <w:rFonts w:cs="Humnst777 Lt BT"/>
                <w:color w:val="000000"/>
                <w:sz w:val="20"/>
              </w:rPr>
              <w:t xml:space="preserve">En la medida que pudiera resultar necesario, implantar sistemas de Data </w:t>
            </w:r>
            <w:proofErr w:type="spellStart"/>
            <w:r w:rsidRPr="0032718D">
              <w:rPr>
                <w:rFonts w:cs="Humnst777 Lt BT"/>
                <w:color w:val="000000"/>
                <w:sz w:val="20"/>
              </w:rPr>
              <w:t>Loss</w:t>
            </w:r>
            <w:proofErr w:type="spellEnd"/>
            <w:r w:rsidRPr="0032718D">
              <w:rPr>
                <w:rFonts w:cs="Humnst777 Lt BT"/>
                <w:color w:val="000000"/>
                <w:sz w:val="20"/>
              </w:rPr>
              <w:t xml:space="preserve"> </w:t>
            </w:r>
            <w:proofErr w:type="spellStart"/>
            <w:r w:rsidRPr="0032718D">
              <w:rPr>
                <w:rFonts w:cs="Humnst777 Lt BT"/>
                <w:color w:val="000000"/>
                <w:sz w:val="20"/>
              </w:rPr>
              <w:t>Prevention</w:t>
            </w:r>
            <w:proofErr w:type="spellEnd"/>
            <w:r w:rsidRPr="0032718D">
              <w:rPr>
                <w:rFonts w:cs="Humnst777 Lt BT"/>
                <w:color w:val="000000"/>
                <w:sz w:val="20"/>
              </w:rPr>
              <w:t xml:space="preserve"> o Prevención de Pérdida de Datos con la necesaria información a los trabajadores sobre su instalación, características e implicaciones para su privacidad</w:t>
            </w:r>
          </w:p>
        </w:tc>
      </w:tr>
      <w:tr w:rsidR="00A4742B" w:rsidRPr="0032718D" w14:paraId="3537DDF3" w14:textId="77777777" w:rsidTr="00EA66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19C9F3D" w14:textId="77777777" w:rsidR="00A4742B" w:rsidRPr="0032718D" w:rsidRDefault="00A4742B" w:rsidP="00934791">
            <w:pPr>
              <w:tabs>
                <w:tab w:val="left" w:pos="2143"/>
              </w:tabs>
              <w:jc w:val="both"/>
              <w:rPr>
                <w:rFonts w:cs="Humnst777 BT"/>
                <w:color w:val="000000"/>
              </w:rPr>
            </w:pPr>
            <w:r w:rsidRPr="0032718D">
              <w:rPr>
                <w:rFonts w:cs="Humnst777 BT"/>
                <w:color w:val="000000"/>
              </w:rPr>
              <w:t>Imposibilidad de atribuir a usuarios identificados todas las acciones que se llevan a cabo en un sistema de información</w:t>
            </w:r>
          </w:p>
        </w:tc>
        <w:tc>
          <w:tcPr>
            <w:tcW w:w="0" w:type="auto"/>
          </w:tcPr>
          <w:p w14:paraId="70959311" w14:textId="77777777" w:rsidR="00A4742B" w:rsidRPr="0032718D" w:rsidRDefault="00A4742B" w:rsidP="00A4742B">
            <w:pPr>
              <w:pStyle w:val="Prrafodelista"/>
              <w:numPr>
                <w:ilvl w:val="0"/>
                <w:numId w:val="15"/>
              </w:numPr>
              <w:jc w:val="both"/>
              <w:cnfStyle w:val="000000100000" w:firstRow="0" w:lastRow="0" w:firstColumn="0" w:lastColumn="0" w:oddVBand="0" w:evenVBand="0" w:oddHBand="1" w:evenHBand="0" w:firstRowFirstColumn="0" w:firstRowLastColumn="0" w:lastRowFirstColumn="0" w:lastRowLastColumn="0"/>
              <w:rPr>
                <w:rFonts w:cs="Humnst777 Lt BT"/>
                <w:color w:val="000000"/>
                <w:sz w:val="20"/>
              </w:rPr>
            </w:pPr>
            <w:r w:rsidRPr="0032718D">
              <w:rPr>
                <w:rFonts w:cs="Humnst777 Lt BT"/>
                <w:color w:val="000000"/>
                <w:sz w:val="20"/>
              </w:rPr>
              <w:t xml:space="preserve">Establecer mecanismos de registro de acciones sobre los datos personales o </w:t>
            </w:r>
            <w:proofErr w:type="spellStart"/>
            <w:proofErr w:type="gramStart"/>
            <w:r w:rsidRPr="0032718D">
              <w:rPr>
                <w:rFonts w:cs="Humnst777 Lt BT"/>
                <w:color w:val="000000"/>
                <w:sz w:val="20"/>
              </w:rPr>
              <w:t>logging</w:t>
            </w:r>
            <w:proofErr w:type="spellEnd"/>
            <w:proofErr w:type="gramEnd"/>
            <w:r w:rsidRPr="0032718D">
              <w:rPr>
                <w:rFonts w:cs="Humnst777 Lt BT"/>
                <w:color w:val="000000"/>
                <w:sz w:val="20"/>
              </w:rPr>
              <w:t xml:space="preserve"> así como herramientas fiables y flexibles de explotación de los ficheros de auditoría resultantes</w:t>
            </w:r>
          </w:p>
        </w:tc>
      </w:tr>
      <w:tr w:rsidR="00A4742B" w:rsidRPr="0032718D" w14:paraId="6211FBC9" w14:textId="77777777" w:rsidTr="00EA66C7">
        <w:tc>
          <w:tcPr>
            <w:cnfStyle w:val="001000000000" w:firstRow="0" w:lastRow="0" w:firstColumn="1" w:lastColumn="0" w:oddVBand="0" w:evenVBand="0" w:oddHBand="0" w:evenHBand="0" w:firstRowFirstColumn="0" w:firstRowLastColumn="0" w:lastRowFirstColumn="0" w:lastRowLastColumn="0"/>
            <w:tcW w:w="0" w:type="auto"/>
          </w:tcPr>
          <w:p w14:paraId="3B4A9283" w14:textId="77777777" w:rsidR="00A4742B" w:rsidRPr="0032718D" w:rsidRDefault="00A4742B" w:rsidP="00934791">
            <w:pPr>
              <w:tabs>
                <w:tab w:val="left" w:pos="2143"/>
              </w:tabs>
              <w:jc w:val="both"/>
              <w:rPr>
                <w:rFonts w:cs="Humnst777 BT"/>
                <w:color w:val="000000"/>
              </w:rPr>
            </w:pPr>
            <w:r w:rsidRPr="0032718D">
              <w:rPr>
                <w:rFonts w:cs="Humnst777 BT"/>
                <w:color w:val="000000"/>
              </w:rPr>
              <w:t>Uso de identificadores que revelan información del afectado</w:t>
            </w:r>
          </w:p>
        </w:tc>
        <w:tc>
          <w:tcPr>
            <w:tcW w:w="0" w:type="auto"/>
          </w:tcPr>
          <w:p w14:paraId="36E38042" w14:textId="77777777" w:rsidR="00A4742B" w:rsidRPr="0032718D" w:rsidRDefault="00A4742B" w:rsidP="00A4742B">
            <w:pPr>
              <w:pStyle w:val="Prrafodelista"/>
              <w:numPr>
                <w:ilvl w:val="0"/>
                <w:numId w:val="15"/>
              </w:numPr>
              <w:jc w:val="both"/>
              <w:cnfStyle w:val="000000000000" w:firstRow="0" w:lastRow="0" w:firstColumn="0" w:lastColumn="0" w:oddVBand="0" w:evenVBand="0" w:oddHBand="0" w:evenHBand="0" w:firstRowFirstColumn="0" w:firstRowLastColumn="0" w:lastRowFirstColumn="0" w:lastRowLastColumn="0"/>
              <w:rPr>
                <w:rFonts w:cs="Humnst777 Lt BT"/>
                <w:color w:val="000000"/>
                <w:sz w:val="20"/>
              </w:rPr>
            </w:pPr>
            <w:r w:rsidRPr="0032718D">
              <w:rPr>
                <w:rFonts w:cs="Humnst777 Lt BT"/>
                <w:color w:val="000000"/>
                <w:sz w:val="20"/>
              </w:rPr>
              <w:t>Establecer políticas de asignación de códigos de usuario por parte de la organización que eviten datos triviales como fecha de nacimiento, nombre y apellidos, etc.</w:t>
            </w:r>
          </w:p>
          <w:p w14:paraId="50BC478E" w14:textId="77777777" w:rsidR="00A4742B" w:rsidRPr="0032718D" w:rsidRDefault="00A4742B" w:rsidP="00A4742B">
            <w:pPr>
              <w:pStyle w:val="Prrafodelista"/>
              <w:numPr>
                <w:ilvl w:val="0"/>
                <w:numId w:val="15"/>
              </w:numPr>
              <w:jc w:val="both"/>
              <w:cnfStyle w:val="000000000000" w:firstRow="0" w:lastRow="0" w:firstColumn="0" w:lastColumn="0" w:oddVBand="0" w:evenVBand="0" w:oddHBand="0" w:evenHBand="0" w:firstRowFirstColumn="0" w:firstRowLastColumn="0" w:lastRowFirstColumn="0" w:lastRowLastColumn="0"/>
              <w:rPr>
                <w:rFonts w:cs="Humnst777 Lt BT"/>
                <w:color w:val="000000"/>
                <w:sz w:val="20"/>
              </w:rPr>
            </w:pPr>
            <w:r w:rsidRPr="0032718D">
              <w:rPr>
                <w:rFonts w:cs="Humnst777 Lt BT"/>
                <w:color w:val="000000"/>
                <w:sz w:val="20"/>
              </w:rPr>
              <w:t>Evitar el uso de identificadores ligados a elementos de autenticación, como números de tarjetas de crédito o similares, ya que favorecen el fraude en la identificación e incluso la suplantación de identidad</w:t>
            </w:r>
          </w:p>
        </w:tc>
      </w:tr>
      <w:tr w:rsidR="00A4742B" w:rsidRPr="0032718D" w14:paraId="346BAE96" w14:textId="77777777" w:rsidTr="00EA66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F528C1" w14:textId="77777777" w:rsidR="00A4742B" w:rsidRPr="0032718D" w:rsidRDefault="00A4742B" w:rsidP="00934791">
            <w:pPr>
              <w:tabs>
                <w:tab w:val="left" w:pos="2143"/>
              </w:tabs>
              <w:jc w:val="both"/>
              <w:rPr>
                <w:rFonts w:cs="Humnst777 BT"/>
                <w:color w:val="000000"/>
              </w:rPr>
            </w:pPr>
            <w:r w:rsidRPr="0032718D">
              <w:rPr>
                <w:rFonts w:cs="Humnst777 BT"/>
                <w:color w:val="000000"/>
              </w:rPr>
              <w:t>Deficiencias en la protección de la confidencialidad de la información</w:t>
            </w:r>
          </w:p>
        </w:tc>
        <w:tc>
          <w:tcPr>
            <w:tcW w:w="0" w:type="auto"/>
          </w:tcPr>
          <w:p w14:paraId="6629730A" w14:textId="77777777" w:rsidR="00A4742B" w:rsidRPr="0032718D" w:rsidRDefault="00A4742B" w:rsidP="00A4742B">
            <w:pPr>
              <w:pStyle w:val="Prrafodelista"/>
              <w:numPr>
                <w:ilvl w:val="0"/>
                <w:numId w:val="15"/>
              </w:numPr>
              <w:jc w:val="both"/>
              <w:cnfStyle w:val="000000100000" w:firstRow="0" w:lastRow="0" w:firstColumn="0" w:lastColumn="0" w:oddVBand="0" w:evenVBand="0" w:oddHBand="1" w:evenHBand="0" w:firstRowFirstColumn="0" w:firstRowLastColumn="0" w:lastRowFirstColumn="0" w:lastRowLastColumn="0"/>
              <w:rPr>
                <w:rFonts w:cs="Humnst777 Lt BT"/>
                <w:color w:val="000000"/>
                <w:sz w:val="20"/>
              </w:rPr>
            </w:pPr>
            <w:r w:rsidRPr="0032718D">
              <w:rPr>
                <w:rFonts w:cs="Humnst777 Lt BT"/>
                <w:color w:val="000000"/>
                <w:sz w:val="20"/>
              </w:rPr>
              <w:t xml:space="preserve">Adoptar medidas de cifrado –adecuadas al riesgo y al estado de la tecnología– de los datos personales almacenados y </w:t>
            </w:r>
            <w:r w:rsidRPr="0032718D">
              <w:rPr>
                <w:rFonts w:cs="Humnst777 Lt BT"/>
                <w:color w:val="000000"/>
                <w:sz w:val="20"/>
              </w:rPr>
              <w:lastRenderedPageBreak/>
              <w:t>compartidos a través de redes de telecomunicaciones (en particular, si son públicas y/o inalámbricas) para minimizar el riesgo de que terceros no autorizados accedan a ellos ante un hipotético fallo de seguridad</w:t>
            </w:r>
          </w:p>
          <w:p w14:paraId="5F2F3B4B" w14:textId="77777777" w:rsidR="00A4742B" w:rsidRPr="0032718D" w:rsidRDefault="00A4742B" w:rsidP="00A4742B">
            <w:pPr>
              <w:pStyle w:val="Prrafodelista"/>
              <w:numPr>
                <w:ilvl w:val="0"/>
                <w:numId w:val="15"/>
              </w:numPr>
              <w:jc w:val="both"/>
              <w:cnfStyle w:val="000000100000" w:firstRow="0" w:lastRow="0" w:firstColumn="0" w:lastColumn="0" w:oddVBand="0" w:evenVBand="0" w:oddHBand="1" w:evenHBand="0" w:firstRowFirstColumn="0" w:firstRowLastColumn="0" w:lastRowFirstColumn="0" w:lastRowLastColumn="0"/>
              <w:rPr>
                <w:rFonts w:cs="Humnst777 Lt BT"/>
                <w:color w:val="000000"/>
                <w:sz w:val="20"/>
              </w:rPr>
            </w:pPr>
            <w:r w:rsidRPr="0032718D">
              <w:rPr>
                <w:rFonts w:cs="Humnst777 Lt BT"/>
                <w:color w:val="000000"/>
                <w:sz w:val="20"/>
              </w:rPr>
              <w:t>Establecer procedimientos de notificación a las personas afectadas para el caso en que sus datos hayan podido ser accedidos o sustraídos por terceros no autorizados, informándoles de las medidas que pueden utilizar para minimizar los riesgos</w:t>
            </w:r>
          </w:p>
          <w:p w14:paraId="3202A555" w14:textId="77777777" w:rsidR="00A4742B" w:rsidRPr="0032718D" w:rsidRDefault="00A4742B" w:rsidP="00A4742B">
            <w:pPr>
              <w:pStyle w:val="Prrafodelista"/>
              <w:numPr>
                <w:ilvl w:val="0"/>
                <w:numId w:val="15"/>
              </w:numPr>
              <w:jc w:val="both"/>
              <w:cnfStyle w:val="000000100000" w:firstRow="0" w:lastRow="0" w:firstColumn="0" w:lastColumn="0" w:oddVBand="0" w:evenVBand="0" w:oddHBand="1" w:evenHBand="0" w:firstRowFirstColumn="0" w:firstRowLastColumn="0" w:lastRowFirstColumn="0" w:lastRowLastColumn="0"/>
              <w:rPr>
                <w:rFonts w:cs="Humnst777 Lt BT"/>
                <w:color w:val="000000"/>
                <w:sz w:val="20"/>
              </w:rPr>
            </w:pPr>
            <w:r w:rsidRPr="0032718D">
              <w:rPr>
                <w:rFonts w:cs="Humnst777 Lt BT"/>
                <w:color w:val="000000"/>
                <w:sz w:val="20"/>
              </w:rPr>
              <w:t>Establecer procedimientos de notificación de quiebras de seguridad a la autoridad de control cuando ello sea legalmente exigible</w:t>
            </w:r>
          </w:p>
          <w:p w14:paraId="2A8D75BD" w14:textId="77777777" w:rsidR="00A4742B" w:rsidRPr="0032718D" w:rsidRDefault="00A4742B" w:rsidP="00A4742B">
            <w:pPr>
              <w:pStyle w:val="Prrafodelista"/>
              <w:numPr>
                <w:ilvl w:val="0"/>
                <w:numId w:val="15"/>
              </w:numPr>
              <w:jc w:val="both"/>
              <w:cnfStyle w:val="000000100000" w:firstRow="0" w:lastRow="0" w:firstColumn="0" w:lastColumn="0" w:oddVBand="0" w:evenVBand="0" w:oddHBand="1" w:evenHBand="0" w:firstRowFirstColumn="0" w:firstRowLastColumn="0" w:lastRowFirstColumn="0" w:lastRowLastColumn="0"/>
              <w:rPr>
                <w:rFonts w:cs="Humnst777 Lt BT"/>
                <w:color w:val="000000"/>
                <w:sz w:val="20"/>
              </w:rPr>
            </w:pPr>
            <w:r w:rsidRPr="0032718D">
              <w:rPr>
                <w:rFonts w:cs="Humnst777 Lt BT"/>
                <w:color w:val="000000"/>
                <w:sz w:val="20"/>
              </w:rPr>
              <w:t>Evitar, en general, las pruebas con datos reales y, en particular, cuando incluyan datos especialmente protegidos o un conjunto importante de datos que revelen aspectos relevantes de la personalidad de los afectados, cuando se empleen los de muchas personas o cuando participen en las pruebas un número elevado de usuarios</w:t>
            </w:r>
          </w:p>
          <w:p w14:paraId="0FEA8E8F" w14:textId="77777777" w:rsidR="00A4742B" w:rsidRPr="0032718D" w:rsidRDefault="00A4742B" w:rsidP="00A4742B">
            <w:pPr>
              <w:pStyle w:val="Prrafodelista"/>
              <w:numPr>
                <w:ilvl w:val="0"/>
                <w:numId w:val="15"/>
              </w:numPr>
              <w:jc w:val="both"/>
              <w:cnfStyle w:val="000000100000" w:firstRow="0" w:lastRow="0" w:firstColumn="0" w:lastColumn="0" w:oddVBand="0" w:evenVBand="0" w:oddHBand="1" w:evenHBand="0" w:firstRowFirstColumn="0" w:firstRowLastColumn="0" w:lastRowFirstColumn="0" w:lastRowLastColumn="0"/>
              <w:rPr>
                <w:rFonts w:cs="Humnst777 Lt BT"/>
                <w:color w:val="000000"/>
                <w:sz w:val="20"/>
              </w:rPr>
            </w:pPr>
            <w:r w:rsidRPr="0032718D">
              <w:rPr>
                <w:rFonts w:cs="Humnst777 Lt BT"/>
                <w:color w:val="000000"/>
                <w:sz w:val="20"/>
              </w:rPr>
              <w:t>Construir canales seguros y con verificación de identidad para la distribución de información de seguridad (códigos de usuario, contraseñas, etc.)</w:t>
            </w:r>
          </w:p>
        </w:tc>
      </w:tr>
      <w:tr w:rsidR="00A4742B" w:rsidRPr="0032718D" w14:paraId="110EA426" w14:textId="77777777" w:rsidTr="00EA66C7">
        <w:tc>
          <w:tcPr>
            <w:cnfStyle w:val="001000000000" w:firstRow="0" w:lastRow="0" w:firstColumn="1" w:lastColumn="0" w:oddVBand="0" w:evenVBand="0" w:oddHBand="0" w:evenHBand="0" w:firstRowFirstColumn="0" w:firstRowLastColumn="0" w:lastRowFirstColumn="0" w:lastRowLastColumn="0"/>
            <w:tcW w:w="0" w:type="auto"/>
          </w:tcPr>
          <w:p w14:paraId="22157188" w14:textId="77777777" w:rsidR="00A4742B" w:rsidRPr="0032718D" w:rsidRDefault="00A4742B" w:rsidP="00934791">
            <w:pPr>
              <w:tabs>
                <w:tab w:val="left" w:pos="2143"/>
              </w:tabs>
              <w:jc w:val="both"/>
              <w:rPr>
                <w:rFonts w:cs="Humnst777 BT"/>
                <w:color w:val="000000"/>
              </w:rPr>
            </w:pPr>
            <w:r w:rsidRPr="0032718D">
              <w:rPr>
                <w:rFonts w:cs="Humnst777 BT"/>
                <w:color w:val="000000"/>
              </w:rPr>
              <w:lastRenderedPageBreak/>
              <w:t>Falta de formación del personal sobre las medidas de seguridad que están obligados a adoptar y sobre las consecuencias que se pueden derivar de no hacerlo</w:t>
            </w:r>
          </w:p>
        </w:tc>
        <w:tc>
          <w:tcPr>
            <w:tcW w:w="0" w:type="auto"/>
          </w:tcPr>
          <w:p w14:paraId="2BB13B5C" w14:textId="77777777" w:rsidR="00A4742B" w:rsidRPr="0032718D" w:rsidRDefault="00A4742B" w:rsidP="00A4742B">
            <w:pPr>
              <w:pStyle w:val="Prrafodelista"/>
              <w:numPr>
                <w:ilvl w:val="0"/>
                <w:numId w:val="15"/>
              </w:numPr>
              <w:jc w:val="both"/>
              <w:cnfStyle w:val="000000000000" w:firstRow="0" w:lastRow="0" w:firstColumn="0" w:lastColumn="0" w:oddVBand="0" w:evenVBand="0" w:oddHBand="0" w:evenHBand="0" w:firstRowFirstColumn="0" w:firstRowLastColumn="0" w:lastRowFirstColumn="0" w:lastRowLastColumn="0"/>
              <w:rPr>
                <w:rFonts w:cs="Humnst777 Lt BT"/>
                <w:color w:val="000000"/>
                <w:sz w:val="20"/>
              </w:rPr>
            </w:pPr>
            <w:r w:rsidRPr="0032718D">
              <w:rPr>
                <w:rFonts w:cs="Humnst777 Lt BT"/>
                <w:color w:val="000000"/>
                <w:sz w:val="20"/>
              </w:rPr>
              <w:t>Formación sobre la política de seguridad de la organización y, en particular, sobre las obligaciones de cada empleado</w:t>
            </w:r>
          </w:p>
          <w:p w14:paraId="493F00CD" w14:textId="77777777" w:rsidR="00A4742B" w:rsidRPr="0032718D" w:rsidRDefault="00A4742B" w:rsidP="00A4742B">
            <w:pPr>
              <w:pStyle w:val="Prrafodelista"/>
              <w:numPr>
                <w:ilvl w:val="0"/>
                <w:numId w:val="15"/>
              </w:numPr>
              <w:jc w:val="both"/>
              <w:cnfStyle w:val="000000000000" w:firstRow="0" w:lastRow="0" w:firstColumn="0" w:lastColumn="0" w:oddVBand="0" w:evenVBand="0" w:oddHBand="0" w:evenHBand="0" w:firstRowFirstColumn="0" w:firstRowLastColumn="0" w:lastRowFirstColumn="0" w:lastRowLastColumn="0"/>
              <w:rPr>
                <w:rFonts w:cs="Humnst777 Lt BT"/>
                <w:color w:val="000000"/>
                <w:sz w:val="20"/>
              </w:rPr>
            </w:pPr>
            <w:r w:rsidRPr="0032718D">
              <w:rPr>
                <w:rFonts w:cs="Humnst777 Lt BT"/>
                <w:color w:val="000000"/>
                <w:sz w:val="20"/>
              </w:rPr>
              <w:t xml:space="preserve">Comunicación auditable y clara de las responsabilidades del personal en relación con el cumplimiento de las políticas y las medidas de seguridad, así como de las sanciones aparejadas al incumplimiento de </w:t>
            </w:r>
            <w:proofErr w:type="gramStart"/>
            <w:r w:rsidRPr="0032718D">
              <w:rPr>
                <w:rFonts w:cs="Humnst777 Lt BT"/>
                <w:color w:val="000000"/>
                <w:sz w:val="20"/>
              </w:rPr>
              <w:t>las mismas</w:t>
            </w:r>
            <w:proofErr w:type="gramEnd"/>
          </w:p>
        </w:tc>
      </w:tr>
      <w:tr w:rsidR="00A4742B" w:rsidRPr="0032718D" w14:paraId="05A30BB5" w14:textId="77777777" w:rsidTr="00EA66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9BBF9F4" w14:textId="77777777" w:rsidR="00A4742B" w:rsidRPr="0032718D" w:rsidRDefault="00A4742B" w:rsidP="00934791">
            <w:pPr>
              <w:tabs>
                <w:tab w:val="left" w:pos="2143"/>
              </w:tabs>
              <w:jc w:val="both"/>
              <w:rPr>
                <w:rFonts w:cs="Humnst777 BT"/>
                <w:color w:val="000000"/>
              </w:rPr>
            </w:pPr>
            <w:r w:rsidRPr="0032718D">
              <w:rPr>
                <w:rFonts w:cs="Humnst777 BT"/>
                <w:color w:val="000000"/>
              </w:rPr>
              <w:t>Existencia de incentivos para obtener la información ilícitamente por su valor (económico, político, social, laboral, etc.) para terceros no autorizados</w:t>
            </w:r>
          </w:p>
        </w:tc>
        <w:tc>
          <w:tcPr>
            <w:tcW w:w="0" w:type="auto"/>
          </w:tcPr>
          <w:p w14:paraId="3B70EFAA" w14:textId="77777777" w:rsidR="00A4742B" w:rsidRPr="0032718D" w:rsidRDefault="00A4742B" w:rsidP="00A4742B">
            <w:pPr>
              <w:pStyle w:val="Prrafodelista"/>
              <w:numPr>
                <w:ilvl w:val="0"/>
                <w:numId w:val="15"/>
              </w:numPr>
              <w:jc w:val="both"/>
              <w:cnfStyle w:val="000000100000" w:firstRow="0" w:lastRow="0" w:firstColumn="0" w:lastColumn="0" w:oddVBand="0" w:evenVBand="0" w:oddHBand="1" w:evenHBand="0" w:firstRowFirstColumn="0" w:firstRowLastColumn="0" w:lastRowFirstColumn="0" w:lastRowLastColumn="0"/>
              <w:rPr>
                <w:rFonts w:cs="Humnst777 Lt BT"/>
                <w:color w:val="000000"/>
                <w:sz w:val="20"/>
              </w:rPr>
            </w:pPr>
            <w:r w:rsidRPr="0032718D">
              <w:rPr>
                <w:rFonts w:cs="Humnst777 Lt BT"/>
                <w:color w:val="000000"/>
                <w:sz w:val="20"/>
              </w:rPr>
              <w:t>En el caso de que pudiera resultar necesario, instalar herramientas de detección de intrusiones (</w:t>
            </w:r>
            <w:proofErr w:type="spellStart"/>
            <w:r w:rsidRPr="0032718D">
              <w:rPr>
                <w:rFonts w:cs="Humnst777 Lt BT"/>
                <w:color w:val="000000"/>
                <w:sz w:val="20"/>
              </w:rPr>
              <w:t>Intrusion</w:t>
            </w:r>
            <w:proofErr w:type="spellEnd"/>
            <w:r w:rsidRPr="0032718D">
              <w:rPr>
                <w:rFonts w:cs="Humnst777 Lt BT"/>
                <w:color w:val="000000"/>
                <w:sz w:val="20"/>
              </w:rPr>
              <w:t xml:space="preserve"> </w:t>
            </w:r>
            <w:proofErr w:type="spellStart"/>
            <w:r w:rsidRPr="0032718D">
              <w:rPr>
                <w:rFonts w:cs="Humnst777 Lt BT"/>
                <w:color w:val="000000"/>
                <w:sz w:val="20"/>
              </w:rPr>
              <w:t>Detection</w:t>
            </w:r>
            <w:proofErr w:type="spellEnd"/>
            <w:r w:rsidRPr="0032718D">
              <w:rPr>
                <w:rFonts w:cs="Humnst777 Lt BT"/>
                <w:color w:val="000000"/>
                <w:sz w:val="20"/>
              </w:rPr>
              <w:t xml:space="preserve"> </w:t>
            </w:r>
            <w:proofErr w:type="spellStart"/>
            <w:r w:rsidRPr="0032718D">
              <w:rPr>
                <w:rFonts w:cs="Humnst777 Lt BT"/>
                <w:color w:val="000000"/>
                <w:sz w:val="20"/>
              </w:rPr>
              <w:t>Systems</w:t>
            </w:r>
            <w:proofErr w:type="spellEnd"/>
            <w:r w:rsidRPr="0032718D">
              <w:rPr>
                <w:rFonts w:cs="Humnst777 Lt BT"/>
                <w:color w:val="000000"/>
                <w:sz w:val="20"/>
              </w:rPr>
              <w:t>) y/o de prevención de intrusiones (</w:t>
            </w:r>
            <w:proofErr w:type="spellStart"/>
            <w:r w:rsidRPr="0032718D">
              <w:rPr>
                <w:rFonts w:cs="Humnst777 Lt BT"/>
                <w:color w:val="000000"/>
                <w:sz w:val="20"/>
              </w:rPr>
              <w:t>Intrusion</w:t>
            </w:r>
            <w:proofErr w:type="spellEnd"/>
            <w:r w:rsidRPr="0032718D">
              <w:rPr>
                <w:rFonts w:cs="Humnst777 Lt BT"/>
                <w:color w:val="000000"/>
                <w:sz w:val="20"/>
              </w:rPr>
              <w:t xml:space="preserve"> </w:t>
            </w:r>
            <w:proofErr w:type="spellStart"/>
            <w:r w:rsidRPr="0032718D">
              <w:rPr>
                <w:rFonts w:cs="Humnst777 Lt BT"/>
                <w:color w:val="000000"/>
                <w:sz w:val="20"/>
              </w:rPr>
              <w:t>Prevention</w:t>
            </w:r>
            <w:proofErr w:type="spellEnd"/>
            <w:r w:rsidRPr="0032718D">
              <w:rPr>
                <w:rFonts w:cs="Humnst777 Lt BT"/>
                <w:color w:val="000000"/>
                <w:sz w:val="20"/>
              </w:rPr>
              <w:t xml:space="preserve"> </w:t>
            </w:r>
            <w:proofErr w:type="spellStart"/>
            <w:r w:rsidRPr="0032718D">
              <w:rPr>
                <w:rFonts w:cs="Humnst777 Lt BT"/>
                <w:color w:val="000000"/>
                <w:sz w:val="20"/>
              </w:rPr>
              <w:t>Systems</w:t>
            </w:r>
            <w:proofErr w:type="spellEnd"/>
            <w:r w:rsidRPr="0032718D">
              <w:rPr>
                <w:rFonts w:cs="Humnst777 Lt BT"/>
                <w:color w:val="000000"/>
                <w:sz w:val="20"/>
              </w:rPr>
              <w:t>) con la necesaria información a los trabajadores sobre su instalación, características e implicaciones para su privacidad</w:t>
            </w:r>
          </w:p>
          <w:p w14:paraId="76A7277E" w14:textId="77777777" w:rsidR="00A4742B" w:rsidRPr="0032718D" w:rsidRDefault="00A4742B" w:rsidP="00A4742B">
            <w:pPr>
              <w:pStyle w:val="Prrafodelista"/>
              <w:numPr>
                <w:ilvl w:val="0"/>
                <w:numId w:val="15"/>
              </w:numPr>
              <w:jc w:val="both"/>
              <w:cnfStyle w:val="000000100000" w:firstRow="0" w:lastRow="0" w:firstColumn="0" w:lastColumn="0" w:oddVBand="0" w:evenVBand="0" w:oddHBand="1" w:evenHBand="0" w:firstRowFirstColumn="0" w:firstRowLastColumn="0" w:lastRowFirstColumn="0" w:lastRowLastColumn="0"/>
              <w:rPr>
                <w:rFonts w:cs="Humnst777 Lt BT"/>
                <w:color w:val="000000"/>
                <w:sz w:val="20"/>
              </w:rPr>
            </w:pPr>
            <w:r w:rsidRPr="0032718D">
              <w:rPr>
                <w:rFonts w:cs="Humnst777 Lt BT"/>
                <w:color w:val="000000"/>
                <w:sz w:val="20"/>
              </w:rPr>
              <w:t xml:space="preserve">En la medida que pudiera resultar necesario, implantar sistemas de Data </w:t>
            </w:r>
            <w:proofErr w:type="spellStart"/>
            <w:r w:rsidRPr="0032718D">
              <w:rPr>
                <w:rFonts w:cs="Humnst777 Lt BT"/>
                <w:color w:val="000000"/>
                <w:sz w:val="20"/>
              </w:rPr>
              <w:t>Loss</w:t>
            </w:r>
            <w:proofErr w:type="spellEnd"/>
            <w:r w:rsidRPr="0032718D">
              <w:rPr>
                <w:rFonts w:cs="Humnst777 Lt BT"/>
                <w:color w:val="000000"/>
                <w:sz w:val="20"/>
              </w:rPr>
              <w:t xml:space="preserve"> </w:t>
            </w:r>
            <w:proofErr w:type="spellStart"/>
            <w:r w:rsidRPr="0032718D">
              <w:rPr>
                <w:rFonts w:cs="Humnst777 Lt BT"/>
                <w:color w:val="000000"/>
                <w:sz w:val="20"/>
              </w:rPr>
              <w:t>Prevention</w:t>
            </w:r>
            <w:proofErr w:type="spellEnd"/>
            <w:r w:rsidRPr="0032718D">
              <w:rPr>
                <w:rFonts w:cs="Humnst777 Lt BT"/>
                <w:color w:val="000000"/>
                <w:sz w:val="20"/>
              </w:rPr>
              <w:t xml:space="preserve"> o Prevención de Pérdida de Datos con la necesaria información a los trabajadores sobre su instalación, características e implicaciones para su privacidad</w:t>
            </w:r>
          </w:p>
        </w:tc>
      </w:tr>
    </w:tbl>
    <w:p w14:paraId="5B04C6D7" w14:textId="77777777" w:rsidR="00AE6B20" w:rsidRPr="0032718D" w:rsidRDefault="00AE6B20" w:rsidP="00ED06B6"/>
    <w:p w14:paraId="614D06C3" w14:textId="77777777" w:rsidR="008C0E50" w:rsidRPr="0032718D" w:rsidRDefault="008C0E50" w:rsidP="00ED06B6"/>
    <w:p w14:paraId="63094CD1" w14:textId="77777777" w:rsidR="008C0E50" w:rsidRPr="0032718D" w:rsidRDefault="008C0E50" w:rsidP="00ED06B6"/>
    <w:p w14:paraId="76D4CFEE" w14:textId="77777777" w:rsidR="008C0E50" w:rsidRPr="0032718D" w:rsidRDefault="008C0E50" w:rsidP="00ED06B6"/>
    <w:p w14:paraId="5D39CDC7" w14:textId="77777777" w:rsidR="008C0E50" w:rsidRPr="0032718D" w:rsidRDefault="00F45EB2" w:rsidP="00812682">
      <w:pPr>
        <w:pStyle w:val="Ttulo2"/>
        <w:numPr>
          <w:ilvl w:val="1"/>
          <w:numId w:val="4"/>
        </w:numPr>
        <w:rPr>
          <w:color w:val="496617" w:themeColor="accent5" w:themeShade="BF"/>
        </w:rPr>
      </w:pPr>
      <w:r w:rsidRPr="0032718D">
        <w:br w:type="page"/>
      </w:r>
      <w:bookmarkStart w:id="37" w:name="_Toc488745717"/>
      <w:bookmarkStart w:id="38" w:name="_Toc488749555"/>
      <w:r w:rsidR="001141CE" w:rsidRPr="0032718D">
        <w:rPr>
          <w:color w:val="496617" w:themeColor="accent5" w:themeShade="BF"/>
        </w:rPr>
        <w:lastRenderedPageBreak/>
        <w:t>Registros de actividades de tratamiento</w:t>
      </w:r>
      <w:bookmarkEnd w:id="37"/>
      <w:bookmarkEnd w:id="38"/>
      <w:r w:rsidR="001141CE" w:rsidRPr="0032718D">
        <w:rPr>
          <w:color w:val="496617" w:themeColor="accent5" w:themeShade="BF"/>
        </w:rPr>
        <w:t xml:space="preserve"> </w:t>
      </w:r>
    </w:p>
    <w:p w14:paraId="0D982FED" w14:textId="77777777" w:rsidR="001141CE" w:rsidRPr="0032718D" w:rsidRDefault="001141CE" w:rsidP="001141CE"/>
    <w:p w14:paraId="22734867" w14:textId="77777777" w:rsidR="008E39AF" w:rsidRPr="0032718D" w:rsidRDefault="008E39AF" w:rsidP="008E39AF">
      <w:pPr>
        <w:ind w:firstLine="360"/>
        <w:jc w:val="both"/>
      </w:pPr>
      <w:r w:rsidRPr="0032718D">
        <w:t xml:space="preserve">Si la empresa realiza </w:t>
      </w:r>
      <w:proofErr w:type="gramStart"/>
      <w:r w:rsidRPr="0032718D">
        <w:t>algún  tratamiento</w:t>
      </w:r>
      <w:proofErr w:type="gramEnd"/>
      <w:r w:rsidRPr="0032718D">
        <w:t xml:space="preserve"> que pueda entrañar un riesgo para los derechos y libertades de los interesados,</w:t>
      </w:r>
      <w:r w:rsidR="00AB5261" w:rsidRPr="0032718D">
        <w:t xml:space="preserve"> que</w:t>
      </w:r>
      <w:r w:rsidRPr="0032718D">
        <w:t xml:space="preserve"> no sea ocasional o incluya categorías especiales de datos o datos relativos a condenas e infracciones penales deberán realizar estos registros de actividades. </w:t>
      </w:r>
    </w:p>
    <w:p w14:paraId="3BAD5ED3" w14:textId="77777777" w:rsidR="001141CE" w:rsidRPr="0032718D" w:rsidRDefault="008E39AF" w:rsidP="001141CE">
      <w:pPr>
        <w:ind w:firstLine="360"/>
        <w:jc w:val="both"/>
      </w:pPr>
      <w:r w:rsidRPr="0032718D">
        <w:t>E</w:t>
      </w:r>
      <w:r w:rsidR="001141CE" w:rsidRPr="0032718D">
        <w:t xml:space="preserve">l </w:t>
      </w:r>
      <w:proofErr w:type="gramStart"/>
      <w:r w:rsidR="001141CE" w:rsidRPr="0032718D">
        <w:t>Responsable</w:t>
      </w:r>
      <w:proofErr w:type="gramEnd"/>
      <w:r w:rsidR="001141CE" w:rsidRPr="0032718D">
        <w:t xml:space="preserve"> y encargado deberá mantener un registro de operaciones de tratamiento en el que se contenga la información que establece el Reglamento General de Protección de Datos y que contenga cuestiones como:</w:t>
      </w:r>
    </w:p>
    <w:p w14:paraId="051BA277" w14:textId="77777777" w:rsidR="001141CE" w:rsidRPr="0032718D" w:rsidRDefault="001141CE" w:rsidP="001141CE">
      <w:r w:rsidRPr="0032718D">
        <w:t xml:space="preserve">• Nombre y datos de contacto del responsable o corresponsable y del </w:t>
      </w:r>
      <w:proofErr w:type="gramStart"/>
      <w:r w:rsidRPr="0032718D">
        <w:t>Delegado</w:t>
      </w:r>
      <w:proofErr w:type="gramEnd"/>
      <w:r w:rsidRPr="0032718D">
        <w:t xml:space="preserve"> de Protección de Datos si existiese</w:t>
      </w:r>
    </w:p>
    <w:p w14:paraId="10347298" w14:textId="77777777" w:rsidR="001141CE" w:rsidRPr="0032718D" w:rsidRDefault="001141CE" w:rsidP="001141CE">
      <w:pPr>
        <w:jc w:val="both"/>
      </w:pPr>
      <w:r w:rsidRPr="0032718D">
        <w:t>• Finalidades del tratamiento</w:t>
      </w:r>
    </w:p>
    <w:p w14:paraId="471CF002" w14:textId="77777777" w:rsidR="001141CE" w:rsidRPr="0032718D" w:rsidRDefault="001141CE" w:rsidP="001141CE">
      <w:pPr>
        <w:jc w:val="both"/>
      </w:pPr>
      <w:r w:rsidRPr="0032718D">
        <w:t>• Descripción de categorías de interesados y categorías de datos personales tratados</w:t>
      </w:r>
    </w:p>
    <w:p w14:paraId="3C305ECF" w14:textId="77777777" w:rsidR="001141CE" w:rsidRPr="0032718D" w:rsidRDefault="001141CE" w:rsidP="001141CE">
      <w:pPr>
        <w:jc w:val="both"/>
      </w:pPr>
      <w:r w:rsidRPr="0032718D">
        <w:t>• Transferencias internacionales de datos</w:t>
      </w:r>
    </w:p>
    <w:p w14:paraId="26B1FC20" w14:textId="77777777" w:rsidR="001141CE" w:rsidRPr="0032718D" w:rsidRDefault="001141CE" w:rsidP="001141CE">
      <w:pPr>
        <w:ind w:firstLine="708"/>
        <w:jc w:val="both"/>
      </w:pPr>
      <w:r w:rsidRPr="0032718D">
        <w:t>Las posibilidades para organizar el registro de actividades de tratamiento son:</w:t>
      </w:r>
    </w:p>
    <w:p w14:paraId="152211B3" w14:textId="77777777" w:rsidR="001141CE" w:rsidRPr="0032718D" w:rsidRDefault="001141CE" w:rsidP="001141CE">
      <w:pPr>
        <w:jc w:val="both"/>
      </w:pPr>
      <w:r w:rsidRPr="0032718D">
        <w:t>• Partir de los ficheros que actualmente tienen notificados los responsables en el Registro General de Protección de Datos, detallando todas las operaciones que se realizan sobre cada conjunto estructurado de datos.</w:t>
      </w:r>
    </w:p>
    <w:p w14:paraId="570DAABC" w14:textId="77777777" w:rsidR="001141CE" w:rsidRPr="0032718D" w:rsidRDefault="001141CE" w:rsidP="001141CE">
      <w:pPr>
        <w:jc w:val="both"/>
      </w:pPr>
      <w:r w:rsidRPr="0032718D">
        <w:t>• En torno a operaciones de tratamiento concretas vinculadas a una finalidad básica común de todas ellas (por ejemplo, “gestión de clientes”, “gestión contable” o “gestión de recursos humanos y nóminas”) o con arreglo a otros criterios distintos.</w:t>
      </w:r>
    </w:p>
    <w:p w14:paraId="425BDCAB" w14:textId="77777777" w:rsidR="001141CE" w:rsidRPr="0032718D" w:rsidRDefault="001141CE" w:rsidP="001141CE">
      <w:pPr>
        <w:jc w:val="both"/>
      </w:pPr>
    </w:p>
    <w:p w14:paraId="592D54F3" w14:textId="77777777" w:rsidR="001141CE" w:rsidRPr="0032718D" w:rsidRDefault="001141CE" w:rsidP="001141CE">
      <w:pPr>
        <w:jc w:val="both"/>
      </w:pPr>
    </w:p>
    <w:p w14:paraId="3B20DD66" w14:textId="77777777" w:rsidR="001141CE" w:rsidRPr="0032718D" w:rsidRDefault="001141CE" w:rsidP="001141CE">
      <w:pPr>
        <w:jc w:val="both"/>
      </w:pPr>
    </w:p>
    <w:p w14:paraId="76DA53D7" w14:textId="77777777" w:rsidR="001141CE" w:rsidRPr="0032718D" w:rsidRDefault="001141CE" w:rsidP="001141CE">
      <w:pPr>
        <w:jc w:val="both"/>
      </w:pPr>
    </w:p>
    <w:p w14:paraId="30CF4B61" w14:textId="77777777" w:rsidR="001141CE" w:rsidRPr="0032718D" w:rsidRDefault="001141CE" w:rsidP="001141CE">
      <w:pPr>
        <w:jc w:val="both"/>
      </w:pPr>
    </w:p>
    <w:p w14:paraId="1B8B8DD9" w14:textId="77777777" w:rsidR="00F45EB2" w:rsidRPr="0032718D" w:rsidRDefault="00F45EB2" w:rsidP="001141CE">
      <w:pPr>
        <w:jc w:val="both"/>
      </w:pPr>
    </w:p>
    <w:p w14:paraId="53CD8DDB" w14:textId="77777777" w:rsidR="00F45EB2" w:rsidRPr="0032718D" w:rsidRDefault="00F45EB2">
      <w:r w:rsidRPr="0032718D">
        <w:br w:type="page"/>
      </w:r>
    </w:p>
    <w:p w14:paraId="0FC7E41A" w14:textId="77777777" w:rsidR="001141CE" w:rsidRPr="0032718D" w:rsidRDefault="001141CE" w:rsidP="001141CE">
      <w:pPr>
        <w:pStyle w:val="Ttulo2"/>
        <w:numPr>
          <w:ilvl w:val="1"/>
          <w:numId w:val="4"/>
        </w:numPr>
        <w:rPr>
          <w:color w:val="496617" w:themeColor="accent5" w:themeShade="BF"/>
        </w:rPr>
      </w:pPr>
      <w:bookmarkStart w:id="39" w:name="_Toc488745718"/>
      <w:bookmarkStart w:id="40" w:name="_Toc488749556"/>
      <w:r w:rsidRPr="0032718D">
        <w:rPr>
          <w:color w:val="496617" w:themeColor="accent5" w:themeShade="BF"/>
        </w:rPr>
        <w:lastRenderedPageBreak/>
        <w:t>Notificación de “violaciones de seguridad de los datos”</w:t>
      </w:r>
      <w:bookmarkEnd w:id="39"/>
      <w:bookmarkEnd w:id="40"/>
    </w:p>
    <w:p w14:paraId="02866F3F" w14:textId="77777777" w:rsidR="001141CE" w:rsidRPr="0032718D" w:rsidRDefault="001141CE" w:rsidP="001141CE">
      <w:pPr>
        <w:pStyle w:val="Prrafodelista"/>
        <w:ind w:left="1080"/>
      </w:pPr>
    </w:p>
    <w:p w14:paraId="7A668765" w14:textId="777795E6" w:rsidR="001141CE" w:rsidRPr="0032718D" w:rsidRDefault="001141CE" w:rsidP="00B71598">
      <w:pPr>
        <w:ind w:firstLine="360"/>
        <w:jc w:val="both"/>
      </w:pPr>
      <w:r w:rsidRPr="0032718D">
        <w:t>El Reglamento General de Protección de Datos define las violaciones de seguridad de los datos, más comúnmente conocidas como “quiebras de seguridad”, de una forma muy amplia, que incluye todo incidente que ocasione la destrucción,</w:t>
      </w:r>
      <w:r w:rsidR="00B71598" w:rsidRPr="0032718D">
        <w:t xml:space="preserve"> </w:t>
      </w:r>
      <w:r w:rsidRPr="0032718D">
        <w:t>pérdida o alteración accidental o ilícita de datos personales transmitidos, conservados</w:t>
      </w:r>
      <w:r w:rsidR="00B71598" w:rsidRPr="0032718D">
        <w:t xml:space="preserve"> </w:t>
      </w:r>
      <w:r w:rsidRPr="0032718D">
        <w:t xml:space="preserve">o tratados de otra forma, o la comunicación o acceso no autorizados a dichos datos. Sucesos como la pérdida de un ordenador portátil, el acceso no autorizado a las bases de datos </w:t>
      </w:r>
      <w:r w:rsidR="00B71598" w:rsidRPr="0032718D">
        <w:t xml:space="preserve">de </w:t>
      </w:r>
      <w:r w:rsidR="00B71598" w:rsidRPr="0032718D">
        <w:rPr>
          <w:b/>
        </w:rPr>
        <w:fldChar w:fldCharType="begin"/>
      </w:r>
      <w:r w:rsidR="00B71598" w:rsidRPr="0032718D">
        <w:rPr>
          <w:b/>
        </w:rPr>
        <w:instrText xml:space="preserve"> MERGEFIELD RAZONSOCIAL </w:instrText>
      </w:r>
      <w:r w:rsidR="00B71598" w:rsidRPr="0032718D">
        <w:rPr>
          <w:b/>
        </w:rPr>
        <w:fldChar w:fldCharType="separate"/>
      </w:r>
      <w:r w:rsidR="0032718D" w:rsidRPr="0032718D">
        <w:rPr>
          <w:b/>
          <w:noProof/>
        </w:rPr>
        <w:t>${razon}</w:t>
      </w:r>
      <w:r w:rsidR="00B71598" w:rsidRPr="0032718D">
        <w:rPr>
          <w:b/>
        </w:rPr>
        <w:fldChar w:fldCharType="end"/>
      </w:r>
      <w:r w:rsidR="00B71598" w:rsidRPr="0032718D">
        <w:t xml:space="preserve"> (incluso del personal</w:t>
      </w:r>
      <w:r w:rsidRPr="0032718D">
        <w:t>) o el borrado accidental de algunos registros constituyen violaciones de seguridad a la luz del R</w:t>
      </w:r>
      <w:r w:rsidR="00B71598" w:rsidRPr="0032718D">
        <w:t xml:space="preserve">eglamento </w:t>
      </w:r>
      <w:r w:rsidRPr="0032718D">
        <w:t>G</w:t>
      </w:r>
      <w:r w:rsidR="00B71598" w:rsidRPr="0032718D">
        <w:t xml:space="preserve">eneral de </w:t>
      </w:r>
      <w:r w:rsidRPr="0032718D">
        <w:t>P</w:t>
      </w:r>
      <w:r w:rsidR="00B71598" w:rsidRPr="0032718D">
        <w:t xml:space="preserve">rotección de </w:t>
      </w:r>
      <w:r w:rsidRPr="0032718D">
        <w:t>D</w:t>
      </w:r>
      <w:r w:rsidR="00B71598" w:rsidRPr="0032718D">
        <w:t>atos</w:t>
      </w:r>
      <w:r w:rsidRPr="0032718D">
        <w:t xml:space="preserve"> y deben ser tratadas como el Reglamento establece</w:t>
      </w:r>
      <w:r w:rsidR="00B71598" w:rsidRPr="0032718D">
        <w:t>.</w:t>
      </w:r>
    </w:p>
    <w:p w14:paraId="4A6520C9" w14:textId="44A7224D" w:rsidR="00B71598" w:rsidRPr="0032718D" w:rsidRDefault="00B71598" w:rsidP="00B71598">
      <w:pPr>
        <w:ind w:firstLine="360"/>
        <w:jc w:val="both"/>
      </w:pPr>
      <w:r w:rsidRPr="0032718D">
        <w:t xml:space="preserve">Cuando se produzca una violación de la seguridad de los datos, el responsable de tratamiento de </w:t>
      </w:r>
      <w:r w:rsidRPr="0032718D">
        <w:rPr>
          <w:b/>
        </w:rPr>
        <w:fldChar w:fldCharType="begin"/>
      </w:r>
      <w:r w:rsidRPr="0032718D">
        <w:rPr>
          <w:b/>
        </w:rPr>
        <w:instrText xml:space="preserve"> MERGEFIELD RAZONSOCIAL </w:instrText>
      </w:r>
      <w:r w:rsidRPr="0032718D">
        <w:rPr>
          <w:b/>
        </w:rPr>
        <w:fldChar w:fldCharType="separate"/>
      </w:r>
      <w:r w:rsidR="0032718D" w:rsidRPr="0032718D">
        <w:rPr>
          <w:b/>
          <w:noProof/>
        </w:rPr>
        <w:t>${razon}</w:t>
      </w:r>
      <w:r w:rsidRPr="0032718D">
        <w:rPr>
          <w:b/>
        </w:rPr>
        <w:fldChar w:fldCharType="end"/>
      </w:r>
      <w:r w:rsidRPr="0032718D">
        <w:t xml:space="preserve"> deberá notificarla a la autoridad de protección de datos competente, a menos que sea improbable que la violación suponga un riesgo para los derechos y libertades de los afectados.</w:t>
      </w:r>
    </w:p>
    <w:p w14:paraId="24A78993" w14:textId="77777777" w:rsidR="00982B06" w:rsidRPr="0032718D" w:rsidRDefault="00982B06" w:rsidP="00982B06">
      <w:pPr>
        <w:ind w:firstLine="360"/>
        <w:jc w:val="both"/>
      </w:pPr>
      <w:r w:rsidRPr="0032718D">
        <w:t>La notificación de la quiebra a las autoridades debe producirse sin dilación indebida y, a ser posible, dentro de las 72 horas siguientes a que el responsable tenga constancia de ella. La notificación ha de incluir un contenido mínimo:</w:t>
      </w:r>
    </w:p>
    <w:p w14:paraId="4A559BFA" w14:textId="77777777" w:rsidR="00982B06" w:rsidRPr="0032718D" w:rsidRDefault="00982B06" w:rsidP="00982B06">
      <w:pPr>
        <w:ind w:firstLine="360"/>
        <w:jc w:val="both"/>
      </w:pPr>
      <w:r w:rsidRPr="0032718D">
        <w:t>• La naturaleza de la violación</w:t>
      </w:r>
    </w:p>
    <w:p w14:paraId="514D9BEA" w14:textId="77777777" w:rsidR="00982B06" w:rsidRPr="0032718D" w:rsidRDefault="00982B06" w:rsidP="00982B06">
      <w:pPr>
        <w:ind w:firstLine="360"/>
        <w:jc w:val="both"/>
      </w:pPr>
      <w:r w:rsidRPr="0032718D">
        <w:t>• Categorías de datos y de interesados afectados</w:t>
      </w:r>
    </w:p>
    <w:p w14:paraId="29632E89" w14:textId="77777777" w:rsidR="00982B06" w:rsidRPr="0032718D" w:rsidRDefault="00982B06" w:rsidP="00982B06">
      <w:pPr>
        <w:ind w:firstLine="360"/>
        <w:jc w:val="both"/>
      </w:pPr>
      <w:r w:rsidRPr="0032718D">
        <w:t>• Medidas adoptadas por el responsable para solventar la quiebra</w:t>
      </w:r>
    </w:p>
    <w:p w14:paraId="5CFCFF08" w14:textId="77777777" w:rsidR="00982B06" w:rsidRPr="0032718D" w:rsidRDefault="00982B06" w:rsidP="00982B06">
      <w:pPr>
        <w:ind w:firstLine="360"/>
        <w:jc w:val="both"/>
      </w:pPr>
      <w:r w:rsidRPr="0032718D">
        <w:t>• Si procede, las medidas aplicadas para paliar los posibles efectos negativos sobre los interesados</w:t>
      </w:r>
    </w:p>
    <w:p w14:paraId="70D0B7C3" w14:textId="39335B93" w:rsidR="00C82A63" w:rsidRPr="0032718D" w:rsidRDefault="00C82A63" w:rsidP="00982B06">
      <w:pPr>
        <w:ind w:firstLine="360"/>
        <w:jc w:val="both"/>
      </w:pPr>
      <w:r w:rsidRPr="0032718D">
        <w:t>El responsable del tratamiento de</w:t>
      </w:r>
      <w:r w:rsidRPr="0032718D">
        <w:rPr>
          <w:b/>
        </w:rPr>
        <w:t xml:space="preserve"> </w:t>
      </w:r>
      <w:r w:rsidRPr="0032718D">
        <w:rPr>
          <w:b/>
        </w:rPr>
        <w:fldChar w:fldCharType="begin"/>
      </w:r>
      <w:r w:rsidRPr="0032718D">
        <w:rPr>
          <w:b/>
        </w:rPr>
        <w:instrText xml:space="preserve"> MERGEFIELD RAZONSOCIAL </w:instrText>
      </w:r>
      <w:r w:rsidRPr="0032718D">
        <w:rPr>
          <w:b/>
        </w:rPr>
        <w:fldChar w:fldCharType="separate"/>
      </w:r>
      <w:r w:rsidR="0032718D" w:rsidRPr="0032718D">
        <w:rPr>
          <w:b/>
          <w:noProof/>
        </w:rPr>
        <w:t>${razon}</w:t>
      </w:r>
      <w:r w:rsidRPr="0032718D">
        <w:rPr>
          <w:b/>
        </w:rPr>
        <w:fldChar w:fldCharType="end"/>
      </w:r>
      <w:r w:rsidRPr="0032718D">
        <w:t xml:space="preserve"> documentará cualquier violación de la seguridad de los datos personales, incluidos los hechos relacionados con ella, sus efectos y las medidas correctivas adoptadas. Dicha documentación permitirá a la autoridad de control verificar </w:t>
      </w:r>
      <w:r w:rsidR="009967EF" w:rsidRPr="0032718D">
        <w:t>el cumplimiento de lo dispuesto.</w:t>
      </w:r>
    </w:p>
    <w:p w14:paraId="12269639" w14:textId="77777777" w:rsidR="009967EF" w:rsidRPr="0032718D" w:rsidRDefault="009967EF" w:rsidP="009967EF">
      <w:pPr>
        <w:ind w:firstLine="360"/>
        <w:jc w:val="both"/>
      </w:pPr>
      <w:r w:rsidRPr="0032718D">
        <w:t>En los casos en que sea probable que la violación de seguridad entrañe un alto riesgo para los derechos o libertades de los interesados, la notificación a la autoridad de supervisión deberá complementarse con una notificación dirigida a estos últimos. El objetivo de la notificación a los afectados es permitir que puedan tomar medidas para protegerse de sus consecuencias. Por ello, el RGPD requiere que se realice sin dilación indebida, sin hacer referencia ni al momento en que se tenga constancia de ella ni tampoco a la posibilidad de efectuar la notificación dentro de un plazo de 72 horas. El propósito es siempre que el interesado afectado pueda reaccionar tan pronto como sea posible.</w:t>
      </w:r>
    </w:p>
    <w:p w14:paraId="6D5DCF36" w14:textId="77777777" w:rsidR="009967EF" w:rsidRPr="0032718D" w:rsidRDefault="009967EF" w:rsidP="009967EF">
      <w:pPr>
        <w:ind w:firstLine="360"/>
        <w:jc w:val="both"/>
      </w:pPr>
      <w:r w:rsidRPr="0032718D">
        <w:lastRenderedPageBreak/>
        <w:t>La valoración del riesgo de la quiebra es distinta del análisis de riesgos previo a todo tratamiento. Se trata de establecer hasta qué punto el incidente, por sus características, el tipo de datos a los que se refiere o el tipo de consecuencias que puede tener para los afectados puede causar un daño en sus derechos o libertades.</w:t>
      </w:r>
    </w:p>
    <w:p w14:paraId="42E347E6" w14:textId="77777777" w:rsidR="009967EF" w:rsidRPr="0032718D" w:rsidRDefault="009967EF" w:rsidP="009967EF">
      <w:pPr>
        <w:ind w:firstLine="360"/>
        <w:jc w:val="both"/>
      </w:pPr>
      <w:r w:rsidRPr="0032718D">
        <w:t>La mínima sospecha de que ha existido una quiebra o la constatación de que ha sucedido algún tipo de incidente sin que se conozcan mínimamente sus circunstancias no deberían</w:t>
      </w:r>
      <w:r w:rsidR="00AF658F" w:rsidRPr="0032718D">
        <w:t xml:space="preserve"> </w:t>
      </w:r>
      <w:r w:rsidRPr="0032718D">
        <w:t>dar lugar, todavía, a la notificación, dado que en esas condiciones no sería posible, en la</w:t>
      </w:r>
      <w:r w:rsidR="00AF658F" w:rsidRPr="0032718D">
        <w:t xml:space="preserve"> </w:t>
      </w:r>
      <w:r w:rsidRPr="0032718D">
        <w:t>mayoría de los casos, determinar hasta qué punto puede existir un riesgo para los derechos</w:t>
      </w:r>
      <w:r w:rsidR="00AF658F" w:rsidRPr="0032718D">
        <w:t xml:space="preserve"> </w:t>
      </w:r>
      <w:r w:rsidRPr="0032718D">
        <w:t>y libertades de los interesados.</w:t>
      </w:r>
    </w:p>
    <w:p w14:paraId="244A1102" w14:textId="77777777" w:rsidR="00AF658F" w:rsidRPr="0032718D" w:rsidRDefault="00AF658F" w:rsidP="00AF658F">
      <w:pPr>
        <w:ind w:firstLine="360"/>
        <w:jc w:val="both"/>
      </w:pPr>
      <w:r w:rsidRPr="0032718D">
        <w:t>Puede haber casos en que la notificación no pueda realizarse dentro de esas 72 horas, por ejemplo, por la complejidad en determinar completamente su alcance. En esos casos, es posible hacer la notificación con posterioridad, acompañándola de una explicación de los motivos que han ocasionado el retraso.</w:t>
      </w:r>
    </w:p>
    <w:p w14:paraId="487B3405" w14:textId="77777777" w:rsidR="00AF658F" w:rsidRPr="0032718D" w:rsidRDefault="00AF658F" w:rsidP="00AF658F">
      <w:pPr>
        <w:ind w:firstLine="360"/>
        <w:jc w:val="both"/>
      </w:pPr>
      <w:r w:rsidRPr="0032718D">
        <w:t>El criterio de alto riesgo debe entenderse en el sentido de que sea probable que la violación de seguridad ocasione daños de entidad a los interesados. Por ejemplo, en casos en que se desvele información confidencial, como contraseñas o participación en determinadas actividades, se difundan de forma masiva datos sensibles o se puedan producir perjuicios económicos para los afectados.</w:t>
      </w:r>
    </w:p>
    <w:p w14:paraId="398789CB" w14:textId="77777777" w:rsidR="00AF658F" w:rsidRPr="0032718D" w:rsidRDefault="00AF658F" w:rsidP="00AF658F">
      <w:pPr>
        <w:ind w:firstLine="360"/>
        <w:jc w:val="both"/>
      </w:pPr>
      <w:r w:rsidRPr="0032718D">
        <w:t>La notificación a los interesados no será necesaria cuando:</w:t>
      </w:r>
    </w:p>
    <w:p w14:paraId="1FBE12C1" w14:textId="77777777" w:rsidR="00AF658F" w:rsidRPr="0032718D" w:rsidRDefault="00AF658F" w:rsidP="00AF658F">
      <w:pPr>
        <w:ind w:firstLine="360"/>
        <w:jc w:val="both"/>
      </w:pPr>
      <w:r w:rsidRPr="0032718D">
        <w:t>• El responsable hubiera tomado medidas técnicas u organizativas apropiadas con anterioridad a la violación de seguridad, en particular las medidas que hagan ininteligibles los datos para terceros, como sería el cifrado.</w:t>
      </w:r>
    </w:p>
    <w:p w14:paraId="59E24011" w14:textId="77777777" w:rsidR="00AF658F" w:rsidRPr="0032718D" w:rsidRDefault="00AF658F" w:rsidP="00AF658F">
      <w:pPr>
        <w:ind w:firstLine="360"/>
        <w:jc w:val="both"/>
      </w:pPr>
      <w:r w:rsidRPr="0032718D">
        <w:t>• Cuando el responsable haya tomado con posterioridad a la quiebra medidas técnicas que garanticen que ya no hay posibilidad de que el alto riesgo se materialice.</w:t>
      </w:r>
    </w:p>
    <w:p w14:paraId="57C0B0BA" w14:textId="77777777" w:rsidR="00AF658F" w:rsidRPr="0032718D" w:rsidRDefault="00AF658F" w:rsidP="00AF658F">
      <w:pPr>
        <w:ind w:firstLine="360"/>
        <w:jc w:val="both"/>
      </w:pPr>
      <w:r w:rsidRPr="0032718D">
        <w:t>• Cuando la notificación suponga un esfuerzo desproporcionado, debiendo en estos casos sustituirse por medidas alternativas como puede ser una comunicación pública.</w:t>
      </w:r>
    </w:p>
    <w:p w14:paraId="1648C6A2" w14:textId="77777777" w:rsidR="00AF658F" w:rsidRDefault="00AF658F" w:rsidP="00AF658F">
      <w:pPr>
        <w:ind w:firstLine="360"/>
        <w:jc w:val="both"/>
      </w:pPr>
    </w:p>
    <w:p w14:paraId="00F90062" w14:textId="77777777" w:rsidR="00AF658F" w:rsidRDefault="00AF658F" w:rsidP="00AF658F">
      <w:pPr>
        <w:ind w:firstLine="360"/>
        <w:jc w:val="both"/>
      </w:pPr>
    </w:p>
    <w:p w14:paraId="6B9066AC" w14:textId="77777777" w:rsidR="00AF658F" w:rsidRPr="001141CE" w:rsidRDefault="00AF658F" w:rsidP="00AF658F">
      <w:pPr>
        <w:ind w:firstLine="360"/>
        <w:jc w:val="both"/>
      </w:pPr>
    </w:p>
    <w:sectPr w:rsidR="00AF658F" w:rsidRPr="001141CE" w:rsidSect="00EA66C7">
      <w:footerReference w:type="default" r:id="rId8"/>
      <w:pgSz w:w="11906" w:h="16838"/>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7C7B8D" w14:textId="77777777" w:rsidR="00AC6D8D" w:rsidRDefault="00AC6D8D" w:rsidP="003C19DD">
      <w:pPr>
        <w:spacing w:after="0" w:line="240" w:lineRule="auto"/>
      </w:pPr>
      <w:r>
        <w:separator/>
      </w:r>
    </w:p>
  </w:endnote>
  <w:endnote w:type="continuationSeparator" w:id="0">
    <w:p w14:paraId="409120DB" w14:textId="77777777" w:rsidR="00AC6D8D" w:rsidRDefault="00AC6D8D" w:rsidP="003C19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umnst777 BT">
    <w:altName w:val="Humnst777 BT"/>
    <w:panose1 w:val="020B0604020202020204"/>
    <w:charset w:val="00"/>
    <w:family w:val="roman"/>
    <w:notTrueType/>
    <w:pitch w:val="default"/>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MyriadPro-Regular">
    <w:panose1 w:val="020B0503030403020204"/>
    <w:charset w:val="00"/>
    <w:family w:val="swiss"/>
    <w:notTrueType/>
    <w:pitch w:val="default"/>
    <w:sig w:usb0="00000003" w:usb1="00000000" w:usb2="00000000" w:usb3="00000000" w:csb0="00000001" w:csb1="00000000"/>
  </w:font>
  <w:font w:name="MyriadPro-BoldIt">
    <w:panose1 w:val="020B0604020202020204"/>
    <w:charset w:val="00"/>
    <w:family w:val="swiss"/>
    <w:notTrueType/>
    <w:pitch w:val="default"/>
    <w:sig w:usb0="00000003" w:usb1="00000000" w:usb2="00000000" w:usb3="00000000" w:csb0="00000001" w:csb1="00000000"/>
  </w:font>
  <w:font w:name="Open Sans">
    <w:altName w:val="Times New Roman"/>
    <w:panose1 w:val="020B0604020202020204"/>
    <w:charset w:val="00"/>
    <w:family w:val="swiss"/>
    <w:pitch w:val="variable"/>
    <w:sig w:usb0="E00002EF" w:usb1="4000205B" w:usb2="00000028" w:usb3="00000000" w:csb0="0000019F" w:csb1="00000000"/>
  </w:font>
  <w:font w:name="Humnst777 Lt BT">
    <w:altName w:val="Humnst777 Lt BT"/>
    <w:panose1 w:val="020B06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7406823"/>
      <w:docPartObj>
        <w:docPartGallery w:val="Page Numbers (Bottom of Page)"/>
        <w:docPartUnique/>
      </w:docPartObj>
    </w:sdtPr>
    <w:sdtContent>
      <w:p w14:paraId="38BD6753" w14:textId="77777777" w:rsidR="00527AB1" w:rsidRDefault="00527AB1">
        <w:pPr>
          <w:pStyle w:val="Piedepgina"/>
          <w:jc w:val="center"/>
        </w:pPr>
        <w:r>
          <w:fldChar w:fldCharType="begin"/>
        </w:r>
        <w:r>
          <w:instrText>PAGE   \* MERGEFORMAT</w:instrText>
        </w:r>
        <w:r>
          <w:fldChar w:fldCharType="separate"/>
        </w:r>
        <w:r w:rsidR="00EF311B">
          <w:rPr>
            <w:noProof/>
          </w:rPr>
          <w:t>23</w:t>
        </w:r>
        <w:r>
          <w:fldChar w:fldCharType="end"/>
        </w:r>
      </w:p>
    </w:sdtContent>
  </w:sdt>
  <w:p w14:paraId="5531B5BD" w14:textId="77777777" w:rsidR="00527AB1" w:rsidRDefault="00527AB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FB2838" w14:textId="77777777" w:rsidR="00AC6D8D" w:rsidRDefault="00AC6D8D" w:rsidP="003C19DD">
      <w:pPr>
        <w:spacing w:after="0" w:line="240" w:lineRule="auto"/>
      </w:pPr>
      <w:r>
        <w:separator/>
      </w:r>
    </w:p>
  </w:footnote>
  <w:footnote w:type="continuationSeparator" w:id="0">
    <w:p w14:paraId="76EB8218" w14:textId="77777777" w:rsidR="00AC6D8D" w:rsidRDefault="00AC6D8D" w:rsidP="003C19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8629C"/>
    <w:multiLevelType w:val="hybridMultilevel"/>
    <w:tmpl w:val="6AC483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237FCB"/>
    <w:multiLevelType w:val="multilevel"/>
    <w:tmpl w:val="C3E47E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691F9B"/>
    <w:multiLevelType w:val="multilevel"/>
    <w:tmpl w:val="4978DD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7B3D24"/>
    <w:multiLevelType w:val="multilevel"/>
    <w:tmpl w:val="D926094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color w:val="496617" w:themeColor="accent5" w:themeShade="BF"/>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2156C33"/>
    <w:multiLevelType w:val="hybridMultilevel"/>
    <w:tmpl w:val="425C3E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69A134B"/>
    <w:multiLevelType w:val="hybridMultilevel"/>
    <w:tmpl w:val="B0AAD9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5BE7021"/>
    <w:multiLevelType w:val="hybridMultilevel"/>
    <w:tmpl w:val="0068DCF2"/>
    <w:lvl w:ilvl="0" w:tplc="0C0A0001">
      <w:start w:val="1"/>
      <w:numFmt w:val="bullet"/>
      <w:lvlText w:val=""/>
      <w:lvlJc w:val="left"/>
      <w:pPr>
        <w:ind w:left="817" w:hanging="360"/>
      </w:pPr>
      <w:rPr>
        <w:rFonts w:ascii="Symbol" w:hAnsi="Symbol" w:hint="default"/>
      </w:rPr>
    </w:lvl>
    <w:lvl w:ilvl="1" w:tplc="0C0A0003" w:tentative="1">
      <w:start w:val="1"/>
      <w:numFmt w:val="bullet"/>
      <w:lvlText w:val="o"/>
      <w:lvlJc w:val="left"/>
      <w:pPr>
        <w:ind w:left="1537" w:hanging="360"/>
      </w:pPr>
      <w:rPr>
        <w:rFonts w:ascii="Courier New" w:hAnsi="Courier New" w:cs="Courier New" w:hint="default"/>
      </w:rPr>
    </w:lvl>
    <w:lvl w:ilvl="2" w:tplc="0C0A0005" w:tentative="1">
      <w:start w:val="1"/>
      <w:numFmt w:val="bullet"/>
      <w:lvlText w:val=""/>
      <w:lvlJc w:val="left"/>
      <w:pPr>
        <w:ind w:left="2257" w:hanging="360"/>
      </w:pPr>
      <w:rPr>
        <w:rFonts w:ascii="Wingdings" w:hAnsi="Wingdings" w:hint="default"/>
      </w:rPr>
    </w:lvl>
    <w:lvl w:ilvl="3" w:tplc="0C0A0001" w:tentative="1">
      <w:start w:val="1"/>
      <w:numFmt w:val="bullet"/>
      <w:lvlText w:val=""/>
      <w:lvlJc w:val="left"/>
      <w:pPr>
        <w:ind w:left="2977" w:hanging="360"/>
      </w:pPr>
      <w:rPr>
        <w:rFonts w:ascii="Symbol" w:hAnsi="Symbol" w:hint="default"/>
      </w:rPr>
    </w:lvl>
    <w:lvl w:ilvl="4" w:tplc="0C0A0003" w:tentative="1">
      <w:start w:val="1"/>
      <w:numFmt w:val="bullet"/>
      <w:lvlText w:val="o"/>
      <w:lvlJc w:val="left"/>
      <w:pPr>
        <w:ind w:left="3697" w:hanging="360"/>
      </w:pPr>
      <w:rPr>
        <w:rFonts w:ascii="Courier New" w:hAnsi="Courier New" w:cs="Courier New" w:hint="default"/>
      </w:rPr>
    </w:lvl>
    <w:lvl w:ilvl="5" w:tplc="0C0A0005" w:tentative="1">
      <w:start w:val="1"/>
      <w:numFmt w:val="bullet"/>
      <w:lvlText w:val=""/>
      <w:lvlJc w:val="left"/>
      <w:pPr>
        <w:ind w:left="4417" w:hanging="360"/>
      </w:pPr>
      <w:rPr>
        <w:rFonts w:ascii="Wingdings" w:hAnsi="Wingdings" w:hint="default"/>
      </w:rPr>
    </w:lvl>
    <w:lvl w:ilvl="6" w:tplc="0C0A0001" w:tentative="1">
      <w:start w:val="1"/>
      <w:numFmt w:val="bullet"/>
      <w:lvlText w:val=""/>
      <w:lvlJc w:val="left"/>
      <w:pPr>
        <w:ind w:left="5137" w:hanging="360"/>
      </w:pPr>
      <w:rPr>
        <w:rFonts w:ascii="Symbol" w:hAnsi="Symbol" w:hint="default"/>
      </w:rPr>
    </w:lvl>
    <w:lvl w:ilvl="7" w:tplc="0C0A0003" w:tentative="1">
      <w:start w:val="1"/>
      <w:numFmt w:val="bullet"/>
      <w:lvlText w:val="o"/>
      <w:lvlJc w:val="left"/>
      <w:pPr>
        <w:ind w:left="5857" w:hanging="360"/>
      </w:pPr>
      <w:rPr>
        <w:rFonts w:ascii="Courier New" w:hAnsi="Courier New" w:cs="Courier New" w:hint="default"/>
      </w:rPr>
    </w:lvl>
    <w:lvl w:ilvl="8" w:tplc="0C0A0005" w:tentative="1">
      <w:start w:val="1"/>
      <w:numFmt w:val="bullet"/>
      <w:lvlText w:val=""/>
      <w:lvlJc w:val="left"/>
      <w:pPr>
        <w:ind w:left="6577" w:hanging="360"/>
      </w:pPr>
      <w:rPr>
        <w:rFonts w:ascii="Wingdings" w:hAnsi="Wingdings" w:hint="default"/>
      </w:rPr>
    </w:lvl>
  </w:abstractNum>
  <w:abstractNum w:abstractNumId="7" w15:restartNumberingAfterBreak="0">
    <w:nsid w:val="3A9A6086"/>
    <w:multiLevelType w:val="hybridMultilevel"/>
    <w:tmpl w:val="28FEDD8E"/>
    <w:lvl w:ilvl="0" w:tplc="0C0A0001">
      <w:start w:val="1"/>
      <w:numFmt w:val="bullet"/>
      <w:lvlText w:val=""/>
      <w:lvlJc w:val="left"/>
      <w:pPr>
        <w:ind w:left="817" w:hanging="360"/>
      </w:pPr>
      <w:rPr>
        <w:rFonts w:ascii="Symbol" w:hAnsi="Symbol" w:hint="default"/>
      </w:rPr>
    </w:lvl>
    <w:lvl w:ilvl="1" w:tplc="0C0A0003" w:tentative="1">
      <w:start w:val="1"/>
      <w:numFmt w:val="bullet"/>
      <w:lvlText w:val="o"/>
      <w:lvlJc w:val="left"/>
      <w:pPr>
        <w:ind w:left="1537" w:hanging="360"/>
      </w:pPr>
      <w:rPr>
        <w:rFonts w:ascii="Courier New" w:hAnsi="Courier New" w:cs="Courier New" w:hint="default"/>
      </w:rPr>
    </w:lvl>
    <w:lvl w:ilvl="2" w:tplc="0C0A0005" w:tentative="1">
      <w:start w:val="1"/>
      <w:numFmt w:val="bullet"/>
      <w:lvlText w:val=""/>
      <w:lvlJc w:val="left"/>
      <w:pPr>
        <w:ind w:left="2257" w:hanging="360"/>
      </w:pPr>
      <w:rPr>
        <w:rFonts w:ascii="Wingdings" w:hAnsi="Wingdings" w:hint="default"/>
      </w:rPr>
    </w:lvl>
    <w:lvl w:ilvl="3" w:tplc="0C0A0001" w:tentative="1">
      <w:start w:val="1"/>
      <w:numFmt w:val="bullet"/>
      <w:lvlText w:val=""/>
      <w:lvlJc w:val="left"/>
      <w:pPr>
        <w:ind w:left="2977" w:hanging="360"/>
      </w:pPr>
      <w:rPr>
        <w:rFonts w:ascii="Symbol" w:hAnsi="Symbol" w:hint="default"/>
      </w:rPr>
    </w:lvl>
    <w:lvl w:ilvl="4" w:tplc="0C0A0003" w:tentative="1">
      <w:start w:val="1"/>
      <w:numFmt w:val="bullet"/>
      <w:lvlText w:val="o"/>
      <w:lvlJc w:val="left"/>
      <w:pPr>
        <w:ind w:left="3697" w:hanging="360"/>
      </w:pPr>
      <w:rPr>
        <w:rFonts w:ascii="Courier New" w:hAnsi="Courier New" w:cs="Courier New" w:hint="default"/>
      </w:rPr>
    </w:lvl>
    <w:lvl w:ilvl="5" w:tplc="0C0A0005" w:tentative="1">
      <w:start w:val="1"/>
      <w:numFmt w:val="bullet"/>
      <w:lvlText w:val=""/>
      <w:lvlJc w:val="left"/>
      <w:pPr>
        <w:ind w:left="4417" w:hanging="360"/>
      </w:pPr>
      <w:rPr>
        <w:rFonts w:ascii="Wingdings" w:hAnsi="Wingdings" w:hint="default"/>
      </w:rPr>
    </w:lvl>
    <w:lvl w:ilvl="6" w:tplc="0C0A0001" w:tentative="1">
      <w:start w:val="1"/>
      <w:numFmt w:val="bullet"/>
      <w:lvlText w:val=""/>
      <w:lvlJc w:val="left"/>
      <w:pPr>
        <w:ind w:left="5137" w:hanging="360"/>
      </w:pPr>
      <w:rPr>
        <w:rFonts w:ascii="Symbol" w:hAnsi="Symbol" w:hint="default"/>
      </w:rPr>
    </w:lvl>
    <w:lvl w:ilvl="7" w:tplc="0C0A0003" w:tentative="1">
      <w:start w:val="1"/>
      <w:numFmt w:val="bullet"/>
      <w:lvlText w:val="o"/>
      <w:lvlJc w:val="left"/>
      <w:pPr>
        <w:ind w:left="5857" w:hanging="360"/>
      </w:pPr>
      <w:rPr>
        <w:rFonts w:ascii="Courier New" w:hAnsi="Courier New" w:cs="Courier New" w:hint="default"/>
      </w:rPr>
    </w:lvl>
    <w:lvl w:ilvl="8" w:tplc="0C0A0005" w:tentative="1">
      <w:start w:val="1"/>
      <w:numFmt w:val="bullet"/>
      <w:lvlText w:val=""/>
      <w:lvlJc w:val="left"/>
      <w:pPr>
        <w:ind w:left="6577" w:hanging="360"/>
      </w:pPr>
      <w:rPr>
        <w:rFonts w:ascii="Wingdings" w:hAnsi="Wingdings" w:hint="default"/>
      </w:rPr>
    </w:lvl>
  </w:abstractNum>
  <w:abstractNum w:abstractNumId="8" w15:restartNumberingAfterBreak="0">
    <w:nsid w:val="3D594BC4"/>
    <w:multiLevelType w:val="hybridMultilevel"/>
    <w:tmpl w:val="3BEA06EA"/>
    <w:lvl w:ilvl="0" w:tplc="A5C6104A">
      <w:start w:val="1"/>
      <w:numFmt w:val="bullet"/>
      <w:lvlText w:val=""/>
      <w:lvlJc w:val="left"/>
      <w:pPr>
        <w:ind w:left="500" w:hanging="360"/>
      </w:pPr>
      <w:rPr>
        <w:rFonts w:ascii="Symbol" w:hAnsi="Symbol" w:hint="default"/>
        <w:color w:val="auto"/>
      </w:rPr>
    </w:lvl>
    <w:lvl w:ilvl="1" w:tplc="0C0A0003" w:tentative="1">
      <w:start w:val="1"/>
      <w:numFmt w:val="bullet"/>
      <w:lvlText w:val="o"/>
      <w:lvlJc w:val="left"/>
      <w:pPr>
        <w:ind w:left="1220" w:hanging="360"/>
      </w:pPr>
      <w:rPr>
        <w:rFonts w:ascii="Courier New" w:hAnsi="Courier New" w:cs="Courier New" w:hint="default"/>
      </w:rPr>
    </w:lvl>
    <w:lvl w:ilvl="2" w:tplc="0C0A0005" w:tentative="1">
      <w:start w:val="1"/>
      <w:numFmt w:val="bullet"/>
      <w:lvlText w:val=""/>
      <w:lvlJc w:val="left"/>
      <w:pPr>
        <w:ind w:left="1940" w:hanging="360"/>
      </w:pPr>
      <w:rPr>
        <w:rFonts w:ascii="Wingdings" w:hAnsi="Wingdings" w:hint="default"/>
      </w:rPr>
    </w:lvl>
    <w:lvl w:ilvl="3" w:tplc="0C0A0001" w:tentative="1">
      <w:start w:val="1"/>
      <w:numFmt w:val="bullet"/>
      <w:lvlText w:val=""/>
      <w:lvlJc w:val="left"/>
      <w:pPr>
        <w:ind w:left="2660" w:hanging="360"/>
      </w:pPr>
      <w:rPr>
        <w:rFonts w:ascii="Symbol" w:hAnsi="Symbol" w:hint="default"/>
      </w:rPr>
    </w:lvl>
    <w:lvl w:ilvl="4" w:tplc="0C0A0003" w:tentative="1">
      <w:start w:val="1"/>
      <w:numFmt w:val="bullet"/>
      <w:lvlText w:val="o"/>
      <w:lvlJc w:val="left"/>
      <w:pPr>
        <w:ind w:left="3380" w:hanging="360"/>
      </w:pPr>
      <w:rPr>
        <w:rFonts w:ascii="Courier New" w:hAnsi="Courier New" w:cs="Courier New" w:hint="default"/>
      </w:rPr>
    </w:lvl>
    <w:lvl w:ilvl="5" w:tplc="0C0A0005" w:tentative="1">
      <w:start w:val="1"/>
      <w:numFmt w:val="bullet"/>
      <w:lvlText w:val=""/>
      <w:lvlJc w:val="left"/>
      <w:pPr>
        <w:ind w:left="4100" w:hanging="360"/>
      </w:pPr>
      <w:rPr>
        <w:rFonts w:ascii="Wingdings" w:hAnsi="Wingdings" w:hint="default"/>
      </w:rPr>
    </w:lvl>
    <w:lvl w:ilvl="6" w:tplc="0C0A0001" w:tentative="1">
      <w:start w:val="1"/>
      <w:numFmt w:val="bullet"/>
      <w:lvlText w:val=""/>
      <w:lvlJc w:val="left"/>
      <w:pPr>
        <w:ind w:left="4820" w:hanging="360"/>
      </w:pPr>
      <w:rPr>
        <w:rFonts w:ascii="Symbol" w:hAnsi="Symbol" w:hint="default"/>
      </w:rPr>
    </w:lvl>
    <w:lvl w:ilvl="7" w:tplc="0C0A0003" w:tentative="1">
      <w:start w:val="1"/>
      <w:numFmt w:val="bullet"/>
      <w:lvlText w:val="o"/>
      <w:lvlJc w:val="left"/>
      <w:pPr>
        <w:ind w:left="5540" w:hanging="360"/>
      </w:pPr>
      <w:rPr>
        <w:rFonts w:ascii="Courier New" w:hAnsi="Courier New" w:cs="Courier New" w:hint="default"/>
      </w:rPr>
    </w:lvl>
    <w:lvl w:ilvl="8" w:tplc="0C0A0005" w:tentative="1">
      <w:start w:val="1"/>
      <w:numFmt w:val="bullet"/>
      <w:lvlText w:val=""/>
      <w:lvlJc w:val="left"/>
      <w:pPr>
        <w:ind w:left="6260" w:hanging="360"/>
      </w:pPr>
      <w:rPr>
        <w:rFonts w:ascii="Wingdings" w:hAnsi="Wingdings" w:hint="default"/>
      </w:rPr>
    </w:lvl>
  </w:abstractNum>
  <w:abstractNum w:abstractNumId="9" w15:restartNumberingAfterBreak="0">
    <w:nsid w:val="3D9D71B7"/>
    <w:multiLevelType w:val="multilevel"/>
    <w:tmpl w:val="706C46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0E96FFD"/>
    <w:multiLevelType w:val="multilevel"/>
    <w:tmpl w:val="3E4417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3485F91"/>
    <w:multiLevelType w:val="hybridMultilevel"/>
    <w:tmpl w:val="8E6C42A2"/>
    <w:lvl w:ilvl="0" w:tplc="0C0A000D">
      <w:start w:val="1"/>
      <w:numFmt w:val="bullet"/>
      <w:lvlText w:val=""/>
      <w:lvlJc w:val="left"/>
      <w:pPr>
        <w:ind w:left="787" w:hanging="360"/>
      </w:pPr>
      <w:rPr>
        <w:rFonts w:ascii="Wingdings" w:hAnsi="Wingdings" w:hint="default"/>
      </w:rPr>
    </w:lvl>
    <w:lvl w:ilvl="1" w:tplc="0C0A0003" w:tentative="1">
      <w:start w:val="1"/>
      <w:numFmt w:val="bullet"/>
      <w:lvlText w:val="o"/>
      <w:lvlJc w:val="left"/>
      <w:pPr>
        <w:ind w:left="1507" w:hanging="360"/>
      </w:pPr>
      <w:rPr>
        <w:rFonts w:ascii="Courier New" w:hAnsi="Courier New" w:cs="Courier New" w:hint="default"/>
      </w:rPr>
    </w:lvl>
    <w:lvl w:ilvl="2" w:tplc="0C0A0005" w:tentative="1">
      <w:start w:val="1"/>
      <w:numFmt w:val="bullet"/>
      <w:lvlText w:val=""/>
      <w:lvlJc w:val="left"/>
      <w:pPr>
        <w:ind w:left="2227" w:hanging="360"/>
      </w:pPr>
      <w:rPr>
        <w:rFonts w:ascii="Wingdings" w:hAnsi="Wingdings" w:hint="default"/>
      </w:rPr>
    </w:lvl>
    <w:lvl w:ilvl="3" w:tplc="0C0A0001" w:tentative="1">
      <w:start w:val="1"/>
      <w:numFmt w:val="bullet"/>
      <w:lvlText w:val=""/>
      <w:lvlJc w:val="left"/>
      <w:pPr>
        <w:ind w:left="2947" w:hanging="360"/>
      </w:pPr>
      <w:rPr>
        <w:rFonts w:ascii="Symbol" w:hAnsi="Symbol" w:hint="default"/>
      </w:rPr>
    </w:lvl>
    <w:lvl w:ilvl="4" w:tplc="0C0A0003" w:tentative="1">
      <w:start w:val="1"/>
      <w:numFmt w:val="bullet"/>
      <w:lvlText w:val="o"/>
      <w:lvlJc w:val="left"/>
      <w:pPr>
        <w:ind w:left="3667" w:hanging="360"/>
      </w:pPr>
      <w:rPr>
        <w:rFonts w:ascii="Courier New" w:hAnsi="Courier New" w:cs="Courier New" w:hint="default"/>
      </w:rPr>
    </w:lvl>
    <w:lvl w:ilvl="5" w:tplc="0C0A0005" w:tentative="1">
      <w:start w:val="1"/>
      <w:numFmt w:val="bullet"/>
      <w:lvlText w:val=""/>
      <w:lvlJc w:val="left"/>
      <w:pPr>
        <w:ind w:left="4387" w:hanging="360"/>
      </w:pPr>
      <w:rPr>
        <w:rFonts w:ascii="Wingdings" w:hAnsi="Wingdings" w:hint="default"/>
      </w:rPr>
    </w:lvl>
    <w:lvl w:ilvl="6" w:tplc="0C0A0001" w:tentative="1">
      <w:start w:val="1"/>
      <w:numFmt w:val="bullet"/>
      <w:lvlText w:val=""/>
      <w:lvlJc w:val="left"/>
      <w:pPr>
        <w:ind w:left="5107" w:hanging="360"/>
      </w:pPr>
      <w:rPr>
        <w:rFonts w:ascii="Symbol" w:hAnsi="Symbol" w:hint="default"/>
      </w:rPr>
    </w:lvl>
    <w:lvl w:ilvl="7" w:tplc="0C0A0003" w:tentative="1">
      <w:start w:val="1"/>
      <w:numFmt w:val="bullet"/>
      <w:lvlText w:val="o"/>
      <w:lvlJc w:val="left"/>
      <w:pPr>
        <w:ind w:left="5827" w:hanging="360"/>
      </w:pPr>
      <w:rPr>
        <w:rFonts w:ascii="Courier New" w:hAnsi="Courier New" w:cs="Courier New" w:hint="default"/>
      </w:rPr>
    </w:lvl>
    <w:lvl w:ilvl="8" w:tplc="0C0A0005" w:tentative="1">
      <w:start w:val="1"/>
      <w:numFmt w:val="bullet"/>
      <w:lvlText w:val=""/>
      <w:lvlJc w:val="left"/>
      <w:pPr>
        <w:ind w:left="6547" w:hanging="360"/>
      </w:pPr>
      <w:rPr>
        <w:rFonts w:ascii="Wingdings" w:hAnsi="Wingdings" w:hint="default"/>
      </w:rPr>
    </w:lvl>
  </w:abstractNum>
  <w:abstractNum w:abstractNumId="12" w15:restartNumberingAfterBreak="0">
    <w:nsid w:val="45B60926"/>
    <w:multiLevelType w:val="multilevel"/>
    <w:tmpl w:val="562405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D735DE"/>
    <w:multiLevelType w:val="multilevel"/>
    <w:tmpl w:val="C12A0B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numFmt w:val="bullet"/>
      <w:lvlText w:val="-"/>
      <w:lvlJc w:val="left"/>
      <w:pPr>
        <w:ind w:left="2160" w:hanging="360"/>
      </w:pPr>
      <w:rPr>
        <w:rFonts w:ascii="Century Gothic" w:eastAsiaTheme="minorHAnsi" w:hAnsi="Century Gothic" w:cstheme="minorBidi" w:hint="default"/>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D6B2245"/>
    <w:multiLevelType w:val="multilevel"/>
    <w:tmpl w:val="0B2AC7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numFmt w:val="bullet"/>
      <w:lvlText w:val="-"/>
      <w:lvlJc w:val="left"/>
      <w:pPr>
        <w:ind w:left="2160" w:hanging="360"/>
      </w:pPr>
      <w:rPr>
        <w:rFonts w:ascii="Century Gothic" w:eastAsiaTheme="minorHAnsi" w:hAnsi="Century Gothic" w:cstheme="minorBidi" w:hint="default"/>
      </w:rPr>
    </w:lvl>
    <w:lvl w:ilvl="3">
      <w:numFmt w:val="bullet"/>
      <w:lvlText w:val="•"/>
      <w:lvlJc w:val="left"/>
      <w:pPr>
        <w:ind w:left="2880" w:hanging="360"/>
      </w:pPr>
      <w:rPr>
        <w:rFonts w:ascii="Century Gothic" w:eastAsiaTheme="minorHAnsi" w:hAnsi="Century Gothic" w:cstheme="minorBidi"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C065E11"/>
    <w:multiLevelType w:val="hybridMultilevel"/>
    <w:tmpl w:val="FBAA6914"/>
    <w:lvl w:ilvl="0" w:tplc="0C0A0001">
      <w:start w:val="1"/>
      <w:numFmt w:val="bullet"/>
      <w:lvlText w:val=""/>
      <w:lvlJc w:val="left"/>
      <w:pPr>
        <w:ind w:left="500" w:hanging="360"/>
      </w:pPr>
      <w:rPr>
        <w:rFonts w:ascii="Symbol" w:hAnsi="Symbol" w:hint="default"/>
      </w:rPr>
    </w:lvl>
    <w:lvl w:ilvl="1" w:tplc="0C0A0003" w:tentative="1">
      <w:start w:val="1"/>
      <w:numFmt w:val="bullet"/>
      <w:lvlText w:val="o"/>
      <w:lvlJc w:val="left"/>
      <w:pPr>
        <w:ind w:left="1220" w:hanging="360"/>
      </w:pPr>
      <w:rPr>
        <w:rFonts w:ascii="Courier New" w:hAnsi="Courier New" w:cs="Courier New" w:hint="default"/>
      </w:rPr>
    </w:lvl>
    <w:lvl w:ilvl="2" w:tplc="0C0A0005" w:tentative="1">
      <w:start w:val="1"/>
      <w:numFmt w:val="bullet"/>
      <w:lvlText w:val=""/>
      <w:lvlJc w:val="left"/>
      <w:pPr>
        <w:ind w:left="1940" w:hanging="360"/>
      </w:pPr>
      <w:rPr>
        <w:rFonts w:ascii="Wingdings" w:hAnsi="Wingdings" w:hint="default"/>
      </w:rPr>
    </w:lvl>
    <w:lvl w:ilvl="3" w:tplc="0C0A0001" w:tentative="1">
      <w:start w:val="1"/>
      <w:numFmt w:val="bullet"/>
      <w:lvlText w:val=""/>
      <w:lvlJc w:val="left"/>
      <w:pPr>
        <w:ind w:left="2660" w:hanging="360"/>
      </w:pPr>
      <w:rPr>
        <w:rFonts w:ascii="Symbol" w:hAnsi="Symbol" w:hint="default"/>
      </w:rPr>
    </w:lvl>
    <w:lvl w:ilvl="4" w:tplc="0C0A0003" w:tentative="1">
      <w:start w:val="1"/>
      <w:numFmt w:val="bullet"/>
      <w:lvlText w:val="o"/>
      <w:lvlJc w:val="left"/>
      <w:pPr>
        <w:ind w:left="3380" w:hanging="360"/>
      </w:pPr>
      <w:rPr>
        <w:rFonts w:ascii="Courier New" w:hAnsi="Courier New" w:cs="Courier New" w:hint="default"/>
      </w:rPr>
    </w:lvl>
    <w:lvl w:ilvl="5" w:tplc="0C0A0005" w:tentative="1">
      <w:start w:val="1"/>
      <w:numFmt w:val="bullet"/>
      <w:lvlText w:val=""/>
      <w:lvlJc w:val="left"/>
      <w:pPr>
        <w:ind w:left="4100" w:hanging="360"/>
      </w:pPr>
      <w:rPr>
        <w:rFonts w:ascii="Wingdings" w:hAnsi="Wingdings" w:hint="default"/>
      </w:rPr>
    </w:lvl>
    <w:lvl w:ilvl="6" w:tplc="0C0A0001" w:tentative="1">
      <w:start w:val="1"/>
      <w:numFmt w:val="bullet"/>
      <w:lvlText w:val=""/>
      <w:lvlJc w:val="left"/>
      <w:pPr>
        <w:ind w:left="4820" w:hanging="360"/>
      </w:pPr>
      <w:rPr>
        <w:rFonts w:ascii="Symbol" w:hAnsi="Symbol" w:hint="default"/>
      </w:rPr>
    </w:lvl>
    <w:lvl w:ilvl="7" w:tplc="0C0A0003" w:tentative="1">
      <w:start w:val="1"/>
      <w:numFmt w:val="bullet"/>
      <w:lvlText w:val="o"/>
      <w:lvlJc w:val="left"/>
      <w:pPr>
        <w:ind w:left="5540" w:hanging="360"/>
      </w:pPr>
      <w:rPr>
        <w:rFonts w:ascii="Courier New" w:hAnsi="Courier New" w:cs="Courier New" w:hint="default"/>
      </w:rPr>
    </w:lvl>
    <w:lvl w:ilvl="8" w:tplc="0C0A0005" w:tentative="1">
      <w:start w:val="1"/>
      <w:numFmt w:val="bullet"/>
      <w:lvlText w:val=""/>
      <w:lvlJc w:val="left"/>
      <w:pPr>
        <w:ind w:left="6260" w:hanging="360"/>
      </w:pPr>
      <w:rPr>
        <w:rFonts w:ascii="Wingdings" w:hAnsi="Wingdings" w:hint="default"/>
      </w:rPr>
    </w:lvl>
  </w:abstractNum>
  <w:abstractNum w:abstractNumId="16" w15:restartNumberingAfterBreak="0">
    <w:nsid w:val="6E934582"/>
    <w:multiLevelType w:val="hybridMultilevel"/>
    <w:tmpl w:val="B524C7C4"/>
    <w:lvl w:ilvl="0" w:tplc="F170E23C">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F637175"/>
    <w:multiLevelType w:val="hybridMultilevel"/>
    <w:tmpl w:val="5EDEE85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74937D19"/>
    <w:multiLevelType w:val="hybridMultilevel"/>
    <w:tmpl w:val="0C963B30"/>
    <w:lvl w:ilvl="0" w:tplc="0C0A0001">
      <w:start w:val="1"/>
      <w:numFmt w:val="bullet"/>
      <w:lvlText w:val=""/>
      <w:lvlJc w:val="left"/>
      <w:pPr>
        <w:ind w:left="1220" w:hanging="360"/>
      </w:pPr>
      <w:rPr>
        <w:rFonts w:ascii="Symbol" w:hAnsi="Symbol" w:hint="default"/>
      </w:rPr>
    </w:lvl>
    <w:lvl w:ilvl="1" w:tplc="0C0A0003" w:tentative="1">
      <w:start w:val="1"/>
      <w:numFmt w:val="bullet"/>
      <w:lvlText w:val="o"/>
      <w:lvlJc w:val="left"/>
      <w:pPr>
        <w:ind w:left="1940" w:hanging="360"/>
      </w:pPr>
      <w:rPr>
        <w:rFonts w:ascii="Courier New" w:hAnsi="Courier New" w:cs="Courier New" w:hint="default"/>
      </w:rPr>
    </w:lvl>
    <w:lvl w:ilvl="2" w:tplc="0C0A0005" w:tentative="1">
      <w:start w:val="1"/>
      <w:numFmt w:val="bullet"/>
      <w:lvlText w:val=""/>
      <w:lvlJc w:val="left"/>
      <w:pPr>
        <w:ind w:left="2660" w:hanging="360"/>
      </w:pPr>
      <w:rPr>
        <w:rFonts w:ascii="Wingdings" w:hAnsi="Wingdings" w:hint="default"/>
      </w:rPr>
    </w:lvl>
    <w:lvl w:ilvl="3" w:tplc="0C0A0001" w:tentative="1">
      <w:start w:val="1"/>
      <w:numFmt w:val="bullet"/>
      <w:lvlText w:val=""/>
      <w:lvlJc w:val="left"/>
      <w:pPr>
        <w:ind w:left="3380" w:hanging="360"/>
      </w:pPr>
      <w:rPr>
        <w:rFonts w:ascii="Symbol" w:hAnsi="Symbol" w:hint="default"/>
      </w:rPr>
    </w:lvl>
    <w:lvl w:ilvl="4" w:tplc="0C0A0003" w:tentative="1">
      <w:start w:val="1"/>
      <w:numFmt w:val="bullet"/>
      <w:lvlText w:val="o"/>
      <w:lvlJc w:val="left"/>
      <w:pPr>
        <w:ind w:left="4100" w:hanging="360"/>
      </w:pPr>
      <w:rPr>
        <w:rFonts w:ascii="Courier New" w:hAnsi="Courier New" w:cs="Courier New" w:hint="default"/>
      </w:rPr>
    </w:lvl>
    <w:lvl w:ilvl="5" w:tplc="0C0A0005" w:tentative="1">
      <w:start w:val="1"/>
      <w:numFmt w:val="bullet"/>
      <w:lvlText w:val=""/>
      <w:lvlJc w:val="left"/>
      <w:pPr>
        <w:ind w:left="4820" w:hanging="360"/>
      </w:pPr>
      <w:rPr>
        <w:rFonts w:ascii="Wingdings" w:hAnsi="Wingdings" w:hint="default"/>
      </w:rPr>
    </w:lvl>
    <w:lvl w:ilvl="6" w:tplc="0C0A0001" w:tentative="1">
      <w:start w:val="1"/>
      <w:numFmt w:val="bullet"/>
      <w:lvlText w:val=""/>
      <w:lvlJc w:val="left"/>
      <w:pPr>
        <w:ind w:left="5540" w:hanging="360"/>
      </w:pPr>
      <w:rPr>
        <w:rFonts w:ascii="Symbol" w:hAnsi="Symbol" w:hint="default"/>
      </w:rPr>
    </w:lvl>
    <w:lvl w:ilvl="7" w:tplc="0C0A0003" w:tentative="1">
      <w:start w:val="1"/>
      <w:numFmt w:val="bullet"/>
      <w:lvlText w:val="o"/>
      <w:lvlJc w:val="left"/>
      <w:pPr>
        <w:ind w:left="6260" w:hanging="360"/>
      </w:pPr>
      <w:rPr>
        <w:rFonts w:ascii="Courier New" w:hAnsi="Courier New" w:cs="Courier New" w:hint="default"/>
      </w:rPr>
    </w:lvl>
    <w:lvl w:ilvl="8" w:tplc="0C0A0005" w:tentative="1">
      <w:start w:val="1"/>
      <w:numFmt w:val="bullet"/>
      <w:lvlText w:val=""/>
      <w:lvlJc w:val="left"/>
      <w:pPr>
        <w:ind w:left="6980" w:hanging="360"/>
      </w:pPr>
      <w:rPr>
        <w:rFonts w:ascii="Wingdings" w:hAnsi="Wingdings" w:hint="default"/>
      </w:rPr>
    </w:lvl>
  </w:abstractNum>
  <w:abstractNum w:abstractNumId="19" w15:restartNumberingAfterBreak="0">
    <w:nsid w:val="7AF97B9C"/>
    <w:multiLevelType w:val="multilevel"/>
    <w:tmpl w:val="B49E9B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72729E"/>
    <w:multiLevelType w:val="hybridMultilevel"/>
    <w:tmpl w:val="AC7C96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F3E2F32"/>
    <w:multiLevelType w:val="multilevel"/>
    <w:tmpl w:val="C12A0B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numFmt w:val="bullet"/>
      <w:lvlText w:val="-"/>
      <w:lvlJc w:val="left"/>
      <w:pPr>
        <w:ind w:left="2160" w:hanging="360"/>
      </w:pPr>
      <w:rPr>
        <w:rFonts w:ascii="Century Gothic" w:eastAsiaTheme="minorHAnsi" w:hAnsi="Century Gothic" w:cstheme="minorBidi"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57969173">
    <w:abstractNumId w:val="19"/>
  </w:num>
  <w:num w:numId="2" w16cid:durableId="1470051465">
    <w:abstractNumId w:val="0"/>
  </w:num>
  <w:num w:numId="3" w16cid:durableId="329218687">
    <w:abstractNumId w:val="17"/>
  </w:num>
  <w:num w:numId="4" w16cid:durableId="2108428814">
    <w:abstractNumId w:val="3"/>
  </w:num>
  <w:num w:numId="5" w16cid:durableId="77866930">
    <w:abstractNumId w:val="4"/>
  </w:num>
  <w:num w:numId="6" w16cid:durableId="1804885492">
    <w:abstractNumId w:val="16"/>
  </w:num>
  <w:num w:numId="7" w16cid:durableId="823010765">
    <w:abstractNumId w:val="12"/>
  </w:num>
  <w:num w:numId="8" w16cid:durableId="753939891">
    <w:abstractNumId w:val="2"/>
  </w:num>
  <w:num w:numId="9" w16cid:durableId="1246259716">
    <w:abstractNumId w:val="1"/>
  </w:num>
  <w:num w:numId="10" w16cid:durableId="1012873805">
    <w:abstractNumId w:val="10"/>
  </w:num>
  <w:num w:numId="11" w16cid:durableId="1483810138">
    <w:abstractNumId w:val="9"/>
  </w:num>
  <w:num w:numId="12" w16cid:durableId="1391340139">
    <w:abstractNumId w:val="11"/>
  </w:num>
  <w:num w:numId="13" w16cid:durableId="1819954776">
    <w:abstractNumId w:val="14"/>
  </w:num>
  <w:num w:numId="14" w16cid:durableId="2098167135">
    <w:abstractNumId w:val="6"/>
  </w:num>
  <w:num w:numId="15" w16cid:durableId="1834640486">
    <w:abstractNumId w:val="8"/>
  </w:num>
  <w:num w:numId="16" w16cid:durableId="175852870">
    <w:abstractNumId w:val="7"/>
  </w:num>
  <w:num w:numId="17" w16cid:durableId="486211622">
    <w:abstractNumId w:val="5"/>
  </w:num>
  <w:num w:numId="18" w16cid:durableId="75565537">
    <w:abstractNumId w:val="15"/>
  </w:num>
  <w:num w:numId="19" w16cid:durableId="2059207577">
    <w:abstractNumId w:val="18"/>
  </w:num>
  <w:num w:numId="20" w16cid:durableId="2082169796">
    <w:abstractNumId w:val="20"/>
  </w:num>
  <w:num w:numId="21" w16cid:durableId="1677538533">
    <w:abstractNumId w:val="13"/>
  </w:num>
  <w:num w:numId="22" w16cid:durableId="14000077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48D"/>
    <w:rsid w:val="00002A61"/>
    <w:rsid w:val="000371CB"/>
    <w:rsid w:val="0008600C"/>
    <w:rsid w:val="000E1144"/>
    <w:rsid w:val="001141CE"/>
    <w:rsid w:val="00123007"/>
    <w:rsid w:val="0018748D"/>
    <w:rsid w:val="00272DA6"/>
    <w:rsid w:val="002B7606"/>
    <w:rsid w:val="002E46E7"/>
    <w:rsid w:val="00300DE2"/>
    <w:rsid w:val="00317289"/>
    <w:rsid w:val="0032718D"/>
    <w:rsid w:val="003C19DD"/>
    <w:rsid w:val="00400E12"/>
    <w:rsid w:val="004447FB"/>
    <w:rsid w:val="00465E88"/>
    <w:rsid w:val="00527AB1"/>
    <w:rsid w:val="00574B51"/>
    <w:rsid w:val="005F4A8D"/>
    <w:rsid w:val="005F4E76"/>
    <w:rsid w:val="00704144"/>
    <w:rsid w:val="007A2AC8"/>
    <w:rsid w:val="00812682"/>
    <w:rsid w:val="00837318"/>
    <w:rsid w:val="008C0E50"/>
    <w:rsid w:val="008E39AF"/>
    <w:rsid w:val="00934791"/>
    <w:rsid w:val="00963BBB"/>
    <w:rsid w:val="00982B06"/>
    <w:rsid w:val="009967EF"/>
    <w:rsid w:val="009C26B4"/>
    <w:rsid w:val="00A4742B"/>
    <w:rsid w:val="00A557AA"/>
    <w:rsid w:val="00AA39E2"/>
    <w:rsid w:val="00AB5261"/>
    <w:rsid w:val="00AC6D8D"/>
    <w:rsid w:val="00AE6B20"/>
    <w:rsid w:val="00AF3937"/>
    <w:rsid w:val="00AF658F"/>
    <w:rsid w:val="00B1594C"/>
    <w:rsid w:val="00B71598"/>
    <w:rsid w:val="00C82A63"/>
    <w:rsid w:val="00D15D1A"/>
    <w:rsid w:val="00D1748A"/>
    <w:rsid w:val="00D30DB0"/>
    <w:rsid w:val="00D80EE0"/>
    <w:rsid w:val="00E51ABD"/>
    <w:rsid w:val="00E602DC"/>
    <w:rsid w:val="00E97570"/>
    <w:rsid w:val="00EA66C7"/>
    <w:rsid w:val="00EB0BF8"/>
    <w:rsid w:val="00EB6727"/>
    <w:rsid w:val="00EC114B"/>
    <w:rsid w:val="00ED06B6"/>
    <w:rsid w:val="00EE56F8"/>
    <w:rsid w:val="00EF311B"/>
    <w:rsid w:val="00F372EB"/>
    <w:rsid w:val="00F45EB2"/>
    <w:rsid w:val="00F6683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C68DA0"/>
  <w15:docId w15:val="{BE665E45-8C70-4C77-B307-7DCA6B8D2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C19DD"/>
    <w:pPr>
      <w:keepNext/>
      <w:keepLines/>
      <w:spacing w:before="480" w:after="0"/>
      <w:outlineLvl w:val="0"/>
    </w:pPr>
    <w:rPr>
      <w:rFonts w:asciiTheme="majorHAnsi" w:eastAsiaTheme="majorEastAsia" w:hAnsiTheme="majorHAnsi" w:cstheme="majorBidi"/>
      <w:b/>
      <w:bCs/>
      <w:color w:val="42558C" w:themeColor="accent1" w:themeShade="BF"/>
      <w:sz w:val="28"/>
      <w:szCs w:val="28"/>
    </w:rPr>
  </w:style>
  <w:style w:type="paragraph" w:styleId="Ttulo2">
    <w:name w:val="heading 2"/>
    <w:basedOn w:val="Normal"/>
    <w:next w:val="Normal"/>
    <w:link w:val="Ttulo2Car"/>
    <w:uiPriority w:val="9"/>
    <w:unhideWhenUsed/>
    <w:qFormat/>
    <w:rsid w:val="00E602DC"/>
    <w:pPr>
      <w:keepNext/>
      <w:keepLines/>
      <w:spacing w:before="200" w:after="0"/>
      <w:outlineLvl w:val="1"/>
    </w:pPr>
    <w:rPr>
      <w:rFonts w:asciiTheme="majorHAnsi" w:eastAsiaTheme="majorEastAsia" w:hAnsiTheme="majorHAnsi" w:cstheme="majorBidi"/>
      <w:b/>
      <w:bCs/>
      <w:color w:val="6076B4" w:themeColor="accent1"/>
      <w:sz w:val="26"/>
      <w:szCs w:val="26"/>
    </w:rPr>
  </w:style>
  <w:style w:type="paragraph" w:styleId="Ttulo3">
    <w:name w:val="heading 3"/>
    <w:basedOn w:val="Normal"/>
    <w:next w:val="Normal"/>
    <w:link w:val="Ttulo3Car"/>
    <w:uiPriority w:val="9"/>
    <w:unhideWhenUsed/>
    <w:qFormat/>
    <w:rsid w:val="00ED06B6"/>
    <w:pPr>
      <w:keepNext/>
      <w:keepLines/>
      <w:spacing w:before="200" w:after="0"/>
      <w:outlineLvl w:val="2"/>
    </w:pPr>
    <w:rPr>
      <w:rFonts w:asciiTheme="majorHAnsi" w:eastAsiaTheme="majorEastAsia" w:hAnsiTheme="majorHAnsi" w:cstheme="majorBidi"/>
      <w:b/>
      <w:bCs/>
      <w:color w:val="6076B4"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8748D"/>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18748D"/>
    <w:rPr>
      <w:rFonts w:eastAsiaTheme="minorEastAsia"/>
      <w:lang w:eastAsia="es-ES"/>
    </w:rPr>
  </w:style>
  <w:style w:type="paragraph" w:styleId="Textodeglobo">
    <w:name w:val="Balloon Text"/>
    <w:basedOn w:val="Normal"/>
    <w:link w:val="TextodegloboCar"/>
    <w:uiPriority w:val="99"/>
    <w:semiHidden/>
    <w:unhideWhenUsed/>
    <w:rsid w:val="0018748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8748D"/>
    <w:rPr>
      <w:rFonts w:ascii="Tahoma" w:hAnsi="Tahoma" w:cs="Tahoma"/>
      <w:sz w:val="16"/>
      <w:szCs w:val="16"/>
    </w:rPr>
  </w:style>
  <w:style w:type="character" w:customStyle="1" w:styleId="Ttulo1Car">
    <w:name w:val="Título 1 Car"/>
    <w:basedOn w:val="Fuentedeprrafopredeter"/>
    <w:link w:val="Ttulo1"/>
    <w:uiPriority w:val="9"/>
    <w:rsid w:val="003C19DD"/>
    <w:rPr>
      <w:rFonts w:asciiTheme="majorHAnsi" w:eastAsiaTheme="majorEastAsia" w:hAnsiTheme="majorHAnsi" w:cstheme="majorBidi"/>
      <w:b/>
      <w:bCs/>
      <w:color w:val="42558C" w:themeColor="accent1" w:themeShade="BF"/>
      <w:sz w:val="28"/>
      <w:szCs w:val="28"/>
    </w:rPr>
  </w:style>
  <w:style w:type="paragraph" w:styleId="TtuloTDC">
    <w:name w:val="TOC Heading"/>
    <w:basedOn w:val="Ttulo1"/>
    <w:next w:val="Normal"/>
    <w:uiPriority w:val="39"/>
    <w:unhideWhenUsed/>
    <w:qFormat/>
    <w:rsid w:val="003C19DD"/>
    <w:pPr>
      <w:outlineLvl w:val="9"/>
    </w:pPr>
    <w:rPr>
      <w:lang w:eastAsia="es-ES"/>
    </w:rPr>
  </w:style>
  <w:style w:type="paragraph" w:styleId="Encabezado">
    <w:name w:val="header"/>
    <w:basedOn w:val="Normal"/>
    <w:link w:val="EncabezadoCar"/>
    <w:uiPriority w:val="99"/>
    <w:unhideWhenUsed/>
    <w:rsid w:val="003C19D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C19DD"/>
  </w:style>
  <w:style w:type="paragraph" w:styleId="Piedepgina">
    <w:name w:val="footer"/>
    <w:basedOn w:val="Normal"/>
    <w:link w:val="PiedepginaCar"/>
    <w:uiPriority w:val="99"/>
    <w:unhideWhenUsed/>
    <w:rsid w:val="003C19D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C19DD"/>
  </w:style>
  <w:style w:type="paragraph" w:styleId="TDC1">
    <w:name w:val="toc 1"/>
    <w:basedOn w:val="Normal"/>
    <w:next w:val="Normal"/>
    <w:autoRedefine/>
    <w:uiPriority w:val="39"/>
    <w:unhideWhenUsed/>
    <w:rsid w:val="003C19DD"/>
    <w:pPr>
      <w:spacing w:after="100"/>
    </w:pPr>
  </w:style>
  <w:style w:type="character" w:styleId="Hipervnculo">
    <w:name w:val="Hyperlink"/>
    <w:basedOn w:val="Fuentedeprrafopredeter"/>
    <w:uiPriority w:val="99"/>
    <w:unhideWhenUsed/>
    <w:rsid w:val="003C19DD"/>
    <w:rPr>
      <w:color w:val="3399FF" w:themeColor="hyperlink"/>
      <w:u w:val="single"/>
    </w:rPr>
  </w:style>
  <w:style w:type="character" w:styleId="Textoennegrita">
    <w:name w:val="Strong"/>
    <w:basedOn w:val="Fuentedeprrafopredeter"/>
    <w:uiPriority w:val="22"/>
    <w:qFormat/>
    <w:rsid w:val="00EC114B"/>
    <w:rPr>
      <w:b/>
      <w:bCs/>
    </w:rPr>
  </w:style>
  <w:style w:type="character" w:customStyle="1" w:styleId="Ttulo2Car">
    <w:name w:val="Título 2 Car"/>
    <w:basedOn w:val="Fuentedeprrafopredeter"/>
    <w:link w:val="Ttulo2"/>
    <w:uiPriority w:val="9"/>
    <w:rsid w:val="00E602DC"/>
    <w:rPr>
      <w:rFonts w:asciiTheme="majorHAnsi" w:eastAsiaTheme="majorEastAsia" w:hAnsiTheme="majorHAnsi" w:cstheme="majorBidi"/>
      <w:b/>
      <w:bCs/>
      <w:color w:val="6076B4" w:themeColor="accent1"/>
      <w:sz w:val="26"/>
      <w:szCs w:val="26"/>
    </w:rPr>
  </w:style>
  <w:style w:type="paragraph" w:styleId="Prrafodelista">
    <w:name w:val="List Paragraph"/>
    <w:basedOn w:val="Normal"/>
    <w:uiPriority w:val="34"/>
    <w:qFormat/>
    <w:rsid w:val="00ED06B6"/>
    <w:pPr>
      <w:ind w:left="720"/>
      <w:contextualSpacing/>
    </w:pPr>
  </w:style>
  <w:style w:type="paragraph" w:styleId="TDC2">
    <w:name w:val="toc 2"/>
    <w:basedOn w:val="Normal"/>
    <w:next w:val="Normal"/>
    <w:autoRedefine/>
    <w:uiPriority w:val="39"/>
    <w:unhideWhenUsed/>
    <w:rsid w:val="00ED06B6"/>
    <w:pPr>
      <w:spacing w:after="100"/>
      <w:ind w:left="220"/>
    </w:pPr>
  </w:style>
  <w:style w:type="character" w:customStyle="1" w:styleId="Ttulo3Car">
    <w:name w:val="Título 3 Car"/>
    <w:basedOn w:val="Fuentedeprrafopredeter"/>
    <w:link w:val="Ttulo3"/>
    <w:uiPriority w:val="9"/>
    <w:rsid w:val="00ED06B6"/>
    <w:rPr>
      <w:rFonts w:asciiTheme="majorHAnsi" w:eastAsiaTheme="majorEastAsia" w:hAnsiTheme="majorHAnsi" w:cstheme="majorBidi"/>
      <w:b/>
      <w:bCs/>
      <w:color w:val="6076B4" w:themeColor="accent1"/>
    </w:rPr>
  </w:style>
  <w:style w:type="paragraph" w:styleId="TDC3">
    <w:name w:val="toc 3"/>
    <w:basedOn w:val="Normal"/>
    <w:next w:val="Normal"/>
    <w:autoRedefine/>
    <w:uiPriority w:val="39"/>
    <w:unhideWhenUsed/>
    <w:rsid w:val="00ED06B6"/>
    <w:pPr>
      <w:spacing w:after="100"/>
      <w:ind w:left="440"/>
    </w:pPr>
  </w:style>
  <w:style w:type="paragraph" w:styleId="NormalWeb">
    <w:name w:val="Normal (Web)"/>
    <w:basedOn w:val="Normal"/>
    <w:uiPriority w:val="99"/>
    <w:semiHidden/>
    <w:unhideWhenUsed/>
    <w:rsid w:val="00F372EB"/>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Tablaconcuadrcula">
    <w:name w:val="Table Grid"/>
    <w:basedOn w:val="Tablanormal"/>
    <w:uiPriority w:val="59"/>
    <w:rsid w:val="00EB0B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5">
    <w:name w:val="Light Shading Accent 5"/>
    <w:basedOn w:val="Tablanormal"/>
    <w:uiPriority w:val="60"/>
    <w:rsid w:val="00EB0BF8"/>
    <w:pPr>
      <w:spacing w:after="0" w:line="240" w:lineRule="auto"/>
    </w:pPr>
    <w:rPr>
      <w:color w:val="496617" w:themeColor="accent5" w:themeShade="BF"/>
    </w:rPr>
    <w:tblPr>
      <w:tblStyleRowBandSize w:val="1"/>
      <w:tblStyleColBandSize w:val="1"/>
      <w:tblBorders>
        <w:top w:val="single" w:sz="8" w:space="0" w:color="63891F" w:themeColor="accent5"/>
        <w:bottom w:val="single" w:sz="8" w:space="0" w:color="63891F" w:themeColor="accent5"/>
      </w:tblBorders>
    </w:tblPr>
    <w:tblStylePr w:type="firstRow">
      <w:pPr>
        <w:spacing w:before="0" w:after="0" w:line="240" w:lineRule="auto"/>
      </w:pPr>
      <w:rPr>
        <w:b/>
        <w:bCs/>
      </w:rPr>
      <w:tblPr/>
      <w:tcPr>
        <w:tcBorders>
          <w:top w:val="single" w:sz="8" w:space="0" w:color="63891F" w:themeColor="accent5"/>
          <w:left w:val="nil"/>
          <w:bottom w:val="single" w:sz="8" w:space="0" w:color="63891F" w:themeColor="accent5"/>
          <w:right w:val="nil"/>
          <w:insideH w:val="nil"/>
          <w:insideV w:val="nil"/>
        </w:tcBorders>
      </w:tcPr>
    </w:tblStylePr>
    <w:tblStylePr w:type="lastRow">
      <w:pPr>
        <w:spacing w:before="0" w:after="0" w:line="240" w:lineRule="auto"/>
      </w:pPr>
      <w:rPr>
        <w:b/>
        <w:bCs/>
      </w:rPr>
      <w:tblPr/>
      <w:tcPr>
        <w:tcBorders>
          <w:top w:val="single" w:sz="8" w:space="0" w:color="63891F" w:themeColor="accent5"/>
          <w:left w:val="nil"/>
          <w:bottom w:val="single" w:sz="8" w:space="0" w:color="63891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EFB9" w:themeFill="accent5" w:themeFillTint="3F"/>
      </w:tcPr>
    </w:tblStylePr>
    <w:tblStylePr w:type="band1Horz">
      <w:tblPr/>
      <w:tcPr>
        <w:tcBorders>
          <w:left w:val="nil"/>
          <w:right w:val="nil"/>
          <w:insideH w:val="nil"/>
          <w:insideV w:val="nil"/>
        </w:tcBorders>
        <w:shd w:val="clear" w:color="auto" w:fill="DCEFB9" w:themeFill="accent5" w:themeFillTint="3F"/>
      </w:tcPr>
    </w:tblStylePr>
  </w:style>
  <w:style w:type="table" w:styleId="Listaclara-nfasis5">
    <w:name w:val="Light List Accent 5"/>
    <w:basedOn w:val="Tablanormal"/>
    <w:uiPriority w:val="61"/>
    <w:rsid w:val="00EB0BF8"/>
    <w:pPr>
      <w:spacing w:after="0" w:line="240" w:lineRule="auto"/>
    </w:pPr>
    <w:tblPr>
      <w:tblStyleRowBandSize w:val="1"/>
      <w:tblStyleColBandSize w:val="1"/>
      <w:tblBorders>
        <w:top w:val="single" w:sz="8" w:space="0" w:color="63891F" w:themeColor="accent5"/>
        <w:left w:val="single" w:sz="8" w:space="0" w:color="63891F" w:themeColor="accent5"/>
        <w:bottom w:val="single" w:sz="8" w:space="0" w:color="63891F" w:themeColor="accent5"/>
        <w:right w:val="single" w:sz="8" w:space="0" w:color="63891F" w:themeColor="accent5"/>
      </w:tblBorders>
    </w:tblPr>
    <w:tblStylePr w:type="firstRow">
      <w:pPr>
        <w:spacing w:before="0" w:after="0" w:line="240" w:lineRule="auto"/>
      </w:pPr>
      <w:rPr>
        <w:b/>
        <w:bCs/>
        <w:color w:val="FFFFFF" w:themeColor="background1"/>
      </w:rPr>
      <w:tblPr/>
      <w:tcPr>
        <w:shd w:val="clear" w:color="auto" w:fill="63891F" w:themeFill="accent5"/>
      </w:tcPr>
    </w:tblStylePr>
    <w:tblStylePr w:type="lastRow">
      <w:pPr>
        <w:spacing w:before="0" w:after="0" w:line="240" w:lineRule="auto"/>
      </w:pPr>
      <w:rPr>
        <w:b/>
        <w:bCs/>
      </w:rPr>
      <w:tblPr/>
      <w:tcPr>
        <w:tcBorders>
          <w:top w:val="double" w:sz="6" w:space="0" w:color="63891F" w:themeColor="accent5"/>
          <w:left w:val="single" w:sz="8" w:space="0" w:color="63891F" w:themeColor="accent5"/>
          <w:bottom w:val="single" w:sz="8" w:space="0" w:color="63891F" w:themeColor="accent5"/>
          <w:right w:val="single" w:sz="8" w:space="0" w:color="63891F" w:themeColor="accent5"/>
        </w:tcBorders>
      </w:tcPr>
    </w:tblStylePr>
    <w:tblStylePr w:type="firstCol">
      <w:rPr>
        <w:b/>
        <w:bCs/>
      </w:rPr>
    </w:tblStylePr>
    <w:tblStylePr w:type="lastCol">
      <w:rPr>
        <w:b/>
        <w:bCs/>
      </w:rPr>
    </w:tblStylePr>
    <w:tblStylePr w:type="band1Vert">
      <w:tblPr/>
      <w:tcPr>
        <w:tcBorders>
          <w:top w:val="single" w:sz="8" w:space="0" w:color="63891F" w:themeColor="accent5"/>
          <w:left w:val="single" w:sz="8" w:space="0" w:color="63891F" w:themeColor="accent5"/>
          <w:bottom w:val="single" w:sz="8" w:space="0" w:color="63891F" w:themeColor="accent5"/>
          <w:right w:val="single" w:sz="8" w:space="0" w:color="63891F" w:themeColor="accent5"/>
        </w:tcBorders>
      </w:tcPr>
    </w:tblStylePr>
    <w:tblStylePr w:type="band1Horz">
      <w:tblPr/>
      <w:tcPr>
        <w:tcBorders>
          <w:top w:val="single" w:sz="8" w:space="0" w:color="63891F" w:themeColor="accent5"/>
          <w:left w:val="single" w:sz="8" w:space="0" w:color="63891F" w:themeColor="accent5"/>
          <w:bottom w:val="single" w:sz="8" w:space="0" w:color="63891F" w:themeColor="accent5"/>
          <w:right w:val="single" w:sz="8" w:space="0" w:color="63891F" w:themeColor="accent5"/>
        </w:tcBorders>
      </w:tcPr>
    </w:tblStylePr>
  </w:style>
  <w:style w:type="paragraph" w:customStyle="1" w:styleId="Pa22">
    <w:name w:val="Pa22"/>
    <w:basedOn w:val="Normal"/>
    <w:next w:val="Normal"/>
    <w:uiPriority w:val="99"/>
    <w:rsid w:val="00EB0BF8"/>
    <w:pPr>
      <w:autoSpaceDE w:val="0"/>
      <w:autoSpaceDN w:val="0"/>
      <w:adjustRightInd w:val="0"/>
      <w:spacing w:after="0" w:line="181" w:lineRule="atLeast"/>
    </w:pPr>
    <w:rPr>
      <w:rFonts w:ascii="Humnst777 BT" w:hAnsi="Humnst777 BT"/>
      <w:sz w:val="24"/>
      <w:szCs w:val="24"/>
    </w:rPr>
  </w:style>
  <w:style w:type="paragraph" w:customStyle="1" w:styleId="Pa16">
    <w:name w:val="Pa16"/>
    <w:basedOn w:val="Normal"/>
    <w:next w:val="Normal"/>
    <w:uiPriority w:val="99"/>
    <w:rsid w:val="00EB0BF8"/>
    <w:pPr>
      <w:autoSpaceDE w:val="0"/>
      <w:autoSpaceDN w:val="0"/>
      <w:adjustRightInd w:val="0"/>
      <w:spacing w:after="0" w:line="181" w:lineRule="atLeast"/>
    </w:pPr>
    <w:rPr>
      <w:rFonts w:ascii="Humnst777 BT" w:hAnsi="Humnst777 BT"/>
      <w:sz w:val="24"/>
      <w:szCs w:val="24"/>
    </w:rPr>
  </w:style>
  <w:style w:type="character" w:customStyle="1" w:styleId="A14">
    <w:name w:val="A14"/>
    <w:uiPriority w:val="99"/>
    <w:rsid w:val="00EB0BF8"/>
    <w:rPr>
      <w:rFonts w:cs="Humnst777 BT"/>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631035">
      <w:bodyDiv w:val="1"/>
      <w:marLeft w:val="0"/>
      <w:marRight w:val="0"/>
      <w:marTop w:val="0"/>
      <w:marBottom w:val="0"/>
      <w:divBdr>
        <w:top w:val="none" w:sz="0" w:space="0" w:color="auto"/>
        <w:left w:val="none" w:sz="0" w:space="0" w:color="auto"/>
        <w:bottom w:val="none" w:sz="0" w:space="0" w:color="auto"/>
        <w:right w:val="none" w:sz="0" w:space="0" w:color="auto"/>
      </w:divBdr>
    </w:div>
    <w:div w:id="452789345">
      <w:bodyDiv w:val="1"/>
      <w:marLeft w:val="0"/>
      <w:marRight w:val="0"/>
      <w:marTop w:val="0"/>
      <w:marBottom w:val="0"/>
      <w:divBdr>
        <w:top w:val="none" w:sz="0" w:space="0" w:color="auto"/>
        <w:left w:val="none" w:sz="0" w:space="0" w:color="auto"/>
        <w:bottom w:val="none" w:sz="0" w:space="0" w:color="auto"/>
        <w:right w:val="none" w:sz="0" w:space="0" w:color="auto"/>
      </w:divBdr>
    </w:div>
    <w:div w:id="633413717">
      <w:bodyDiv w:val="1"/>
      <w:marLeft w:val="0"/>
      <w:marRight w:val="0"/>
      <w:marTop w:val="0"/>
      <w:marBottom w:val="0"/>
      <w:divBdr>
        <w:top w:val="none" w:sz="0" w:space="0" w:color="auto"/>
        <w:left w:val="none" w:sz="0" w:space="0" w:color="auto"/>
        <w:bottom w:val="none" w:sz="0" w:space="0" w:color="auto"/>
        <w:right w:val="none" w:sz="0" w:space="0" w:color="auto"/>
      </w:divBdr>
    </w:div>
    <w:div w:id="1468234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río">
  <a:themeElements>
    <a:clrScheme name="Ejecutivo">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Brío">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río">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0800" dist="38100" dir="14700000" algn="t" rotWithShape="0">
              <a:srgbClr val="000000">
                <a:alpha val="60000"/>
              </a:srgbClr>
            </a:outerShdw>
          </a:effectLst>
          <a:scene3d>
            <a:camera prst="orthographicFront" fov="0">
              <a:rot lat="0" lon="0" rev="0"/>
            </a:camera>
            <a:lightRig rig="contrasting" dir="t">
              <a:rot lat="0" lon="0" rev="3600000"/>
            </a:lightRig>
          </a:scene3d>
          <a:sp3d prstMaterial="plastic">
            <a:bevelT w="127000" h="38200" prst="relaxedInset"/>
            <a:contourClr>
              <a:schemeClr val="phClr"/>
            </a:contourClr>
          </a:sp3d>
        </a:effectStyle>
      </a:effectStyleLst>
      <a:bgFillStyleLst>
        <a:solidFill>
          <a:schemeClr val="phClr"/>
        </a:solidFill>
        <a:gradFill rotWithShape="1">
          <a:gsLst>
            <a:gs pos="0">
              <a:schemeClr val="phClr">
                <a:shade val="48000"/>
                <a:satMod val="230000"/>
              </a:schemeClr>
            </a:gs>
            <a:gs pos="60000">
              <a:schemeClr val="phClr">
                <a:shade val="92000"/>
                <a:satMod val="230000"/>
              </a:schemeClr>
            </a:gs>
            <a:gs pos="100000">
              <a:schemeClr val="phClr">
                <a:tint val="85000"/>
                <a:satMod val="400000"/>
              </a:schemeClr>
            </a:gs>
          </a:gsLst>
          <a:lin ang="5400000" scaled="0"/>
        </a:gradFill>
        <a:blipFill>
          <a:blip xmlns:r="http://schemas.openxmlformats.org/officeDocument/2006/relationships" r:embed="rId1">
            <a:duotone>
              <a:schemeClr val="phClr">
                <a:shade val="1200"/>
                <a:satMod val="150000"/>
              </a:schemeClr>
              <a:schemeClr val="phClr">
                <a:tint val="90000"/>
                <a:satMod val="150000"/>
              </a:schemeClr>
            </a:duotone>
          </a:blip>
          <a:tile tx="0" ty="0" sx="70000" sy="7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4DF12D-D579-4FEA-AB6C-0D0595EDD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28</Pages>
  <Words>7739</Words>
  <Characters>42567</Characters>
  <Application>Microsoft Office Word</Application>
  <DocSecurity>0</DocSecurity>
  <Lines>354</Lines>
  <Paragraphs>100</Paragraphs>
  <ScaleCrop>false</ScaleCrop>
  <HeadingPairs>
    <vt:vector size="2" baseType="variant">
      <vt:variant>
        <vt:lpstr>Título</vt:lpstr>
      </vt:variant>
      <vt:variant>
        <vt:i4>1</vt:i4>
      </vt:variant>
    </vt:vector>
  </HeadingPairs>
  <TitlesOfParts>
    <vt:vector size="1" baseType="lpstr">
      <vt:lpstr>MANUAL DE PROTECCIÓN DE DATOS</vt:lpstr>
    </vt:vector>
  </TitlesOfParts>
  <Company/>
  <LinksUpToDate>false</LinksUpToDate>
  <CharactersWithSpaces>50206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PROTECCIÓN DE DATOS</dc:title>
  <dc:subject>PARA EL RESPONSABLE DE TRATAMIENTO</dc:subject>
  <dc:creator>Adriana Bracamonte</dc:creator>
  <cp:lastModifiedBy>33824</cp:lastModifiedBy>
  <cp:revision>2</cp:revision>
  <dcterms:created xsi:type="dcterms:W3CDTF">2022-09-27T08:01:00Z</dcterms:created>
  <dcterms:modified xsi:type="dcterms:W3CDTF">2022-09-27T08:01:00Z</dcterms:modified>
</cp:coreProperties>
</file>