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4doo28cuil4" w:id="0"/>
      <w:bookmarkEnd w:id="0"/>
      <w:r w:rsidDel="00000000" w:rsidR="00000000" w:rsidRPr="00000000">
        <w:rPr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Línea para comunicar ventas por producto/región en el tiempo (agrupado por meses)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Torta para mostrar porcentaje de ventas por producto/región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Barras para mostrar satisfacción por producto/región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P2,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mostraríamos toda la data en un solo gráficos, sino que nos daríamos objetivos a mostrar y luego presentar un gráfico que permita visualizar ese objetivo (como los ejemplos que vimos más arriba)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174496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74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8938" cy="175431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75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59qvso896cme" w:id="1"/>
      <w:bookmarkEnd w:id="1"/>
      <w:r w:rsidDel="00000000" w:rsidR="00000000" w:rsidRPr="00000000">
        <w:rPr>
          <w:rtl w:val="0"/>
        </w:rPr>
        <w:t xml:space="preserve">Actividad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