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4839" w14:textId="3F60FCB4" w:rsidR="2FC32C1E" w:rsidRDefault="2FC32C1E" w:rsidP="69DD5FE9">
      <w:pPr>
        <w:rPr>
          <w:sz w:val="40"/>
          <w:szCs w:val="40"/>
          <w:lang w:val="en-US"/>
        </w:rPr>
      </w:pPr>
      <w:r w:rsidRPr="69DD5FE9">
        <w:rPr>
          <w:sz w:val="40"/>
          <w:szCs w:val="40"/>
          <w:lang w:val="en-US"/>
        </w:rPr>
        <w:t>Resumo do Artigo “Spatial Modulation for Multiple-Antenna Wireless Systems – A Survey”.</w:t>
      </w:r>
    </w:p>
    <w:p w14:paraId="2EBD57E5" w14:textId="33CEB3BD" w:rsidR="69DD5FE9" w:rsidRDefault="69DD5FE9" w:rsidP="69DD5FE9">
      <w:pPr>
        <w:rPr>
          <w:rStyle w:val="citation-166"/>
          <w:b/>
          <w:bCs/>
          <w:color w:val="1F1F1F"/>
          <w:sz w:val="28"/>
          <w:szCs w:val="28"/>
        </w:rPr>
      </w:pPr>
      <w:r w:rsidRPr="69DD5FE9">
        <w:rPr>
          <w:rStyle w:val="citation-166"/>
          <w:b/>
          <w:bCs/>
          <w:color w:val="1F1F1F"/>
          <w:sz w:val="28"/>
          <w:szCs w:val="28"/>
        </w:rPr>
        <w:t xml:space="preserve"> </w:t>
      </w:r>
      <w:r w:rsidR="5CF82DB1" w:rsidRPr="69DD5FE9">
        <w:rPr>
          <w:rStyle w:val="citation-166"/>
          <w:b/>
          <w:bCs/>
          <w:color w:val="1F1F1F"/>
          <w:sz w:val="28"/>
          <w:szCs w:val="28"/>
        </w:rPr>
        <w:t>Introdução</w:t>
      </w:r>
    </w:p>
    <w:p w14:paraId="1F4D7285" w14:textId="1E661523" w:rsidR="2FC32C1E" w:rsidRDefault="2FC32C1E" w:rsidP="69DD5FE9">
      <w:pPr>
        <w:rPr>
          <w:rFonts w:eastAsiaTheme="minorEastAsia"/>
          <w:color w:val="1F1F1F"/>
          <w:lang w:val="en-US"/>
        </w:rPr>
      </w:pPr>
      <w:r w:rsidRPr="69DD5FE9">
        <w:rPr>
          <w:rStyle w:val="citation-166"/>
          <w:color w:val="1F1F1F"/>
        </w:rPr>
        <w:t>O</w:t>
      </w:r>
      <w:r w:rsidRPr="69DD5FE9">
        <w:rPr>
          <w:rFonts w:eastAsiaTheme="minorEastAsia"/>
          <w:color w:val="1F1F1F"/>
        </w:rPr>
        <w:t xml:space="preserve"> </w:t>
      </w:r>
      <w:r w:rsidRPr="69DD5FE9">
        <w:rPr>
          <w:rStyle w:val="citation-166"/>
          <w:color w:val="1F1F1F"/>
        </w:rPr>
        <w:t>objetivo do artigo é apresentar e discutir a Modulação espacial como uma nova alternativa na área de Telecomunicações. Primeiramente reforçando</w:t>
      </w:r>
      <w:r w:rsidRPr="69DD5FE9">
        <w:rPr>
          <w:rFonts w:eastAsiaTheme="minorEastAsia"/>
          <w:color w:val="1F1F1F"/>
        </w:rPr>
        <w:t xml:space="preserve"> </w:t>
      </w:r>
      <w:r w:rsidRPr="69DD5FE9">
        <w:rPr>
          <w:rStyle w:val="citation-166"/>
          <w:color w:val="1F1F1F"/>
        </w:rPr>
        <w:t>a importância das técnicas de múltiplas antenas (MIMO) como sendo fundamentais para a</w:t>
      </w:r>
      <w:r w:rsidRPr="69DD5FE9">
        <w:rPr>
          <w:rFonts w:eastAsiaTheme="minorEastAsia"/>
          <w:color w:val="1F1F1F"/>
        </w:rPr>
        <w:t xml:space="preserve"> </w:t>
      </w:r>
      <w:r w:rsidRPr="69DD5FE9">
        <w:rPr>
          <w:rStyle w:val="citation-166"/>
          <w:color w:val="1F1F1F"/>
        </w:rPr>
        <w:t>área de comunicações sem fio atualmente.</w:t>
      </w:r>
      <w:r w:rsidRPr="69DD5FE9">
        <w:rPr>
          <w:rFonts w:eastAsiaTheme="minorEastAsia"/>
          <w:color w:val="1F1F1F"/>
        </w:rPr>
        <w:t xml:space="preserve"> </w:t>
      </w:r>
      <w:r w:rsidRPr="69DD5FE9">
        <w:rPr>
          <w:rStyle w:val="citation-166"/>
          <w:color w:val="1F1F1F"/>
        </w:rPr>
        <w:t>Ele também ressalta suas desvantagens como a</w:t>
      </w:r>
      <w:r w:rsidRPr="69DD5FE9">
        <w:rPr>
          <w:rFonts w:eastAsiaTheme="minorEastAsia"/>
          <w:color w:val="1F1F1F"/>
        </w:rPr>
        <w:t xml:space="preserve"> </w:t>
      </w:r>
      <w:r w:rsidRPr="69DD5FE9">
        <w:rPr>
          <w:rStyle w:val="citation-166"/>
          <w:color w:val="1F1F1F"/>
        </w:rPr>
        <w:t>maior</w:t>
      </w:r>
      <w:r w:rsidRPr="69DD5FE9">
        <w:rPr>
          <w:rFonts w:eastAsiaTheme="minorEastAsia"/>
          <w:color w:val="1F1F1F"/>
        </w:rPr>
        <w:t xml:space="preserve"> </w:t>
      </w:r>
      <w:r w:rsidRPr="69DD5FE9">
        <w:rPr>
          <w:rStyle w:val="citation-166"/>
          <w:color w:val="1F1F1F"/>
        </w:rPr>
        <w:t>complexidade, o alto custo do sistema devido à Interferência Intercanal</w:t>
      </w:r>
      <w:r w:rsidRPr="69DD5FE9">
        <w:rPr>
          <w:rFonts w:eastAsiaTheme="minorEastAsia"/>
          <w:color w:val="1F1F1F"/>
        </w:rPr>
        <w:t xml:space="preserve"> </w:t>
      </w:r>
      <w:r w:rsidRPr="69DD5FE9">
        <w:rPr>
          <w:rStyle w:val="citation-166"/>
          <w:color w:val="1F1F1F"/>
        </w:rPr>
        <w:t>(ICI), a necessidade de Sincronização Interantenas</w:t>
      </w:r>
      <w:r w:rsidRPr="69DD5FE9">
        <w:rPr>
          <w:rFonts w:eastAsiaTheme="minorEastAsia"/>
          <w:color w:val="1F1F1F"/>
        </w:rPr>
        <w:t xml:space="preserve"> </w:t>
      </w:r>
      <w:r w:rsidRPr="69DD5FE9">
        <w:rPr>
          <w:rStyle w:val="citation-166"/>
          <w:color w:val="1F1F1F"/>
        </w:rPr>
        <w:t>(IAS) e o uso de múltiplas cadeias de Radiofrequência (RF)</w:t>
      </w:r>
      <w:r w:rsidRPr="69DD5FE9">
        <w:rPr>
          <w:rFonts w:eastAsiaTheme="minorEastAsia"/>
          <w:color w:val="1F1F1F"/>
        </w:rPr>
        <w:t xml:space="preserve">. </w:t>
      </w:r>
    </w:p>
    <w:p w14:paraId="3D34C073" w14:textId="24514CF2" w:rsidR="2FC32C1E" w:rsidRDefault="2FC32C1E" w:rsidP="69DD5FE9">
      <w:pPr>
        <w:spacing w:after="0" w:line="240" w:lineRule="auto"/>
        <w:rPr>
          <w:rFonts w:eastAsiaTheme="minorEastAsia"/>
          <w:color w:val="1F1F1F"/>
          <w:lang w:val="en-US"/>
        </w:rPr>
      </w:pPr>
      <w:r w:rsidRPr="69DD5FE9">
        <w:rPr>
          <w:rStyle w:val="citation-165"/>
          <w:color w:val="1F1F1F"/>
        </w:rPr>
        <w:t>Após a introdução</w:t>
      </w:r>
      <w:r w:rsidRPr="69DD5FE9">
        <w:rPr>
          <w:rFonts w:eastAsiaTheme="minorEastAsia"/>
          <w:color w:val="1F1F1F"/>
        </w:rPr>
        <w:t xml:space="preserve"> </w:t>
      </w:r>
      <w:r w:rsidRPr="69DD5FE9">
        <w:rPr>
          <w:rStyle w:val="citation-165"/>
          <w:color w:val="1F1F1F"/>
        </w:rPr>
        <w:t>sobre o tema, o artigo explica</w:t>
      </w:r>
      <w:r w:rsidRPr="69DD5FE9">
        <w:rPr>
          <w:rFonts w:eastAsiaTheme="minorEastAsia"/>
          <w:color w:val="1F1F1F"/>
        </w:rPr>
        <w:t xml:space="preserve"> </w:t>
      </w:r>
      <w:r w:rsidRPr="69DD5FE9">
        <w:rPr>
          <w:rStyle w:val="citation-165"/>
          <w:color w:val="1F1F1F"/>
        </w:rPr>
        <w:t>o</w:t>
      </w:r>
      <w:r w:rsidRPr="69DD5FE9">
        <w:rPr>
          <w:rFonts w:eastAsiaTheme="minorEastAsia"/>
          <w:color w:val="1F1F1F"/>
        </w:rPr>
        <w:t xml:space="preserve"> </w:t>
      </w:r>
      <w:r w:rsidRPr="69DD5FE9">
        <w:rPr>
          <w:rStyle w:val="citation-165"/>
          <w:color w:val="1F1F1F"/>
        </w:rPr>
        <w:t>surgimento da Modulação Espacial</w:t>
      </w:r>
      <w:r w:rsidRPr="69DD5FE9">
        <w:rPr>
          <w:rFonts w:eastAsiaTheme="minorEastAsia"/>
          <w:color w:val="1F1F1F"/>
        </w:rPr>
        <w:t xml:space="preserve"> </w:t>
      </w:r>
      <w:r w:rsidRPr="69DD5FE9">
        <w:rPr>
          <w:rStyle w:val="citation-165"/>
          <w:color w:val="1F1F1F"/>
        </w:rPr>
        <w:t>(SM)</w:t>
      </w:r>
      <w:r w:rsidRPr="69DD5FE9">
        <w:rPr>
          <w:rFonts w:eastAsiaTheme="minorEastAsia"/>
          <w:color w:val="1F1F1F"/>
        </w:rPr>
        <w:t xml:space="preserve"> </w:t>
      </w:r>
      <w:r w:rsidRPr="69DD5FE9">
        <w:rPr>
          <w:rStyle w:val="citation-165"/>
          <w:color w:val="1F1F1F"/>
        </w:rPr>
        <w:t>como alternativa que mitiga essas limitações</w:t>
      </w:r>
      <w:r w:rsidRPr="69DD5FE9">
        <w:rPr>
          <w:rFonts w:eastAsiaTheme="minorEastAsia"/>
          <w:color w:val="1F1F1F"/>
        </w:rPr>
        <w:t xml:space="preserve">. </w:t>
      </w:r>
      <w:r w:rsidRPr="69DD5FE9">
        <w:rPr>
          <w:rStyle w:val="citation-164"/>
          <w:color w:val="1F1F1F"/>
        </w:rPr>
        <w:t>Em vez de usar as antenas apenas para transmitir múltiplos fluxos de dados simultâneos, a SM utiliza o canal sem fio e a própria posição física das antenas no array</w:t>
      </w:r>
      <w:r w:rsidRPr="69DD5FE9">
        <w:rPr>
          <w:rFonts w:eastAsiaTheme="minorEastAsia"/>
          <w:color w:val="1F1F1F"/>
        </w:rPr>
        <w:t xml:space="preserve"> </w:t>
      </w:r>
      <w:r w:rsidRPr="69DD5FE9">
        <w:rPr>
          <w:rStyle w:val="citation-164"/>
          <w:color w:val="1F1F1F"/>
        </w:rPr>
        <w:t>como uma fonte de informação</w:t>
      </w:r>
      <w:r w:rsidRPr="69DD5FE9">
        <w:rPr>
          <w:rFonts w:eastAsiaTheme="minorEastAsia"/>
          <w:color w:val="1F1F1F"/>
        </w:rPr>
        <w:t xml:space="preserve">. </w:t>
      </w:r>
    </w:p>
    <w:p w14:paraId="4E5CF240" w14:textId="31271E07" w:rsidR="69DD5FE9" w:rsidRDefault="69DD5FE9" w:rsidP="69DD5FE9">
      <w:pPr>
        <w:spacing w:after="0" w:line="240" w:lineRule="auto"/>
        <w:rPr>
          <w:rFonts w:eastAsiaTheme="minorEastAsia"/>
          <w:color w:val="1F1F1F"/>
          <w:lang w:val="en-US"/>
        </w:rPr>
      </w:pPr>
    </w:p>
    <w:p w14:paraId="3EA5FA5F" w14:textId="1138D46B" w:rsidR="2FC32C1E" w:rsidRDefault="2FC32C1E" w:rsidP="69DD5FE9">
      <w:pPr>
        <w:pStyle w:val="Ttulo2"/>
        <w:spacing w:before="0" w:after="0"/>
        <w:rPr>
          <w:rFonts w:asciiTheme="minorHAnsi" w:eastAsiaTheme="minorEastAsia" w:hAnsiTheme="minorHAnsi" w:cstheme="minorBidi"/>
          <w:b/>
          <w:bCs/>
          <w:color w:val="1F1F1F"/>
          <w:sz w:val="28"/>
          <w:szCs w:val="28"/>
        </w:rPr>
      </w:pPr>
      <w:r w:rsidRPr="69DD5FE9">
        <w:rPr>
          <w:rFonts w:asciiTheme="minorHAnsi" w:eastAsiaTheme="minorEastAsia" w:hAnsiTheme="minorHAnsi" w:cstheme="minorBidi"/>
          <w:b/>
          <w:bCs/>
          <w:color w:val="1F1F1F"/>
          <w:sz w:val="28"/>
          <w:szCs w:val="28"/>
        </w:rPr>
        <w:t>Funcionamento da Modulação Espacial</w:t>
      </w:r>
    </w:p>
    <w:p w14:paraId="11922A4B" w14:textId="3FF80CDA" w:rsidR="2FC32C1E" w:rsidRDefault="2FC32C1E" w:rsidP="69DD5FE9">
      <w:pPr>
        <w:keepNext/>
        <w:keepLines/>
        <w:rPr>
          <w:rFonts w:eastAsiaTheme="minorEastAsia"/>
          <w:color w:val="1F1F1F"/>
          <w:lang w:val="en-US"/>
        </w:rPr>
      </w:pPr>
      <w:r w:rsidRPr="69DD5FE9">
        <w:rPr>
          <w:rFonts w:eastAsiaTheme="minorEastAsia"/>
          <w:color w:val="1F1F1F"/>
        </w:rPr>
        <w:t>Para explicar o Funcionamento da SM, o artigo explica detalhadamente o processo de transmissão e recepção, que se inicia no transmissor, onde o fluxo de bits é dividido em blocos de log2(Nt) + log2(M) bits. Os primeiros log2(Nt) bits são responsáveis por determinar qual é a única antena do array que será ativada naquele intervalo de tempo específico, mantendo todas as demais em silêncio, enquanto os log2(M) bits restantes definem o símbolo clássico da constelação digital a ser enviado por essa antena ativa.</w:t>
      </w:r>
    </w:p>
    <w:p w14:paraId="5E245BD9" w14:textId="7DBC6E6A" w:rsidR="2FC32C1E" w:rsidRDefault="2FC32C1E" w:rsidP="69DD5FE9">
      <w:pPr>
        <w:spacing w:after="0" w:line="240" w:lineRule="auto"/>
        <w:rPr>
          <w:rFonts w:eastAsiaTheme="minorEastAsia"/>
          <w:color w:val="1F1F1F"/>
          <w:lang w:val="en-US"/>
        </w:rPr>
      </w:pPr>
      <w:r w:rsidRPr="69DD5FE9">
        <w:rPr>
          <w:rFonts w:eastAsiaTheme="minorEastAsia"/>
          <w:color w:val="1F1F1F"/>
        </w:rPr>
        <w:t>O canal sem fio passa a atuar como uma unidade de modulação conforme ocorre a emissão do sinal, ou seja, como apenas uma antena transmite por vez, o sinal experimenta condições de propagação e desvios ambientais únicos baseados na sua posição física, inserindo uma "impressão digital" exclusiva para cada conexão de transmissão.</w:t>
      </w:r>
    </w:p>
    <w:p w14:paraId="05FBEA5C" w14:textId="54F67426" w:rsidR="2FC32C1E" w:rsidRDefault="2FC32C1E" w:rsidP="69DD5FE9">
      <w:pPr>
        <w:spacing w:after="0" w:line="240" w:lineRule="auto"/>
        <w:rPr>
          <w:rFonts w:eastAsiaTheme="minorEastAsia"/>
          <w:color w:val="1F1F1F"/>
          <w:lang w:val="en-US"/>
        </w:rPr>
      </w:pPr>
      <w:r w:rsidRPr="69DD5FE9">
        <w:rPr>
          <w:rFonts w:eastAsiaTheme="minorEastAsia"/>
          <w:color w:val="1F1F1F"/>
        </w:rPr>
        <w:t>Por fim, ao chegar no destino, o receptor é responsável por explorar essa assinatura aleatória introduzida pelo meio. Ele faz isso utilizando do princípio de Máxima Verossimilhança (ML) e baseando-se no conhecimento prévio do canal (CSI), obtido via estimação, para calcular a distância euclidiana entre o sinal ruidoso recebido e as combinações possíveis do espaço tridimensional para identificar e decodificar, simultaneamente, qual antena transmitiu e qual símbolo foi enviado.</w:t>
      </w:r>
    </w:p>
    <w:p w14:paraId="3582B646" w14:textId="5293E1A2" w:rsidR="2FC32C1E" w:rsidRDefault="2FC32C1E" w:rsidP="69DD5FE9">
      <w:pPr>
        <w:spacing w:after="0" w:line="240" w:lineRule="auto"/>
        <w:rPr>
          <w:rFonts w:ascii="Arial" w:eastAsia="Arial" w:hAnsi="Arial" w:cs="Arial"/>
          <w:color w:val="1F1F1F"/>
          <w:lang w:val="en-US"/>
        </w:rPr>
      </w:pPr>
      <w:r w:rsidRPr="69DD5FE9">
        <w:rPr>
          <w:rFonts w:eastAsiaTheme="minorEastAsia"/>
          <w:color w:val="1F1F1F"/>
        </w:rPr>
        <w:t xml:space="preserve">Vale notar que, quando a informação é mapeada e transmitida unicamente através do índice da antena ativa, isso é, sem a aplicação de uma modulação de sinal convencional, a técnica é reduzida para a chamada </w:t>
      </w:r>
      <w:r w:rsidRPr="69DD5FE9">
        <w:rPr>
          <w:rFonts w:eastAsiaTheme="minorEastAsia"/>
          <w:i/>
          <w:iCs/>
          <w:color w:val="1F1F1F"/>
        </w:rPr>
        <w:t>Space Shift Keying</w:t>
      </w:r>
      <w:r w:rsidRPr="69DD5FE9">
        <w:rPr>
          <w:rFonts w:eastAsiaTheme="minorEastAsia"/>
          <w:color w:val="1F1F1F"/>
        </w:rPr>
        <w:t xml:space="preserve"> (SSK). Essa variação não usa diagramas de constelação tradicionais, focando na simplificação da arquitetura do receptor. O ponto</w:t>
      </w:r>
      <w:r w:rsidRPr="69DD5FE9">
        <w:rPr>
          <w:rFonts w:ascii="Arial" w:eastAsia="Arial" w:hAnsi="Arial" w:cs="Arial"/>
          <w:color w:val="1F1F1F"/>
        </w:rPr>
        <w:t xml:space="preserve"> negativo dessa simplificação é que ela sacrifica parte da taxa de dados alcançável.</w:t>
      </w:r>
    </w:p>
    <w:p w14:paraId="36FADC9D" w14:textId="1C348BA1" w:rsidR="69DD5FE9" w:rsidRDefault="69DD5FE9" w:rsidP="69DD5FE9">
      <w:pPr>
        <w:spacing w:after="0" w:line="240" w:lineRule="auto"/>
        <w:rPr>
          <w:rFonts w:ascii="Arial" w:eastAsia="Arial" w:hAnsi="Arial" w:cs="Arial"/>
          <w:color w:val="1F1F1F"/>
        </w:rPr>
      </w:pPr>
    </w:p>
    <w:p w14:paraId="5B39CEA2" w14:textId="4C29BC8E" w:rsidR="2FC32C1E" w:rsidRDefault="2FC32C1E" w:rsidP="69DD5FE9">
      <w:pPr>
        <w:spacing w:after="0" w:line="240" w:lineRule="auto"/>
        <w:rPr>
          <w:rFonts w:eastAsiaTheme="minorEastAsia"/>
          <w:b/>
          <w:bCs/>
          <w:color w:val="1F1F1F"/>
          <w:sz w:val="28"/>
          <w:szCs w:val="28"/>
        </w:rPr>
      </w:pPr>
      <w:r w:rsidRPr="69DD5FE9">
        <w:rPr>
          <w:rFonts w:eastAsiaTheme="minorEastAsia"/>
          <w:b/>
          <w:bCs/>
          <w:color w:val="1F1F1F"/>
          <w:sz w:val="28"/>
          <w:szCs w:val="28"/>
        </w:rPr>
        <w:lastRenderedPageBreak/>
        <w:t xml:space="preserve"> Vantagens e Desvantagens da SM</w:t>
      </w:r>
    </w:p>
    <w:p w14:paraId="7BC4FCBC" w14:textId="0E63A544" w:rsidR="69DD5FE9" w:rsidRDefault="69DD5FE9" w:rsidP="69DD5FE9">
      <w:pPr>
        <w:spacing w:after="0" w:line="240" w:lineRule="auto"/>
        <w:rPr>
          <w:rFonts w:eastAsiaTheme="minorEastAsia"/>
          <w:color w:val="1F1F1F"/>
          <w:sz w:val="28"/>
          <w:szCs w:val="28"/>
        </w:rPr>
      </w:pPr>
    </w:p>
    <w:p w14:paraId="6A640514" w14:textId="20B5E5F6" w:rsidR="2FC32C1E" w:rsidRDefault="2FC32C1E" w:rsidP="69DD5FE9">
      <w:pPr>
        <w:pStyle w:val="Ttulo3"/>
        <w:spacing w:before="0" w:after="0"/>
        <w:rPr>
          <w:rFonts w:eastAsiaTheme="minorEastAsia" w:cstheme="minorBidi"/>
          <w:color w:val="1F1F1F"/>
          <w:sz w:val="24"/>
          <w:szCs w:val="24"/>
        </w:rPr>
      </w:pPr>
      <w:r w:rsidRPr="69DD5FE9">
        <w:rPr>
          <w:rFonts w:eastAsiaTheme="minorEastAsia" w:cstheme="minorBidi"/>
          <w:color w:val="1F1F1F"/>
          <w:sz w:val="24"/>
          <w:szCs w:val="24"/>
        </w:rPr>
        <w:t>Embora a SM tenha surgido para resolver problemas comuns das MIMO, está longe de ser a solução ideal, o artigo destaca os pontos positivos e negativos dessa tecnologia, como listados abaixo:</w:t>
      </w:r>
    </w:p>
    <w:p w14:paraId="54B5C17E" w14:textId="506BD93E" w:rsidR="69DD5FE9" w:rsidRDefault="69DD5FE9" w:rsidP="69DD5FE9">
      <w:pPr>
        <w:keepNext/>
        <w:keepLines/>
        <w:rPr>
          <w:rFonts w:eastAsiaTheme="minorEastAsia"/>
        </w:rPr>
      </w:pPr>
    </w:p>
    <w:p w14:paraId="1522C9A2" w14:textId="72CE83EA" w:rsidR="2FC32C1E" w:rsidRDefault="2FC32C1E" w:rsidP="69DD5FE9">
      <w:pPr>
        <w:rPr>
          <w:rFonts w:eastAsiaTheme="minorEastAsia"/>
          <w:color w:val="000000" w:themeColor="text1"/>
        </w:rPr>
      </w:pPr>
      <w:r w:rsidRPr="69DD5FE9">
        <w:rPr>
          <w:rFonts w:eastAsiaTheme="minorEastAsia"/>
          <w:color w:val="000000" w:themeColor="text1"/>
        </w:rPr>
        <w:t>Vantagens:</w:t>
      </w:r>
    </w:p>
    <w:p w14:paraId="6D1B64E6" w14:textId="00B70364" w:rsidR="69DD5FE9" w:rsidRDefault="69DD5FE9" w:rsidP="69DD5FE9">
      <w:pPr>
        <w:rPr>
          <w:rFonts w:eastAsiaTheme="minorEastAsia"/>
          <w:color w:val="000000" w:themeColor="text1"/>
        </w:rPr>
      </w:pPr>
    </w:p>
    <w:p w14:paraId="604BB3A7" w14:textId="7B14A1C7" w:rsidR="2FC32C1E" w:rsidRDefault="2FC32C1E" w:rsidP="69DD5FE9">
      <w:pPr>
        <w:pStyle w:val="PargrafodaLista"/>
        <w:numPr>
          <w:ilvl w:val="0"/>
          <w:numId w:val="4"/>
        </w:numPr>
        <w:spacing w:after="0" w:line="240" w:lineRule="auto"/>
        <w:rPr>
          <w:rFonts w:eastAsiaTheme="minorEastAsia"/>
          <w:color w:val="1F1F1F"/>
          <w:lang w:val="en-US"/>
        </w:rPr>
      </w:pPr>
      <w:r w:rsidRPr="69DD5FE9">
        <w:rPr>
          <w:rStyle w:val="citation-152"/>
          <w:color w:val="1F1F1F"/>
        </w:rPr>
        <w:t>Livre de ICI e IAS:</w:t>
      </w:r>
      <w:r w:rsidRPr="69DD5FE9">
        <w:rPr>
          <w:rFonts w:eastAsiaTheme="minorEastAsia"/>
          <w:color w:val="1F1F1F"/>
        </w:rPr>
        <w:t xml:space="preserve"> </w:t>
      </w:r>
      <w:r w:rsidRPr="69DD5FE9">
        <w:rPr>
          <w:rStyle w:val="citation-152"/>
          <w:color w:val="1F1F1F"/>
        </w:rPr>
        <w:t>Ter apenas uma antena transmitindo</w:t>
      </w:r>
      <w:r w:rsidRPr="69DD5FE9">
        <w:rPr>
          <w:rFonts w:eastAsiaTheme="minorEastAsia"/>
          <w:color w:val="1F1F1F"/>
        </w:rPr>
        <w:t xml:space="preserve"> </w:t>
      </w:r>
      <w:r w:rsidRPr="69DD5FE9">
        <w:rPr>
          <w:rStyle w:val="citation-152"/>
          <w:color w:val="1F1F1F"/>
        </w:rPr>
        <w:t>a cada instante, elimina completamente a interferência intercanal</w:t>
      </w:r>
      <w:r w:rsidRPr="69DD5FE9">
        <w:rPr>
          <w:rFonts w:eastAsiaTheme="minorEastAsia"/>
          <w:color w:val="1F1F1F"/>
        </w:rPr>
        <w:t xml:space="preserve"> </w:t>
      </w:r>
      <w:r w:rsidRPr="69DD5FE9">
        <w:rPr>
          <w:rStyle w:val="citation-152"/>
          <w:color w:val="1F1F1F"/>
        </w:rPr>
        <w:t>e a necessidade de sincronização complexa entre as antenas de transmissão</w:t>
      </w:r>
      <w:r w:rsidRPr="69DD5FE9">
        <w:rPr>
          <w:rFonts w:eastAsiaTheme="minorEastAsia"/>
          <w:color w:val="1F1F1F"/>
        </w:rPr>
        <w:t xml:space="preserve">. </w:t>
      </w:r>
    </w:p>
    <w:p w14:paraId="2C8D6701" w14:textId="0170F356" w:rsidR="2FC32C1E" w:rsidRDefault="2FC32C1E" w:rsidP="69DD5FE9">
      <w:pPr>
        <w:pStyle w:val="PargrafodaLista"/>
        <w:numPr>
          <w:ilvl w:val="0"/>
          <w:numId w:val="4"/>
        </w:numPr>
        <w:spacing w:after="0" w:line="240" w:lineRule="auto"/>
        <w:rPr>
          <w:rFonts w:eastAsiaTheme="minorEastAsia"/>
          <w:color w:val="1F1F1F"/>
          <w:lang w:val="en-US"/>
        </w:rPr>
      </w:pPr>
      <w:r w:rsidRPr="69DD5FE9">
        <w:rPr>
          <w:rStyle w:val="citation-151"/>
          <w:color w:val="1F1F1F"/>
        </w:rPr>
        <w:t>Hardware Simplificado:</w:t>
      </w:r>
      <w:r w:rsidRPr="69DD5FE9">
        <w:rPr>
          <w:rFonts w:eastAsiaTheme="minorEastAsia"/>
          <w:color w:val="1F1F1F"/>
        </w:rPr>
        <w:t xml:space="preserve"> </w:t>
      </w:r>
      <w:r w:rsidRPr="69DD5FE9">
        <w:rPr>
          <w:rStyle w:val="citation-151"/>
          <w:color w:val="1F1F1F"/>
        </w:rPr>
        <w:t>Exige apenas uma cadeia de RF</w:t>
      </w:r>
      <w:r w:rsidRPr="69DD5FE9">
        <w:rPr>
          <w:rFonts w:eastAsiaTheme="minorEastAsia"/>
          <w:color w:val="1F1F1F"/>
        </w:rPr>
        <w:t xml:space="preserve"> </w:t>
      </w:r>
      <w:r w:rsidRPr="69DD5FE9">
        <w:rPr>
          <w:rStyle w:val="citation-151"/>
          <w:color w:val="1F1F1F"/>
        </w:rPr>
        <w:t>no transmissor, o que reduz</w:t>
      </w:r>
      <w:r w:rsidRPr="69DD5FE9">
        <w:rPr>
          <w:rFonts w:eastAsiaTheme="minorEastAsia"/>
          <w:color w:val="1F1F1F"/>
        </w:rPr>
        <w:t xml:space="preserve"> </w:t>
      </w:r>
      <w:r w:rsidRPr="69DD5FE9">
        <w:rPr>
          <w:rStyle w:val="citation-151"/>
          <w:color w:val="1F1F1F"/>
        </w:rPr>
        <w:t>drasticamente o consumo de energia e o custo de implementação</w:t>
      </w:r>
      <w:r w:rsidRPr="69DD5FE9">
        <w:rPr>
          <w:rFonts w:eastAsiaTheme="minorEastAsia"/>
          <w:color w:val="1F1F1F"/>
        </w:rPr>
        <w:t xml:space="preserve">. </w:t>
      </w:r>
    </w:p>
    <w:p w14:paraId="24A2E3E2" w14:textId="682CC469" w:rsidR="2FC32C1E" w:rsidRDefault="2FC32C1E" w:rsidP="69DD5FE9">
      <w:pPr>
        <w:pStyle w:val="PargrafodaLista"/>
        <w:numPr>
          <w:ilvl w:val="0"/>
          <w:numId w:val="3"/>
        </w:numPr>
        <w:spacing w:after="0" w:line="240" w:lineRule="auto"/>
        <w:rPr>
          <w:rFonts w:eastAsiaTheme="minorEastAsia"/>
          <w:color w:val="1F1F1F"/>
          <w:lang w:val="en-US"/>
        </w:rPr>
      </w:pPr>
      <w:r w:rsidRPr="69DD5FE9">
        <w:rPr>
          <w:rFonts w:eastAsiaTheme="minorEastAsia"/>
          <w:color w:val="1F1F1F"/>
        </w:rPr>
        <w:t xml:space="preserve">Ganho de Multiplexação Espacial: O uso de SM permite aumentar a eficiência espectral de forma logarítmica com o número de antenas de transmissão </w:t>
      </w:r>
      <w:r w:rsidRPr="69DD5FE9">
        <w:rPr>
          <w:rStyle w:val="CdigoHTML"/>
          <w:rFonts w:asciiTheme="minorHAnsi" w:eastAsiaTheme="minorEastAsia" w:hAnsiTheme="minorHAnsi"/>
          <w:color w:val="1F1F1F"/>
          <w:sz w:val="24"/>
          <w:szCs w:val="24"/>
        </w:rPr>
        <w:t>log2(Nt)</w:t>
      </w:r>
      <w:r w:rsidRPr="69DD5FE9">
        <w:rPr>
          <w:rFonts w:eastAsiaTheme="minorEastAsia"/>
          <w:color w:val="1F1F1F"/>
        </w:rPr>
        <w:t xml:space="preserve"> sem expandir a banda de frequência.</w:t>
      </w:r>
    </w:p>
    <w:p w14:paraId="1125A2BF" w14:textId="33E4A45B" w:rsidR="2FC32C1E" w:rsidRDefault="2FC32C1E" w:rsidP="69DD5FE9">
      <w:pPr>
        <w:pStyle w:val="PargrafodaLista"/>
        <w:numPr>
          <w:ilvl w:val="0"/>
          <w:numId w:val="3"/>
        </w:numPr>
        <w:spacing w:after="0" w:line="240" w:lineRule="auto"/>
        <w:rPr>
          <w:rFonts w:eastAsiaTheme="minorEastAsia"/>
          <w:color w:val="1F1F1F"/>
          <w:lang w:val="en-US"/>
        </w:rPr>
      </w:pPr>
      <w:r w:rsidRPr="69DD5FE9">
        <w:rPr>
          <w:rFonts w:eastAsiaTheme="minorEastAsia"/>
          <w:color w:val="1F1F1F"/>
        </w:rPr>
        <w:t>Receptor de Fluxo Único (Single-Stream): Permite decodificação ML ideal com baixa complexidade algorítmica, sem necessidade de cancelamento de interferência pesado.</w:t>
      </w:r>
    </w:p>
    <w:p w14:paraId="36C630CD" w14:textId="334B94CB" w:rsidR="2FC32C1E" w:rsidRDefault="2FC32C1E" w:rsidP="69DD5FE9">
      <w:pPr>
        <w:pStyle w:val="PargrafodaLista"/>
        <w:numPr>
          <w:ilvl w:val="0"/>
          <w:numId w:val="3"/>
        </w:numPr>
        <w:spacing w:after="0" w:line="240" w:lineRule="auto"/>
        <w:rPr>
          <w:rFonts w:eastAsiaTheme="minorEastAsia"/>
          <w:color w:val="1F1F1F"/>
          <w:lang w:val="en-US"/>
        </w:rPr>
      </w:pPr>
      <w:r w:rsidRPr="69DD5FE9">
        <w:rPr>
          <w:rFonts w:eastAsiaTheme="minorEastAsia"/>
          <w:color w:val="1F1F1F"/>
        </w:rPr>
        <w:t xml:space="preserve">Suporte a </w:t>
      </w:r>
      <w:r w:rsidRPr="69DD5FE9">
        <w:rPr>
          <w:rStyle w:val="CdigoHTML"/>
          <w:rFonts w:asciiTheme="minorHAnsi" w:eastAsiaTheme="minorEastAsia" w:hAnsiTheme="minorHAnsi"/>
          <w:color w:val="1F1F1F"/>
          <w:sz w:val="24"/>
          <w:szCs w:val="24"/>
        </w:rPr>
        <w:t>Nr &lt; Nt</w:t>
      </w:r>
      <w:r w:rsidRPr="69DD5FE9">
        <w:rPr>
          <w:rFonts w:eastAsiaTheme="minorEastAsia"/>
          <w:color w:val="1F1F1F"/>
        </w:rPr>
        <w:t>: Funciona eficientemente mesmo se o receptor tiver menos antenas que o transmissor, já que é totalmente funcional mesmo com apenas 1 transmissor. Tornando-o ideal para links de downlink em dispositivos móveis.</w:t>
      </w:r>
    </w:p>
    <w:p w14:paraId="7D145AC0" w14:textId="268B6A51" w:rsidR="2FC32C1E" w:rsidRDefault="2FC32C1E" w:rsidP="69DD5FE9">
      <w:pPr>
        <w:pStyle w:val="PargrafodaLista"/>
        <w:numPr>
          <w:ilvl w:val="0"/>
          <w:numId w:val="3"/>
        </w:numPr>
        <w:spacing w:after="0" w:line="240" w:lineRule="auto"/>
        <w:rPr>
          <w:rFonts w:eastAsiaTheme="minorEastAsia"/>
          <w:color w:val="1F1F1F"/>
          <w:lang w:val="en-US"/>
        </w:rPr>
      </w:pPr>
      <w:r w:rsidRPr="69DD5FE9">
        <w:rPr>
          <w:rFonts w:eastAsiaTheme="minorEastAsia"/>
          <w:color w:val="1F1F1F"/>
        </w:rPr>
        <w:t>Vantagem em Múltiplo Acesso: Usar assinaturas aleatórias dos canais tornam o compartilhamento de recursos entre múltiplos usuários facilitado.</w:t>
      </w:r>
    </w:p>
    <w:p w14:paraId="5A888476" w14:textId="31A277DC" w:rsidR="69DD5FE9" w:rsidRDefault="69DD5FE9" w:rsidP="69DD5FE9">
      <w:pPr>
        <w:pStyle w:val="PargrafodaLista"/>
        <w:spacing w:after="0" w:line="240" w:lineRule="auto"/>
        <w:rPr>
          <w:rFonts w:eastAsiaTheme="minorEastAsia"/>
          <w:color w:val="1F1F1F"/>
          <w:lang w:val="en-US"/>
        </w:rPr>
      </w:pPr>
    </w:p>
    <w:p w14:paraId="6EFA32EF" w14:textId="405A5161" w:rsidR="2FC32C1E" w:rsidRDefault="2FC32C1E" w:rsidP="69DD5FE9">
      <w:pPr>
        <w:pStyle w:val="Ttulo3"/>
        <w:spacing w:before="0" w:after="0"/>
        <w:rPr>
          <w:rFonts w:eastAsiaTheme="minorEastAsia" w:cstheme="minorBidi"/>
          <w:color w:val="1F1F1F"/>
          <w:sz w:val="24"/>
          <w:szCs w:val="24"/>
        </w:rPr>
      </w:pPr>
      <w:r w:rsidRPr="69DD5FE9">
        <w:rPr>
          <w:rFonts w:eastAsiaTheme="minorEastAsia" w:cstheme="minorBidi"/>
          <w:color w:val="1F1F1F"/>
          <w:sz w:val="24"/>
          <w:szCs w:val="24"/>
        </w:rPr>
        <w:t>Desvantagens:</w:t>
      </w:r>
    </w:p>
    <w:p w14:paraId="74C897D2" w14:textId="463434A0" w:rsidR="69DD5FE9" w:rsidRDefault="69DD5FE9" w:rsidP="69DD5FE9">
      <w:pPr>
        <w:keepNext/>
        <w:keepLines/>
        <w:rPr>
          <w:rFonts w:eastAsiaTheme="minorEastAsia"/>
        </w:rPr>
      </w:pPr>
    </w:p>
    <w:p w14:paraId="1729CC11" w14:textId="50DBF685" w:rsidR="2FC32C1E" w:rsidRDefault="2FC32C1E" w:rsidP="69DD5FE9">
      <w:pPr>
        <w:pStyle w:val="PargrafodaLista"/>
        <w:numPr>
          <w:ilvl w:val="0"/>
          <w:numId w:val="2"/>
        </w:numPr>
        <w:spacing w:after="0" w:line="240" w:lineRule="auto"/>
        <w:rPr>
          <w:rFonts w:eastAsiaTheme="minorEastAsia"/>
          <w:color w:val="1F1F1F"/>
          <w:lang w:val="en-US"/>
        </w:rPr>
      </w:pPr>
      <w:r w:rsidRPr="69DD5FE9">
        <w:rPr>
          <w:rFonts w:eastAsiaTheme="minorEastAsia"/>
          <w:color w:val="1F1F1F"/>
        </w:rPr>
        <w:t>Mínimo de Duas Antenas: Para tornar o conceito espacial viável, são necessárias pelo menos 2 antenas transmissoras.</w:t>
      </w:r>
    </w:p>
    <w:p w14:paraId="7E976105" w14:textId="76B98A1C" w:rsidR="2FC32C1E" w:rsidRDefault="2FC32C1E" w:rsidP="69DD5FE9">
      <w:pPr>
        <w:pStyle w:val="PargrafodaLista"/>
        <w:numPr>
          <w:ilvl w:val="0"/>
          <w:numId w:val="2"/>
        </w:numPr>
        <w:spacing w:after="0" w:line="240" w:lineRule="auto"/>
        <w:rPr>
          <w:rFonts w:eastAsiaTheme="minorEastAsia"/>
          <w:color w:val="1F1F1F"/>
          <w:lang w:val="en-US"/>
        </w:rPr>
      </w:pPr>
      <w:r w:rsidRPr="69DD5FE9">
        <w:rPr>
          <w:rFonts w:eastAsiaTheme="minorEastAsia"/>
          <w:color w:val="1F1F1F"/>
        </w:rPr>
        <w:t>Dependência do Ambiente: Se os links sem fio não forem suficientemente diferentes (falta de espalhamento/scattering), o desempenho decai consideravelmente.</w:t>
      </w:r>
    </w:p>
    <w:p w14:paraId="7A2FD76F" w14:textId="27B81CFB" w:rsidR="2FC32C1E" w:rsidRDefault="2FC32C1E" w:rsidP="69DD5FE9">
      <w:pPr>
        <w:pStyle w:val="PargrafodaLista"/>
        <w:numPr>
          <w:ilvl w:val="0"/>
          <w:numId w:val="2"/>
        </w:numPr>
        <w:spacing w:after="0" w:line="240" w:lineRule="auto"/>
        <w:rPr>
          <w:rFonts w:eastAsiaTheme="minorEastAsia"/>
          <w:color w:val="1F1F1F"/>
          <w:lang w:val="en-US"/>
        </w:rPr>
      </w:pPr>
      <w:r w:rsidRPr="69DD5FE9">
        <w:rPr>
          <w:rFonts w:eastAsiaTheme="minorEastAsia"/>
          <w:color w:val="1F1F1F"/>
        </w:rPr>
        <w:t>Sobrecarga de Estimação de Canal: O receptor precisa conhecer perfeitamente as respostas de canal de todos os links, sendo NT ou NR, o que pode gerar alta complexidade de processamento e overhead de pacotes pilotos.</w:t>
      </w:r>
    </w:p>
    <w:p w14:paraId="117E441B" w14:textId="2BD85EB1" w:rsidR="2FC32C1E" w:rsidRDefault="2FC32C1E" w:rsidP="69DD5FE9">
      <w:pPr>
        <w:pStyle w:val="PargrafodaLista"/>
        <w:numPr>
          <w:ilvl w:val="0"/>
          <w:numId w:val="2"/>
        </w:numPr>
        <w:spacing w:after="0" w:line="240" w:lineRule="auto"/>
        <w:rPr>
          <w:rFonts w:eastAsiaTheme="minorEastAsia"/>
          <w:color w:val="1F1F1F"/>
          <w:lang w:val="en-US"/>
        </w:rPr>
      </w:pPr>
      <w:r w:rsidRPr="69DD5FE9">
        <w:rPr>
          <w:rFonts w:eastAsiaTheme="minorEastAsia"/>
          <w:color w:val="1F1F1F"/>
        </w:rPr>
        <w:t>Crescimento Logarítmico: O ganho logarítmico da SM limitando o alcance de eficiências espectrais altas com poucas antenas. Diferente de outros métodos com ganho de taxa linear, que acompanha o número de antenas.</w:t>
      </w:r>
    </w:p>
    <w:p w14:paraId="5DF8AE79" w14:textId="7F86F315" w:rsidR="69DD5FE9" w:rsidRDefault="69DD5FE9" w:rsidP="69DD5FE9">
      <w:pPr>
        <w:keepNext/>
        <w:keepLines/>
        <w:spacing w:after="0"/>
        <w:rPr>
          <w:rFonts w:ascii="Arial" w:eastAsia="Arial" w:hAnsi="Arial" w:cs="Arial"/>
          <w:color w:val="1F1F1F"/>
          <w:lang w:val="en-US"/>
        </w:rPr>
      </w:pPr>
    </w:p>
    <w:p w14:paraId="6E114BAC" w14:textId="4D297D88" w:rsidR="69DD5FE9" w:rsidRDefault="69DD5FE9" w:rsidP="69DD5FE9">
      <w:pPr>
        <w:pStyle w:val="Ttulo2"/>
        <w:spacing w:before="0" w:after="0"/>
        <w:rPr>
          <w:rFonts w:asciiTheme="minorHAnsi" w:eastAsiaTheme="minorEastAsia" w:hAnsiTheme="minorHAnsi" w:cstheme="minorBidi"/>
          <w:b/>
          <w:bCs/>
          <w:color w:val="1F1F1F"/>
          <w:sz w:val="28"/>
          <w:szCs w:val="28"/>
        </w:rPr>
      </w:pPr>
    </w:p>
    <w:p w14:paraId="2F455252" w14:textId="1DCE4F2B" w:rsidR="2FC32C1E" w:rsidRDefault="2FC32C1E" w:rsidP="69DD5FE9">
      <w:pPr>
        <w:pStyle w:val="Ttulo2"/>
        <w:spacing w:before="0" w:after="0"/>
        <w:rPr>
          <w:rFonts w:asciiTheme="minorHAnsi" w:eastAsiaTheme="minorEastAsia" w:hAnsiTheme="minorHAnsi" w:cstheme="minorBidi"/>
          <w:b/>
          <w:bCs/>
          <w:color w:val="1F1F1F"/>
          <w:sz w:val="28"/>
          <w:szCs w:val="28"/>
          <w:lang w:val="en-US"/>
        </w:rPr>
      </w:pPr>
      <w:r w:rsidRPr="69DD5FE9">
        <w:rPr>
          <w:rFonts w:asciiTheme="minorHAnsi" w:eastAsiaTheme="minorEastAsia" w:hAnsiTheme="minorHAnsi" w:cstheme="minorBidi"/>
          <w:b/>
          <w:bCs/>
          <w:color w:val="1F1F1F"/>
          <w:sz w:val="28"/>
          <w:szCs w:val="28"/>
        </w:rPr>
        <w:t>Comparações e Resultados da Literatura (Estado da arte)</w:t>
      </w:r>
    </w:p>
    <w:p w14:paraId="02C0E3E7" w14:textId="4288523C" w:rsidR="69DD5FE9" w:rsidRDefault="69DD5FE9" w:rsidP="69DD5FE9">
      <w:pPr>
        <w:keepNext/>
        <w:keepLines/>
      </w:pPr>
    </w:p>
    <w:p w14:paraId="36692DD9" w14:textId="246FF178" w:rsidR="2FC32C1E" w:rsidRDefault="2FC32C1E" w:rsidP="69DD5FE9">
      <w:pPr>
        <w:spacing w:after="0" w:line="240" w:lineRule="auto"/>
        <w:rPr>
          <w:rFonts w:eastAsiaTheme="minorEastAsia"/>
          <w:color w:val="1F1F1F"/>
          <w:lang w:val="en-US"/>
        </w:rPr>
      </w:pPr>
      <w:r w:rsidRPr="69DD5FE9">
        <w:rPr>
          <w:rFonts w:eastAsiaTheme="minorEastAsia"/>
          <w:color w:val="1F1F1F"/>
        </w:rPr>
        <w:t xml:space="preserve">O artigo compila diversas pesquisas sobre a tecnologia, demonstrando inicialmente que a Modulação Espacial oferece um ganho real de capacidade em relação aos Códigos de Bloco de Espaço-Tempo (STBCs) sempre que a condição </w:t>
      </w:r>
      <w:r w:rsidRPr="69DD5FE9">
        <w:rPr>
          <w:rStyle w:val="CdigoHTML"/>
          <w:rFonts w:asciiTheme="minorHAnsi" w:eastAsiaTheme="minorEastAsia" w:hAnsiTheme="minorHAnsi"/>
          <w:color w:val="1F1F1F"/>
          <w:sz w:val="24"/>
          <w:szCs w:val="24"/>
        </w:rPr>
        <w:t>N_t &gt; 2</w:t>
      </w:r>
      <w:r w:rsidRPr="69DD5FE9">
        <w:rPr>
          <w:rFonts w:eastAsiaTheme="minorEastAsia"/>
          <w:color w:val="1F1F1F"/>
        </w:rPr>
        <w:t xml:space="preserve"> é atendida. Ao fazer comparações com outros métodos como o V-BLAST e o clássico código de Alamouti, conclui-se que a Modulação Espacial apresenta um melhor desempenho de taxa de erro acompanhado de uma menor complexidade operacional sob regimes de </w:t>
      </w:r>
      <w:r w:rsidRPr="69DD5FE9">
        <w:rPr>
          <w:rStyle w:val="CdigoHTML"/>
          <w:rFonts w:asciiTheme="minorHAnsi" w:eastAsiaTheme="minorEastAsia" w:hAnsiTheme="minorHAnsi"/>
          <w:color w:val="1F1F1F"/>
          <w:sz w:val="24"/>
          <w:szCs w:val="24"/>
        </w:rPr>
        <w:t>SNR</w:t>
      </w:r>
      <w:r w:rsidRPr="69DD5FE9">
        <w:rPr>
          <w:rFonts w:eastAsiaTheme="minorEastAsia"/>
          <w:color w:val="1F1F1F"/>
        </w:rPr>
        <w:t xml:space="preserve"> elevado. Isso ocorre principalmente porque a técnica reduz a ordem de modulação necessária na constelação de sinal ao aproveitar eficientemente o ganho fornecido pelo índice espacial.</w:t>
      </w:r>
    </w:p>
    <w:p w14:paraId="70C674C1" w14:textId="13F472B1" w:rsidR="2FC32C1E" w:rsidRDefault="2FC32C1E" w:rsidP="69DD5FE9">
      <w:pPr>
        <w:spacing w:after="0" w:line="240" w:lineRule="auto"/>
        <w:rPr>
          <w:rFonts w:eastAsiaTheme="minorEastAsia"/>
          <w:color w:val="1F1F1F"/>
          <w:lang w:val="en-US"/>
        </w:rPr>
      </w:pPr>
      <w:r w:rsidRPr="69DD5FE9">
        <w:rPr>
          <w:rFonts w:eastAsiaTheme="minorEastAsia"/>
          <w:color w:val="1F1F1F"/>
        </w:rPr>
        <w:t xml:space="preserve"> A introdução de receptores baseados em Máxima Verossimilhança (ML) com decisões flexíveis (</w:t>
      </w:r>
      <w:r w:rsidRPr="69DD5FE9">
        <w:rPr>
          <w:rFonts w:eastAsiaTheme="minorEastAsia"/>
          <w:i/>
          <w:iCs/>
          <w:color w:val="1F1F1F"/>
        </w:rPr>
        <w:t>soft-decision</w:t>
      </w:r>
      <w:r w:rsidRPr="69DD5FE9">
        <w:rPr>
          <w:rFonts w:eastAsiaTheme="minorEastAsia"/>
          <w:color w:val="1F1F1F"/>
        </w:rPr>
        <w:t>) também foi considerada, ao ser provado com testes, ser possível melhorar o desempenho do sistema em cerca de 3 dB em relação à decodificação tradicional por decisão rígida (</w:t>
      </w:r>
      <w:r w:rsidRPr="69DD5FE9">
        <w:rPr>
          <w:rFonts w:eastAsiaTheme="minorEastAsia"/>
          <w:i/>
          <w:iCs/>
          <w:color w:val="1F1F1F"/>
        </w:rPr>
        <w:t>hard-decision</w:t>
      </w:r>
      <w:r w:rsidRPr="69DD5FE9">
        <w:rPr>
          <w:rFonts w:eastAsiaTheme="minorEastAsia"/>
          <w:color w:val="1F1F1F"/>
        </w:rPr>
        <w:t xml:space="preserve">). Finalmente, para mitigar os efeitos degradantes em cenários de canais altamente correlacionados, pesquisas propuseram a chamada </w:t>
      </w:r>
      <w:r w:rsidRPr="69DD5FE9">
        <w:rPr>
          <w:rFonts w:eastAsiaTheme="minorEastAsia"/>
          <w:i/>
          <w:iCs/>
          <w:color w:val="1F1F1F"/>
        </w:rPr>
        <w:t>Trellis Coded Spatial Modulation</w:t>
      </w:r>
      <w:r w:rsidRPr="69DD5FE9">
        <w:rPr>
          <w:rFonts w:eastAsiaTheme="minorEastAsia"/>
          <w:color w:val="1F1F1F"/>
        </w:rPr>
        <w:t xml:space="preserve"> (TCSM), uma abordagem que combina eficientemente a codificação convolucional ao princípio espacial para aumentar a distância livre entre as sequências de antenas e sinais transmitidos.</w:t>
      </w:r>
    </w:p>
    <w:p w14:paraId="73F39504" w14:textId="172546A4" w:rsidR="69DD5FE9" w:rsidRDefault="69DD5FE9" w:rsidP="69DD5FE9">
      <w:pPr>
        <w:spacing w:after="0" w:line="240" w:lineRule="auto"/>
        <w:ind w:left="720"/>
        <w:rPr>
          <w:rFonts w:ascii="Arial" w:eastAsia="Arial" w:hAnsi="Arial" w:cs="Arial"/>
          <w:color w:val="1F1F1F"/>
          <w:lang w:val="en-US"/>
        </w:rPr>
      </w:pPr>
    </w:p>
    <w:p w14:paraId="08E28B41" w14:textId="2AF9F96B" w:rsidR="2FC32C1E" w:rsidRDefault="2FC32C1E" w:rsidP="69DD5FE9">
      <w:pPr>
        <w:pStyle w:val="Ttulo2"/>
        <w:spacing w:before="0" w:after="0"/>
        <w:rPr>
          <w:rFonts w:asciiTheme="minorHAnsi" w:eastAsiaTheme="minorEastAsia" w:hAnsiTheme="minorHAnsi" w:cstheme="minorBidi"/>
          <w:b/>
          <w:bCs/>
          <w:color w:val="1F1F1F"/>
          <w:sz w:val="28"/>
          <w:szCs w:val="28"/>
          <w:lang w:val="en-US"/>
        </w:rPr>
      </w:pPr>
      <w:r w:rsidRPr="69DD5FE9">
        <w:rPr>
          <w:rFonts w:asciiTheme="minorHAnsi" w:eastAsiaTheme="minorEastAsia" w:hAnsiTheme="minorHAnsi" w:cstheme="minorBidi"/>
          <w:color w:val="1F1F1F"/>
          <w:sz w:val="24"/>
          <w:szCs w:val="24"/>
        </w:rPr>
        <w:t xml:space="preserve"> </w:t>
      </w:r>
      <w:r w:rsidRPr="69DD5FE9">
        <w:rPr>
          <w:rFonts w:asciiTheme="minorHAnsi" w:eastAsiaTheme="minorEastAsia" w:hAnsiTheme="minorHAnsi" w:cstheme="minorBidi"/>
          <w:b/>
          <w:bCs/>
          <w:color w:val="1F1F1F"/>
          <w:sz w:val="28"/>
          <w:szCs w:val="28"/>
        </w:rPr>
        <w:t>Desafios e Linhas de Pesquisa Futuras</w:t>
      </w:r>
    </w:p>
    <w:p w14:paraId="489E8F61" w14:textId="2EC8E410" w:rsidR="69DD5FE9" w:rsidRDefault="69DD5FE9" w:rsidP="69DD5FE9">
      <w:pPr>
        <w:keepNext/>
        <w:keepLines/>
      </w:pPr>
    </w:p>
    <w:p w14:paraId="1DFF6D53" w14:textId="779D29FC" w:rsidR="2FC32C1E" w:rsidRDefault="2FC32C1E" w:rsidP="69DD5FE9">
      <w:pPr>
        <w:spacing w:after="0" w:line="240" w:lineRule="auto"/>
        <w:rPr>
          <w:rFonts w:eastAsiaTheme="minorEastAsia"/>
          <w:color w:val="1F1F1F"/>
          <w:lang w:val="en-US"/>
        </w:rPr>
      </w:pPr>
      <w:r w:rsidRPr="69DD5FE9">
        <w:rPr>
          <w:rFonts w:eastAsiaTheme="minorEastAsia"/>
          <w:color w:val="1F1F1F"/>
        </w:rPr>
        <w:t>Sendo uma tecnologia ainda recente na época da publicação, os autores destacam possíveis linhas a se seguir em trabalhos futuros, destacando a importância do entendimento do papel do canal sem fio. As pesquisas sob canais Nakagami-</w:t>
      </w:r>
      <w:r w:rsidRPr="69DD5FE9">
        <w:rPr>
          <w:rStyle w:val="CdigoHTML"/>
          <w:rFonts w:asciiTheme="minorHAnsi" w:eastAsiaTheme="minorEastAsia" w:hAnsiTheme="minorHAnsi"/>
          <w:color w:val="1F1F1F"/>
          <w:sz w:val="24"/>
          <w:szCs w:val="24"/>
        </w:rPr>
        <w:t>m</w:t>
      </w:r>
      <w:r w:rsidRPr="69DD5FE9">
        <w:rPr>
          <w:rFonts w:eastAsiaTheme="minorEastAsia"/>
          <w:color w:val="1F1F1F"/>
        </w:rPr>
        <w:t xml:space="preserve"> revelaram que a Modulação Espacial performa melhor em cenários com desequilíbrio de potência (</w:t>
      </w:r>
      <w:r w:rsidRPr="69DD5FE9">
        <w:rPr>
          <w:rFonts w:eastAsiaTheme="minorEastAsia"/>
          <w:i/>
          <w:iCs/>
          <w:color w:val="1F1F1F"/>
        </w:rPr>
        <w:t>power imbalance</w:t>
      </w:r>
      <w:r w:rsidRPr="69DD5FE9">
        <w:rPr>
          <w:rFonts w:eastAsiaTheme="minorEastAsia"/>
          <w:color w:val="1F1F1F"/>
        </w:rPr>
        <w:t>) e correlação quando os links não são identicamente distribuídos, contrariando o comportamento do MIMO convencional, o que torna vital compreender esse fenômeno em canais realistas.</w:t>
      </w:r>
    </w:p>
    <w:p w14:paraId="2DEE82E4" w14:textId="12C7E49B" w:rsidR="2FC32C1E" w:rsidRDefault="2FC32C1E" w:rsidP="69DD5FE9">
      <w:pPr>
        <w:spacing w:after="0" w:line="240" w:lineRule="auto"/>
        <w:rPr>
          <w:rFonts w:eastAsiaTheme="minorEastAsia"/>
          <w:color w:val="1F1F1F"/>
          <w:lang w:val="en-US"/>
        </w:rPr>
      </w:pPr>
      <w:r w:rsidRPr="69DD5FE9">
        <w:rPr>
          <w:rFonts w:eastAsiaTheme="minorEastAsia"/>
          <w:color w:val="1F1F1F"/>
        </w:rPr>
        <w:t xml:space="preserve"> Outra vertente promissora envolve os métodos de alocação de potência oportunística, que consiste na criação de desequilíbrios de potência artificiais no transmissor com base no </w:t>
      </w:r>
      <w:r w:rsidRPr="69DD5FE9">
        <w:rPr>
          <w:rFonts w:eastAsiaTheme="minorEastAsia"/>
          <w:i/>
          <w:iCs/>
          <w:color w:val="1F1F1F"/>
        </w:rPr>
        <w:t>feedback</w:t>
      </w:r>
      <w:r w:rsidRPr="69DD5FE9">
        <w:rPr>
          <w:rFonts w:eastAsiaTheme="minorEastAsia"/>
          <w:color w:val="1F1F1F"/>
        </w:rPr>
        <w:t xml:space="preserve"> do canal, com o objetivo de otimizar o desempenho e auxiliar no desenvolvimento de soluções de </w:t>
      </w:r>
      <w:r w:rsidRPr="69DD5FE9">
        <w:rPr>
          <w:rFonts w:eastAsiaTheme="minorEastAsia"/>
          <w:i/>
          <w:iCs/>
          <w:color w:val="1F1F1F"/>
        </w:rPr>
        <w:t>Green Radio</w:t>
      </w:r>
      <w:r w:rsidRPr="69DD5FE9">
        <w:rPr>
          <w:rFonts w:eastAsiaTheme="minorEastAsia"/>
          <w:color w:val="1F1F1F"/>
        </w:rPr>
        <w:t>, sendo essas focadas em eficiência energética.</w:t>
      </w:r>
    </w:p>
    <w:p w14:paraId="5FEB2AAB" w14:textId="2E595EFC" w:rsidR="2FC32C1E" w:rsidRDefault="2FC32C1E" w:rsidP="69DD5FE9">
      <w:pPr>
        <w:spacing w:after="0" w:line="240" w:lineRule="auto"/>
        <w:rPr>
          <w:rFonts w:eastAsiaTheme="minorEastAsia"/>
          <w:color w:val="1F1F1F"/>
          <w:lang w:val="en-US"/>
        </w:rPr>
      </w:pPr>
      <w:r w:rsidRPr="69DD5FE9">
        <w:rPr>
          <w:rFonts w:eastAsiaTheme="minorEastAsia"/>
          <w:color w:val="1F1F1F"/>
        </w:rPr>
        <w:t xml:space="preserve">  Quando se fala de transmissão há também um dilema entre a complexidade do receptor versus o conhecimento de canal, visto que a ausência da fase do canal (CSI parcial) causa perdas de desempenho severas, gerando a necessidade de criar estruturas de recepção robustas, que não atinjam uma solução ótima. Da mesma forma, propõe-se a codificação consciente do canal, cujo objetivo é desenvolver códigos específicos para Modulação Espacial que maximizem a capacidade ou minimizem os erros, considerando que o espaço de constelação eficaz é aleatório e inerentemente dependente do canal.</w:t>
      </w:r>
    </w:p>
    <w:p w14:paraId="40D0FEC5" w14:textId="1FB95439" w:rsidR="2FC32C1E" w:rsidRDefault="2FC32C1E" w:rsidP="69DD5FE9">
      <w:pPr>
        <w:spacing w:after="0" w:line="240" w:lineRule="auto"/>
        <w:rPr>
          <w:rFonts w:eastAsiaTheme="minorEastAsia"/>
          <w:color w:val="1F1F1F"/>
          <w:lang w:val="en-US"/>
        </w:rPr>
      </w:pPr>
      <w:r w:rsidRPr="69DD5FE9">
        <w:rPr>
          <w:rFonts w:eastAsiaTheme="minorEastAsia"/>
          <w:color w:val="1F1F1F"/>
        </w:rPr>
        <w:lastRenderedPageBreak/>
        <w:t xml:space="preserve">Falando da eficiência física, os ganhos de diversidade na transmissão surgem como um desafio crítico, pois foi projetado para garantir apenas diversidade de recepção. Por esse motivo, foi necessário projetar novos esquemas que também forneçam ganhos de diversidade no transmissor. Outro ponto importante ressaltado é a busca de formas de contornar a limitação do número arbitrário de antenas, já que tradicionalmente a tecnologia exige que </w:t>
      </w:r>
      <w:r w:rsidRPr="69DD5FE9">
        <w:rPr>
          <w:rStyle w:val="CdigoHTML"/>
          <w:rFonts w:asciiTheme="minorHAnsi" w:eastAsiaTheme="minorEastAsia" w:hAnsiTheme="minorHAnsi"/>
          <w:color w:val="1F1F1F"/>
          <w:sz w:val="24"/>
          <w:szCs w:val="24"/>
        </w:rPr>
        <w:t>Nt</w:t>
      </w:r>
      <w:r w:rsidRPr="69DD5FE9">
        <w:rPr>
          <w:rFonts w:eastAsiaTheme="minorEastAsia"/>
          <w:color w:val="1F1F1F"/>
        </w:rPr>
        <w:t xml:space="preserve"> seja uma potência de 2. A criação de esquemas que permita acomodar números de antena mais flexível traria muito mais liberdade de design aos engenheiros.</w:t>
      </w:r>
    </w:p>
    <w:p w14:paraId="4A6BE678" w14:textId="4A555945" w:rsidR="2FC32C1E" w:rsidRDefault="2FC32C1E" w:rsidP="69DD5FE9">
      <w:pPr>
        <w:spacing w:after="0" w:line="240" w:lineRule="auto"/>
        <w:rPr>
          <w:rFonts w:eastAsiaTheme="minorEastAsia"/>
          <w:color w:val="1F1F1F"/>
          <w:lang w:val="en-US"/>
        </w:rPr>
      </w:pPr>
      <w:r w:rsidRPr="69DD5FE9">
        <w:rPr>
          <w:rFonts w:eastAsiaTheme="minorEastAsia"/>
          <w:color w:val="1F1F1F"/>
        </w:rPr>
        <w:t xml:space="preserve">  Por fim, aponta-se a aplicação da tecnologia em redes cooperativas e </w:t>
      </w:r>
      <w:r w:rsidRPr="69DD5FE9">
        <w:rPr>
          <w:rFonts w:eastAsiaTheme="minorEastAsia"/>
          <w:i/>
          <w:iCs/>
          <w:color w:val="1F1F1F"/>
        </w:rPr>
        <w:t>multi-hop</w:t>
      </w:r>
      <w:r w:rsidRPr="69DD5FE9">
        <w:rPr>
          <w:rFonts w:eastAsiaTheme="minorEastAsia"/>
          <w:color w:val="1F1F1F"/>
        </w:rPr>
        <w:t>, levando o conceito da modulação espacial para ambientes distribuídos através de sistemas MIMO virtuais, onde diferentes nos cooperam entre si para superar as perdas de eficiência espectral dos protocolos cooperativos tradicionais. Os pesquisadores concluem reforçando a importância da realização de testes práticos com componentes físicos, a fim de validar os estudos.</w:t>
      </w:r>
    </w:p>
    <w:p w14:paraId="07E55D9E" w14:textId="7DBAB1D2" w:rsidR="69DD5FE9" w:rsidRDefault="69DD5FE9" w:rsidP="69DD5FE9">
      <w:pPr>
        <w:spacing w:after="0" w:line="240" w:lineRule="auto"/>
        <w:rPr>
          <w:rFonts w:ascii="Arial" w:eastAsia="Arial" w:hAnsi="Arial" w:cs="Arial"/>
          <w:color w:val="1F1F1F"/>
          <w:lang w:val="en-US"/>
        </w:rPr>
      </w:pPr>
    </w:p>
    <w:p w14:paraId="78F8E2CB" w14:textId="05A4114A" w:rsidR="69DD5FE9" w:rsidRDefault="69DD5FE9" w:rsidP="69DD5FE9">
      <w:pPr>
        <w:rPr>
          <w:rFonts w:ascii="Aptos" w:eastAsia="Aptos" w:hAnsi="Aptos" w:cs="Aptos"/>
          <w:color w:val="000000" w:themeColor="text1"/>
          <w:lang w:val="en-US"/>
        </w:rPr>
      </w:pPr>
    </w:p>
    <w:p w14:paraId="141FC7D9" w14:textId="3A61320B" w:rsidR="69DD5FE9" w:rsidRDefault="69DD5FE9" w:rsidP="69DD5FE9">
      <w:pPr>
        <w:rPr>
          <w:sz w:val="40"/>
          <w:szCs w:val="40"/>
          <w:lang w:val="en-US"/>
        </w:rPr>
      </w:pPr>
    </w:p>
    <w:p w14:paraId="55FF327D" w14:textId="7507347E" w:rsidR="69DD5FE9" w:rsidRDefault="69DD5FE9" w:rsidP="69DD5FE9">
      <w:pPr>
        <w:rPr>
          <w:sz w:val="40"/>
          <w:szCs w:val="40"/>
        </w:rPr>
      </w:pPr>
    </w:p>
    <w:p w14:paraId="68875119" w14:textId="4A350074" w:rsidR="69DD5FE9" w:rsidRDefault="69DD5FE9" w:rsidP="69DD5FE9">
      <w:pPr>
        <w:rPr>
          <w:sz w:val="40"/>
          <w:szCs w:val="40"/>
        </w:rPr>
      </w:pPr>
    </w:p>
    <w:p w14:paraId="68E94D98" w14:textId="6B9921B6" w:rsidR="69DD5FE9" w:rsidRDefault="69DD5FE9" w:rsidP="69DD5FE9">
      <w:pPr>
        <w:rPr>
          <w:sz w:val="40"/>
          <w:szCs w:val="40"/>
        </w:rPr>
      </w:pPr>
    </w:p>
    <w:p w14:paraId="1F0B2FF0" w14:textId="0D286FF7" w:rsidR="69DD5FE9" w:rsidRDefault="69DD5FE9" w:rsidP="69DD5FE9">
      <w:pPr>
        <w:rPr>
          <w:sz w:val="40"/>
          <w:szCs w:val="40"/>
        </w:rPr>
      </w:pPr>
    </w:p>
    <w:p w14:paraId="5C239FFE" w14:textId="767537C5" w:rsidR="69DD5FE9" w:rsidRDefault="69DD5FE9" w:rsidP="69DD5FE9">
      <w:pPr>
        <w:rPr>
          <w:sz w:val="40"/>
          <w:szCs w:val="40"/>
        </w:rPr>
      </w:pPr>
    </w:p>
    <w:p w14:paraId="40D04CD0" w14:textId="257F257A" w:rsidR="69DD5FE9" w:rsidRDefault="69DD5FE9" w:rsidP="69DD5FE9">
      <w:pPr>
        <w:rPr>
          <w:sz w:val="40"/>
          <w:szCs w:val="40"/>
        </w:rPr>
      </w:pPr>
    </w:p>
    <w:p w14:paraId="7885BF37" w14:textId="0BC5F6D5" w:rsidR="69DD5FE9" w:rsidRDefault="69DD5FE9" w:rsidP="69DD5FE9">
      <w:pPr>
        <w:rPr>
          <w:sz w:val="40"/>
          <w:szCs w:val="40"/>
        </w:rPr>
      </w:pPr>
    </w:p>
    <w:p w14:paraId="2B9027F0" w14:textId="6FCC4A69" w:rsidR="69DD5FE9" w:rsidRDefault="69DD5FE9" w:rsidP="69DD5FE9">
      <w:pPr>
        <w:rPr>
          <w:sz w:val="40"/>
          <w:szCs w:val="40"/>
        </w:rPr>
      </w:pPr>
    </w:p>
    <w:p w14:paraId="64D05FFA" w14:textId="7021BB8F" w:rsidR="69DD5FE9" w:rsidRDefault="69DD5FE9" w:rsidP="69DD5FE9">
      <w:pPr>
        <w:rPr>
          <w:sz w:val="40"/>
          <w:szCs w:val="40"/>
        </w:rPr>
      </w:pPr>
    </w:p>
    <w:p w14:paraId="639DA8E2" w14:textId="1D6245F7" w:rsidR="69DD5FE9" w:rsidRDefault="69DD5FE9" w:rsidP="69DD5FE9">
      <w:pPr>
        <w:rPr>
          <w:sz w:val="40"/>
          <w:szCs w:val="40"/>
        </w:rPr>
      </w:pPr>
    </w:p>
    <w:p w14:paraId="39FCDB17" w14:textId="08713225" w:rsidR="69DD5FE9" w:rsidRDefault="69DD5FE9" w:rsidP="69DD5FE9">
      <w:pPr>
        <w:rPr>
          <w:sz w:val="40"/>
          <w:szCs w:val="40"/>
        </w:rPr>
      </w:pPr>
    </w:p>
    <w:p w14:paraId="7C3467D0" w14:textId="3B0C6FB0" w:rsidR="00587875" w:rsidRDefault="00587875">
      <w:pPr>
        <w:rPr>
          <w:sz w:val="40"/>
          <w:szCs w:val="40"/>
        </w:rPr>
      </w:pPr>
      <w:r w:rsidRPr="00587875">
        <w:rPr>
          <w:sz w:val="40"/>
          <w:szCs w:val="40"/>
        </w:rPr>
        <w:lastRenderedPageBreak/>
        <w:t>Análise Crítica do Artigo “Spatial Modulation for Multiple-Antenna Wireless Systems – A Survey”.</w:t>
      </w:r>
    </w:p>
    <w:p w14:paraId="2B610AE1" w14:textId="159170EC" w:rsidR="00587875" w:rsidRDefault="00587875">
      <w:pPr>
        <w:rPr>
          <w:sz w:val="40"/>
          <w:szCs w:val="40"/>
        </w:rPr>
      </w:pPr>
    </w:p>
    <w:p w14:paraId="7ECF30D1" w14:textId="56E80BE6" w:rsidR="00587875" w:rsidRDefault="00587875">
      <w:r>
        <w:t xml:space="preserve">O artigo “Spatial Modulation for Multiple-Antenna Wireless Systems – A Survey”, publicado na revista IEEE Communications Magazine em 2011, apresenta uma revisão abrangente </w:t>
      </w:r>
      <w:r w:rsidR="00E55952">
        <w:t>da</w:t>
      </w:r>
      <w:r>
        <w:t xml:space="preserve"> técnica de </w:t>
      </w:r>
      <w:r w:rsidR="007E664D">
        <w:t>Modulação Espacial</w:t>
      </w:r>
      <w:r w:rsidR="005D1E0D">
        <w:t xml:space="preserve"> </w:t>
      </w:r>
      <w:r>
        <w:t>aplicada a sistemas MIMO</w:t>
      </w:r>
      <w:r w:rsidR="005D1E0D">
        <w:t xml:space="preserve">. </w:t>
      </w:r>
      <w:r>
        <w:t>O trabalho possui caráter</w:t>
      </w:r>
      <w:r w:rsidR="009F039D">
        <w:t xml:space="preserve"> </w:t>
      </w:r>
      <w:r>
        <w:t>de pesquisa, buscando apresentar os fundamentos da técnica</w:t>
      </w:r>
      <w:r w:rsidR="00B02D76">
        <w:t>, suas vantagens</w:t>
      </w:r>
      <w:r w:rsidR="00E55952">
        <w:t xml:space="preserve"> e limitações, o</w:t>
      </w:r>
      <w:r w:rsidR="00B02D76">
        <w:t xml:space="preserve"> estado da arte e possíveis desafios futuros.</w:t>
      </w:r>
    </w:p>
    <w:p w14:paraId="254295F9" w14:textId="5113BC32" w:rsidR="00B02D76" w:rsidRDefault="00B02D76">
      <w:pPr>
        <w:rPr>
          <w:b/>
          <w:bCs/>
          <w:sz w:val="28"/>
          <w:szCs w:val="28"/>
        </w:rPr>
      </w:pPr>
      <w:r w:rsidRPr="00B02D76">
        <w:rPr>
          <w:b/>
          <w:bCs/>
          <w:sz w:val="28"/>
          <w:szCs w:val="28"/>
        </w:rPr>
        <w:t>Qualidade da escrita e organização do artigo</w:t>
      </w:r>
    </w:p>
    <w:p w14:paraId="561C9BC4" w14:textId="11BC1FB8" w:rsidR="00CC5465" w:rsidRDefault="00B02D76">
      <w:r>
        <w:t xml:space="preserve">O artigo é muito bem estruturado e demonstra grande cuidado na organização das ideias. Os autores iniciam contextualizando os problemas dos sistemas MIMO tradicionais, principalmente relacionados ao aumento de complexidade, à interferência entre canais (Inter-Channel Interference), </w:t>
      </w:r>
      <w:r w:rsidR="00CC5465">
        <w:t xml:space="preserve">à </w:t>
      </w:r>
      <w:r>
        <w:t xml:space="preserve">necessidade de múltiplas cadeias de RF (RF chains) e </w:t>
      </w:r>
      <w:r w:rsidR="009F039D">
        <w:t xml:space="preserve">à </w:t>
      </w:r>
      <w:r>
        <w:t xml:space="preserve">sincronização entre antenas. </w:t>
      </w:r>
    </w:p>
    <w:p w14:paraId="0627333F" w14:textId="32EF41BA" w:rsidR="00B02D76" w:rsidRDefault="00B02D76">
      <w:r>
        <w:t xml:space="preserve">Logo no início, os autores afirmam que: </w:t>
      </w:r>
      <w:r w:rsidR="00CC5465" w:rsidRPr="00CC5465">
        <w:rPr>
          <w:i/>
          <w:iCs/>
        </w:rPr>
        <w:t>“the main drawback of any MIMO scheme is an increase in complexity and cost.”</w:t>
      </w:r>
      <w:r w:rsidR="00CC5465">
        <w:rPr>
          <w:i/>
          <w:iCs/>
        </w:rPr>
        <w:t xml:space="preserve"> </w:t>
      </w:r>
      <w:r w:rsidR="00CC5465">
        <w:t xml:space="preserve">Essa contextualização inicial é importante porque justifica claramente a motivação da pesquisa. O leitor compreende rapidamente qual problema os autores desejam resolver e </w:t>
      </w:r>
      <w:r w:rsidR="00E55952">
        <w:t>por que</w:t>
      </w:r>
      <w:r w:rsidR="00CC5465">
        <w:t xml:space="preserve"> a técnica de </w:t>
      </w:r>
      <w:r w:rsidR="00E55952">
        <w:t>SM</w:t>
      </w:r>
      <w:r w:rsidR="00CC5465">
        <w:t xml:space="preserve"> é relevante.</w:t>
      </w:r>
    </w:p>
    <w:p w14:paraId="011AA035" w14:textId="26A0B398" w:rsidR="00CC5465" w:rsidRDefault="00CC5465">
      <w:r>
        <w:t>Outro aspecto positivo é a progressão lógica do texto. O artigo segue uma sequência bastante coerente:</w:t>
      </w:r>
    </w:p>
    <w:p w14:paraId="424366C6" w14:textId="3042A5C3" w:rsidR="00CC5465" w:rsidRDefault="00CC5465" w:rsidP="00CC5465">
      <w:pPr>
        <w:pStyle w:val="PargrafodaLista"/>
        <w:numPr>
          <w:ilvl w:val="0"/>
          <w:numId w:val="5"/>
        </w:numPr>
      </w:pPr>
      <w:r>
        <w:t>Introdução ao problema;</w:t>
      </w:r>
    </w:p>
    <w:p w14:paraId="66DEEE51" w14:textId="1F9E00E2" w:rsidR="00CC5465" w:rsidRDefault="00CC5465" w:rsidP="00CC5465">
      <w:pPr>
        <w:pStyle w:val="PargrafodaLista"/>
        <w:numPr>
          <w:ilvl w:val="0"/>
          <w:numId w:val="5"/>
        </w:numPr>
      </w:pPr>
      <w:r>
        <w:t>Explicação da técnica;</w:t>
      </w:r>
    </w:p>
    <w:p w14:paraId="5DCCCA7F" w14:textId="424F0C46" w:rsidR="00CC5465" w:rsidRDefault="00CC5465" w:rsidP="00CC5465">
      <w:pPr>
        <w:pStyle w:val="PargrafodaLista"/>
        <w:numPr>
          <w:ilvl w:val="0"/>
          <w:numId w:val="5"/>
        </w:numPr>
      </w:pPr>
      <w:r>
        <w:t>Funcionamento do transmissor e receptor;</w:t>
      </w:r>
    </w:p>
    <w:p w14:paraId="49654FDE" w14:textId="35194042" w:rsidR="00CC5465" w:rsidRDefault="00CC5465" w:rsidP="00CC5465">
      <w:pPr>
        <w:pStyle w:val="PargrafodaLista"/>
        <w:numPr>
          <w:ilvl w:val="0"/>
          <w:numId w:val="5"/>
        </w:numPr>
      </w:pPr>
      <w:r>
        <w:t>Vantagens e Desvantagens;</w:t>
      </w:r>
    </w:p>
    <w:p w14:paraId="653747A0" w14:textId="3355F194" w:rsidR="00CC5465" w:rsidRDefault="00CC5465" w:rsidP="00CC5465">
      <w:pPr>
        <w:pStyle w:val="PargrafodaLista"/>
        <w:numPr>
          <w:ilvl w:val="0"/>
          <w:numId w:val="5"/>
        </w:numPr>
      </w:pPr>
      <w:r>
        <w:t>Estado da Arte;</w:t>
      </w:r>
    </w:p>
    <w:p w14:paraId="398B58C6" w14:textId="4410149E" w:rsidR="00CC5465" w:rsidRDefault="00CC5465" w:rsidP="00CC5465">
      <w:pPr>
        <w:pStyle w:val="PargrafodaLista"/>
        <w:numPr>
          <w:ilvl w:val="0"/>
          <w:numId w:val="5"/>
        </w:numPr>
      </w:pPr>
      <w:r>
        <w:t>Desafios Futuros;</w:t>
      </w:r>
    </w:p>
    <w:p w14:paraId="1D8DF2F5" w14:textId="7169FF50" w:rsidR="00CC5465" w:rsidRDefault="00CC5465" w:rsidP="00CC5465">
      <w:pPr>
        <w:pStyle w:val="PargrafodaLista"/>
        <w:numPr>
          <w:ilvl w:val="0"/>
          <w:numId w:val="5"/>
        </w:numPr>
      </w:pPr>
      <w:r>
        <w:t>Conclusão.</w:t>
      </w:r>
    </w:p>
    <w:p w14:paraId="335B2EBC" w14:textId="67FA0743" w:rsidR="00CC5465" w:rsidRDefault="00CC5465" w:rsidP="00CC5465">
      <w:r>
        <w:t xml:space="preserve">Essa estrutura facilita a leitura e permite que mesmo leitores que não sejam especialistas consigam acompanhar a discussão. Além disso, os autores utilizam linguagem técnica, porém relativamente didática, o que facilita a compreensão do </w:t>
      </w:r>
      <w:r w:rsidR="007E664D">
        <w:t>assunto</w:t>
      </w:r>
      <w:r>
        <w:t xml:space="preserve"> </w:t>
      </w:r>
      <w:r w:rsidR="007E664D">
        <w:t>no geral</w:t>
      </w:r>
      <w:r>
        <w:t>.</w:t>
      </w:r>
    </w:p>
    <w:p w14:paraId="6EFBF3D8" w14:textId="28C36C1E" w:rsidR="007E664D" w:rsidRDefault="007E664D" w:rsidP="00CC5465">
      <w:r>
        <w:t>As figuras também contribuem significativamente para a qualidade da escrita. A Figura 1, por exemplo, apresenta a constelação tridimensional da modulação espacial, enquanto a Figura 2 mostra detalhadamente o funcionamento do sistema transmissor-</w:t>
      </w:r>
      <w:r>
        <w:lastRenderedPageBreak/>
        <w:t>receptor. Essas ilustrações tornam conceitos abstratos mais intuitivos e ajudam na compreensão da técnica.</w:t>
      </w:r>
    </w:p>
    <w:p w14:paraId="5E02BBBB" w14:textId="7CF60C45" w:rsidR="007E664D" w:rsidRDefault="007E664D" w:rsidP="00CC5465">
      <w:pPr>
        <w:rPr>
          <w:i/>
          <w:iCs/>
        </w:rPr>
      </w:pPr>
      <w:r>
        <w:t>O artigo também possui boa clareza conceitual ao explicar o funcionamento da S</w:t>
      </w:r>
      <w:r w:rsidR="00E55952">
        <w:t>M</w:t>
      </w:r>
      <w:r>
        <w:t xml:space="preserve">. </w:t>
      </w:r>
      <w:r w:rsidR="00E55952">
        <w:t xml:space="preserve">Os autores descrevem que os bits transmitidos são divididos em dois grupos: um grupo seleciona a antena transmissora, e outro grupo escolhe o símbolo da constelação digital. Essa explicação aparece de forma clara no texto: </w:t>
      </w:r>
      <w:r w:rsidR="00E55952" w:rsidRPr="00E55952">
        <w:rPr>
          <w:i/>
          <w:iCs/>
        </w:rPr>
        <w:t>“The bits in the first sub-block are used to select the antenna that is switched on for data transmission”</w:t>
      </w:r>
      <w:r w:rsidR="00E55952">
        <w:rPr>
          <w:i/>
          <w:iCs/>
        </w:rPr>
        <w:t>.</w:t>
      </w:r>
    </w:p>
    <w:p w14:paraId="1E7C32CA" w14:textId="75B309E2" w:rsidR="00E55952" w:rsidRDefault="00E55952" w:rsidP="00CC5465">
      <w:r>
        <w:t>Além disso, o artigo explica adequadamente o conceito central da técnica, que consiste em utilizar não apenas o símbolo modulado, mas também a posição espacial da antena como portadora de informação. Essa ideia é apresentada de forma bastante clara e representa um dos maiores pontos fortes do trabalho.</w:t>
      </w:r>
    </w:p>
    <w:p w14:paraId="3C9DEC6D" w14:textId="09DC0E45" w:rsidR="00E55952" w:rsidRDefault="17B0F013" w:rsidP="00CC5465">
      <w:r>
        <w:t>Apesar dessas qualidades, o artigo possui algumas limitações na escrita. Como se trata de uma pesquisa, vários conceitos matemáticos são resumidos e algumas demonstrações não são aprofundadas. Em diversos momentos os autores citam resultados de outros trabalhos sem apresentar todas as deduções matemáticas envolvidas. Isso não compromete o entendimento geral, mas pode dificultar a leitura para quem busca um tratamento matemático rigoroso e detalhado.</w:t>
      </w:r>
    </w:p>
    <w:p w14:paraId="68887426" w14:textId="177A0E58" w:rsidR="69DD5FE9" w:rsidRDefault="69DD5FE9" w:rsidP="69DD5FE9">
      <w:pPr>
        <w:rPr>
          <w:b/>
          <w:bCs/>
          <w:sz w:val="28"/>
          <w:szCs w:val="28"/>
        </w:rPr>
      </w:pPr>
    </w:p>
    <w:p w14:paraId="65645E78" w14:textId="6FB104C8" w:rsidR="00E55952" w:rsidRDefault="00E55952" w:rsidP="00CC5465">
      <w:pPr>
        <w:rPr>
          <w:b/>
          <w:bCs/>
          <w:sz w:val="28"/>
          <w:szCs w:val="28"/>
        </w:rPr>
      </w:pPr>
      <w:r w:rsidRPr="00E55952">
        <w:rPr>
          <w:b/>
          <w:bCs/>
          <w:sz w:val="28"/>
          <w:szCs w:val="28"/>
        </w:rPr>
        <w:t>Relevância da contribuição científica</w:t>
      </w:r>
    </w:p>
    <w:p w14:paraId="35B5A642" w14:textId="0330BA05" w:rsidR="00E55952" w:rsidRDefault="00C24D3D" w:rsidP="00CC5465">
      <w:r>
        <w:t xml:space="preserve">A contribuição científica do artigo é extremamente relevante, principalmente considerando o contexto da época em que foi publicado. A modulação espacial surgiu como uma alternativa para reduzir a complexidade dos sistemas MIMO tradicionais sem perder a eficiência espectral. </w:t>
      </w:r>
    </w:p>
    <w:p w14:paraId="2CD7D47C" w14:textId="6AB82529" w:rsidR="00C24D3D" w:rsidRDefault="00C24D3D" w:rsidP="00CC5465">
      <w:r>
        <w:t>Os autores destacaram que a principal inovação da técnica é utilizar o índice da antena transmissora como parte da informação transmitida. Essa ideia foi bastante inovadora porque rompeu com o paradigma tradicional das modulações digitais convencionais, nas quais apenas o símbolo modulado carrega informação.</w:t>
      </w:r>
    </w:p>
    <w:p w14:paraId="208BB8B7" w14:textId="2FFDF7A5" w:rsidR="00C24D3D" w:rsidRDefault="00C24D3D" w:rsidP="00CC5465">
      <w:r>
        <w:t>Outra contribuição relevante apresentada pelos autores é a redução da complexidade do sistema. A modulação espacial ativa apenas uma antena por vez, eliminando interferência entre canais e reduzindo o número de cadeias de RF necessárias. Essa característica representa grande vantagem para dispositivos móveis e sistemas com restrições energéticas.</w:t>
      </w:r>
    </w:p>
    <w:p w14:paraId="636D6ABF" w14:textId="5B88ED17" w:rsidR="003E6FD3" w:rsidRDefault="003E6FD3" w:rsidP="00CC5465">
      <w:r>
        <w:t>Além disso, o artigo não se limita apenas a apresentar vantagens. Os autores realizam uma análise crítica bastante madura ao discutir limitações importantes da técnica</w:t>
      </w:r>
      <w:r w:rsidR="005D1E0D">
        <w:t xml:space="preserve">. </w:t>
      </w:r>
      <w:r>
        <w:t>Essa postura crítica fortalece o artigo cientificamente, pois demonstra imparcialidade e preocupação em avaliar realisticamente a técnica proposta.</w:t>
      </w:r>
    </w:p>
    <w:p w14:paraId="62B9DAF6" w14:textId="34AAD937" w:rsidR="0062490A" w:rsidRDefault="0062490A" w:rsidP="00CC5465">
      <w:r>
        <w:lastRenderedPageBreak/>
        <w:t>Outro ponto importante é que o artigo também contribui para consolidar o estado da arte da área. Os autores revisam trabalhos anteriores, comparam diferentes abordagens e identificam problemas ainda abertos na literatura. Isso transforma o artigo em uma importante referência acadêmica para pesquisadores da área de comunicações sem fio.</w:t>
      </w:r>
    </w:p>
    <w:p w14:paraId="78A46D91" w14:textId="4C77C579" w:rsidR="0062490A" w:rsidRDefault="0062490A" w:rsidP="00CC5465">
      <w:pPr>
        <w:rPr>
          <w:b/>
          <w:bCs/>
          <w:sz w:val="28"/>
          <w:szCs w:val="28"/>
        </w:rPr>
      </w:pPr>
      <w:r w:rsidRPr="0062490A">
        <w:rPr>
          <w:b/>
          <w:bCs/>
          <w:sz w:val="28"/>
          <w:szCs w:val="28"/>
        </w:rPr>
        <w:t>Explicação dos equacionamentos e fundamentação teórica</w:t>
      </w:r>
    </w:p>
    <w:p w14:paraId="22A5B8A4" w14:textId="43E03602" w:rsidR="0062490A" w:rsidRDefault="0096378B" w:rsidP="00CC5465">
      <w:r>
        <w:t>Os equacionamentos e modelos apresentados no artigo são explicados de maneira satisfatória do ponto de vista conceitual, embora o aprofundamento matemático seja moderado. Os autores definem claramente as principais variáveis do sistema, como:</w:t>
      </w:r>
    </w:p>
    <w:p w14:paraId="008C93CF" w14:textId="7BE2545F" w:rsidR="0096378B" w:rsidRDefault="0096378B" w:rsidP="0096378B">
      <w:pPr>
        <w:pStyle w:val="PargrafodaLista"/>
        <w:numPr>
          <w:ilvl w:val="0"/>
          <w:numId w:val="6"/>
        </w:numPr>
      </w:pPr>
      <w:r>
        <w:t>Número de antenas transmissoras (Nt);</w:t>
      </w:r>
    </w:p>
    <w:p w14:paraId="097329CC" w14:textId="1324B992" w:rsidR="0096378B" w:rsidRDefault="0096378B" w:rsidP="0096378B">
      <w:pPr>
        <w:pStyle w:val="PargrafodaLista"/>
        <w:numPr>
          <w:ilvl w:val="0"/>
          <w:numId w:val="6"/>
        </w:numPr>
      </w:pPr>
      <w:r>
        <w:t>Número de antenas receptoras (Nr);</w:t>
      </w:r>
    </w:p>
    <w:p w14:paraId="462C2671" w14:textId="52A03488" w:rsidR="0096378B" w:rsidRDefault="0096378B" w:rsidP="0096378B">
      <w:pPr>
        <w:pStyle w:val="PargrafodaLista"/>
        <w:numPr>
          <w:ilvl w:val="0"/>
          <w:numId w:val="6"/>
        </w:numPr>
      </w:pPr>
      <w:r>
        <w:t>Tamanho da constelação (M);</w:t>
      </w:r>
    </w:p>
    <w:p w14:paraId="59E3455B" w14:textId="716B3C25" w:rsidR="0096378B" w:rsidRDefault="0096378B" w:rsidP="0096378B">
      <w:pPr>
        <w:pStyle w:val="PargrafodaLista"/>
        <w:numPr>
          <w:ilvl w:val="0"/>
          <w:numId w:val="6"/>
        </w:numPr>
      </w:pPr>
      <w:r>
        <w:t>Relação sinal-ruído (Em/N0);</w:t>
      </w:r>
    </w:p>
    <w:p w14:paraId="2DDCC872" w14:textId="59BA6A30" w:rsidR="0096378B" w:rsidRDefault="0096378B" w:rsidP="0096378B">
      <w:pPr>
        <w:pStyle w:val="PargrafodaLista"/>
        <w:numPr>
          <w:ilvl w:val="0"/>
          <w:numId w:val="6"/>
        </w:numPr>
      </w:pPr>
      <w:r>
        <w:t>Parâmetros do canal Nakagami-m.</w:t>
      </w:r>
    </w:p>
    <w:p w14:paraId="663C2E9B" w14:textId="369F8E4E" w:rsidR="0096378B" w:rsidRDefault="007C6E10" w:rsidP="0096378B">
      <w:r>
        <w:t>Além disso, o texto realiza boa conexão entre os modelos matemáticos e a interpretação física do sistema. Os autores explicam, por exemplo, como o canal wireless atua como uma espécie de “unidade de modulação” ao criar assinaturas espaciais distintas para cada antena transmissora. Essa interpretação física é extremamente importante porque ajuda o leitor a compreender intuitivamente a técnica.</w:t>
      </w:r>
    </w:p>
    <w:p w14:paraId="36ECC329" w14:textId="63F764BE" w:rsidR="007C6E10" w:rsidRDefault="007C6E10" w:rsidP="0096378B">
      <w:r>
        <w:t xml:space="preserve">Apesar disso, as deduções matemáticas detalhadas não são totalmente apresentadas. O artigo frequentemente cita resultados analíticos de outros trabalhos sem desenvolver integralmente as demonstrações. Isso ocorre porque o foco principal é a revisão e contextualização, não </w:t>
      </w:r>
      <w:r w:rsidR="0034047C">
        <w:t xml:space="preserve">o </w:t>
      </w:r>
      <w:r>
        <w:t xml:space="preserve">desenvolvimento matemático profundo. </w:t>
      </w:r>
    </w:p>
    <w:p w14:paraId="211B8022" w14:textId="532F110D" w:rsidR="007C6E10" w:rsidRDefault="007C6E10" w:rsidP="0096378B">
      <w:r>
        <w:t>Portanto, embora a fundamentação teórica seja sólida e bem explicada conceitualmente, o rigor matemático completo é limitado quando comparado a artigos mais analíticos publicados em periódicos especializados.</w:t>
      </w:r>
    </w:p>
    <w:p w14:paraId="64F073BD" w14:textId="43378982" w:rsidR="009921B2" w:rsidRDefault="009921B2" w:rsidP="0096378B">
      <w:pPr>
        <w:rPr>
          <w:b/>
          <w:bCs/>
          <w:sz w:val="28"/>
          <w:szCs w:val="28"/>
        </w:rPr>
      </w:pPr>
      <w:r w:rsidRPr="009921B2">
        <w:rPr>
          <w:b/>
          <w:bCs/>
          <w:sz w:val="28"/>
          <w:szCs w:val="28"/>
        </w:rPr>
        <w:t>Demonstração da contribuição nos resultados</w:t>
      </w:r>
    </w:p>
    <w:p w14:paraId="01934F4B" w14:textId="6FDA536E" w:rsidR="009921B2" w:rsidRDefault="009921B2" w:rsidP="0096378B">
      <w:r>
        <w:t>Os autores conseguem demonstrar de maneira bastante convincente a contribuição da modulação espacial por meio dos resultados apresentados. O artigo apresenta comparações entre a SM e outras técnicas conhecidas, como V-BLAST, Alamouti, STBC e SSK. Essas comparações são importantes porque permitem avaliar objetivamente as vantagens e limitações da técnica.</w:t>
      </w:r>
    </w:p>
    <w:p w14:paraId="41A18E13" w14:textId="4407DB86" w:rsidR="009921B2" w:rsidRDefault="009921B2" w:rsidP="0096378B">
      <w:r>
        <w:t xml:space="preserve">Os gráficos apresentados nas Figuras 3 a 6 mostram </w:t>
      </w:r>
      <w:r w:rsidR="006B1383">
        <w:t>os resultados do</w:t>
      </w:r>
      <w:r>
        <w:t xml:space="preserve"> ABEP (Average Bit Error Probability) em diferentes cenários de propagação. Os autores analisam canais relacionados, canais independentes, canais identicamente distribuídos, canais não </w:t>
      </w:r>
      <w:r>
        <w:lastRenderedPageBreak/>
        <w:t xml:space="preserve">identicamente distribuídos e presença de CSI parcial e completo. Essa variedade de cenários </w:t>
      </w:r>
      <w:r w:rsidR="006B1383">
        <w:t>reforça</w:t>
      </w:r>
      <w:r>
        <w:t xml:space="preserve"> bastante a credibilidade dos resultados.</w:t>
      </w:r>
    </w:p>
    <w:p w14:paraId="479CA5DC" w14:textId="154BB689" w:rsidR="006B1383" w:rsidRDefault="006B1383" w:rsidP="0096378B">
      <w:r>
        <w:t>Além disso, os autores não apenas apresentam gráficos, mas também interpretam cuidadosamente os comportamentos observados. Um exemplo importante é a análise do impacto da correlação do canal. O artigo mostra que, diferentemente do esperado em muitos sistemas MIMO tradicionais, certos níveis de correlação podem até melhorar o desempenho da modulação espacial em cenários específicos.</w:t>
      </w:r>
    </w:p>
    <w:p w14:paraId="4D3ED19C" w14:textId="1ADA8D81" w:rsidR="006B1383" w:rsidRDefault="006B1383" w:rsidP="0096378B">
      <w:r>
        <w:t>Outro ponto importante é a demonstração do impacto negativo da ausência de informação completa do c</w:t>
      </w:r>
      <w:r w:rsidR="00293CAF">
        <w:t>a</w:t>
      </w:r>
      <w:r>
        <w:t>nal (CSI). Na figura 6, os autores mostram que o desempenho piora significativamente quando o receptor possui apenas CSI parcial. I</w:t>
      </w:r>
      <w:r w:rsidR="00293CAF">
        <w:t xml:space="preserve">sso reforça uma das principais limitações práticas da técnica. </w:t>
      </w:r>
    </w:p>
    <w:p w14:paraId="5CE2F2A4" w14:textId="607CC808" w:rsidR="00293CAF" w:rsidRDefault="00293CAF" w:rsidP="0096378B">
      <w:r>
        <w:t xml:space="preserve">Entretanto, o artigo possui uma limitação importante relacionada aos resultados: não há validação experimental prática. Todos os resultados são obtidos por análise teórica e simulações computacionais. Os próprios autores reconhecem isso ao afirmar que ainda são necessárias avaliações experimentais para validar completamente a técnica em ambientes reais. </w:t>
      </w:r>
    </w:p>
    <w:p w14:paraId="216FF53F" w14:textId="245C33EF" w:rsidR="00293CAF" w:rsidRDefault="00293CAF" w:rsidP="0096378B">
      <w:r>
        <w:t>Mesmo assim, os resultados apresentados são coerentes, bem interpretados e suficientes para demonstrar a relevância da contribuição proposta.</w:t>
      </w:r>
    </w:p>
    <w:p w14:paraId="16B44143" w14:textId="09FF7A0A" w:rsidR="00C658B2" w:rsidRDefault="00C658B2" w:rsidP="0096378B">
      <w:pPr>
        <w:rPr>
          <w:b/>
          <w:bCs/>
          <w:sz w:val="28"/>
          <w:szCs w:val="28"/>
        </w:rPr>
      </w:pPr>
      <w:r w:rsidRPr="00C658B2">
        <w:rPr>
          <w:b/>
          <w:bCs/>
          <w:sz w:val="28"/>
          <w:szCs w:val="28"/>
        </w:rPr>
        <w:t>Conclusão</w:t>
      </w:r>
    </w:p>
    <w:p w14:paraId="5F70A39B" w14:textId="72D72DBD" w:rsidR="00C658B2" w:rsidRDefault="00C658B2" w:rsidP="0096378B">
      <w:r>
        <w:t>De maneira geral, o artigo apresenta excelente qualidade científica e constitui uma referência importante na área de comunicações sem fio e modulação espacial. A escrita é clara, organizada e tecnicamente consistente. A contribuição científica é relevante tanto do ponto de vista teórico quanto tecnológico, especialmente pela proposta de redução da complexidade dos sistemas MIMO.</w:t>
      </w:r>
    </w:p>
    <w:p w14:paraId="4C39ADD8" w14:textId="05713B2A" w:rsidR="0034047C" w:rsidRPr="00C658B2" w:rsidRDefault="0034047C" w:rsidP="0096378B">
      <w:r>
        <w:t>Os equacionamentos são explicados adequadamente no nível conceitual, embora o aprofundamento matemático não seja tão rigoroso quanto em artigos puramente analíticos. Os resultados apresentados sustentam bem as conclusões dos autores e demonstram de forma convincente as vantagens e limitações da modulação espacial.</w:t>
      </w:r>
    </w:p>
    <w:p w14:paraId="72F04EAE" w14:textId="77777777" w:rsidR="00293CAF" w:rsidRDefault="00293CAF" w:rsidP="0096378B"/>
    <w:p w14:paraId="744B80DC" w14:textId="77777777" w:rsidR="006B1383" w:rsidRPr="009921B2" w:rsidRDefault="006B1383" w:rsidP="0096378B"/>
    <w:sectPr w:rsidR="006B1383" w:rsidRPr="009921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3A0B"/>
    <w:multiLevelType w:val="hybridMultilevel"/>
    <w:tmpl w:val="15968D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180D8A2"/>
    <w:multiLevelType w:val="hybridMultilevel"/>
    <w:tmpl w:val="3C3E74C0"/>
    <w:lvl w:ilvl="0" w:tplc="57BAD87A">
      <w:start w:val="1"/>
      <w:numFmt w:val="decimal"/>
      <w:lvlText w:val="%1."/>
      <w:lvlJc w:val="left"/>
      <w:pPr>
        <w:ind w:left="720" w:hanging="360"/>
      </w:pPr>
    </w:lvl>
    <w:lvl w:ilvl="1" w:tplc="61BCE2B8">
      <w:start w:val="1"/>
      <w:numFmt w:val="lowerLetter"/>
      <w:lvlText w:val="%2."/>
      <w:lvlJc w:val="left"/>
      <w:pPr>
        <w:ind w:left="1440" w:hanging="360"/>
      </w:pPr>
    </w:lvl>
    <w:lvl w:ilvl="2" w:tplc="5BEC01F2">
      <w:start w:val="1"/>
      <w:numFmt w:val="lowerRoman"/>
      <w:lvlText w:val="%3."/>
      <w:lvlJc w:val="right"/>
      <w:pPr>
        <w:ind w:left="2160" w:hanging="180"/>
      </w:pPr>
    </w:lvl>
    <w:lvl w:ilvl="3" w:tplc="EEDAE21E">
      <w:start w:val="1"/>
      <w:numFmt w:val="decimal"/>
      <w:lvlText w:val="%4."/>
      <w:lvlJc w:val="left"/>
      <w:pPr>
        <w:ind w:left="2880" w:hanging="360"/>
      </w:pPr>
    </w:lvl>
    <w:lvl w:ilvl="4" w:tplc="23A49730">
      <w:start w:val="1"/>
      <w:numFmt w:val="lowerLetter"/>
      <w:lvlText w:val="%5."/>
      <w:lvlJc w:val="left"/>
      <w:pPr>
        <w:ind w:left="3600" w:hanging="360"/>
      </w:pPr>
    </w:lvl>
    <w:lvl w:ilvl="5" w:tplc="7634472E">
      <w:start w:val="1"/>
      <w:numFmt w:val="lowerRoman"/>
      <w:lvlText w:val="%6."/>
      <w:lvlJc w:val="right"/>
      <w:pPr>
        <w:ind w:left="4320" w:hanging="180"/>
      </w:pPr>
    </w:lvl>
    <w:lvl w:ilvl="6" w:tplc="0382E0F8">
      <w:start w:val="1"/>
      <w:numFmt w:val="decimal"/>
      <w:lvlText w:val="%7."/>
      <w:lvlJc w:val="left"/>
      <w:pPr>
        <w:ind w:left="5040" w:hanging="360"/>
      </w:pPr>
    </w:lvl>
    <w:lvl w:ilvl="7" w:tplc="2D8A5926">
      <w:start w:val="1"/>
      <w:numFmt w:val="lowerLetter"/>
      <w:lvlText w:val="%8."/>
      <w:lvlJc w:val="left"/>
      <w:pPr>
        <w:ind w:left="5760" w:hanging="360"/>
      </w:pPr>
    </w:lvl>
    <w:lvl w:ilvl="8" w:tplc="70469B3A">
      <w:start w:val="1"/>
      <w:numFmt w:val="lowerRoman"/>
      <w:lvlText w:val="%9."/>
      <w:lvlJc w:val="right"/>
      <w:pPr>
        <w:ind w:left="6480" w:hanging="180"/>
      </w:pPr>
    </w:lvl>
  </w:abstractNum>
  <w:abstractNum w:abstractNumId="2" w15:restartNumberingAfterBreak="0">
    <w:nsid w:val="4B3A1F87"/>
    <w:multiLevelType w:val="multilevel"/>
    <w:tmpl w:val="7F44E1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A62FE7A"/>
    <w:multiLevelType w:val="multilevel"/>
    <w:tmpl w:val="8DCA1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94B1520"/>
    <w:multiLevelType w:val="hybridMultilevel"/>
    <w:tmpl w:val="26FCE2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4EB16A"/>
    <w:multiLevelType w:val="multilevel"/>
    <w:tmpl w:val="F8D6C4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70106758">
    <w:abstractNumId w:val="1"/>
  </w:num>
  <w:num w:numId="2" w16cid:durableId="2057312646">
    <w:abstractNumId w:val="2"/>
  </w:num>
  <w:num w:numId="3" w16cid:durableId="1883592520">
    <w:abstractNumId w:val="5"/>
  </w:num>
  <w:num w:numId="4" w16cid:durableId="702756601">
    <w:abstractNumId w:val="3"/>
  </w:num>
  <w:num w:numId="5" w16cid:durableId="2003002864">
    <w:abstractNumId w:val="4"/>
  </w:num>
  <w:num w:numId="6" w16cid:durableId="175108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75"/>
    <w:rsid w:val="00051CAE"/>
    <w:rsid w:val="00293CAF"/>
    <w:rsid w:val="003251A6"/>
    <w:rsid w:val="0034047C"/>
    <w:rsid w:val="003E6FD3"/>
    <w:rsid w:val="00587875"/>
    <w:rsid w:val="005D1E0D"/>
    <w:rsid w:val="0062490A"/>
    <w:rsid w:val="006B1383"/>
    <w:rsid w:val="007C6E10"/>
    <w:rsid w:val="007D6028"/>
    <w:rsid w:val="007E664D"/>
    <w:rsid w:val="008D6AF0"/>
    <w:rsid w:val="0096378B"/>
    <w:rsid w:val="009921B2"/>
    <w:rsid w:val="009F039D"/>
    <w:rsid w:val="00A854D1"/>
    <w:rsid w:val="00B02D76"/>
    <w:rsid w:val="00BC03CB"/>
    <w:rsid w:val="00C24D3D"/>
    <w:rsid w:val="00C658B2"/>
    <w:rsid w:val="00CC5465"/>
    <w:rsid w:val="00E1490F"/>
    <w:rsid w:val="00E55952"/>
    <w:rsid w:val="00EC3862"/>
    <w:rsid w:val="0A003EA1"/>
    <w:rsid w:val="0E7CA6B0"/>
    <w:rsid w:val="101399D0"/>
    <w:rsid w:val="13A2B71B"/>
    <w:rsid w:val="17B0F013"/>
    <w:rsid w:val="266F4C81"/>
    <w:rsid w:val="274BF666"/>
    <w:rsid w:val="289E8D0E"/>
    <w:rsid w:val="2F33F1E9"/>
    <w:rsid w:val="2FC32C1E"/>
    <w:rsid w:val="48D313F9"/>
    <w:rsid w:val="51DEC767"/>
    <w:rsid w:val="55B35608"/>
    <w:rsid w:val="5CF82DB1"/>
    <w:rsid w:val="614D1AD3"/>
    <w:rsid w:val="679A281A"/>
    <w:rsid w:val="67BF9E5A"/>
    <w:rsid w:val="69359BD7"/>
    <w:rsid w:val="69DD5FE9"/>
    <w:rsid w:val="7E015F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C7A7"/>
  <w15:chartTrackingRefBased/>
  <w15:docId w15:val="{407F300D-575F-4BCC-9AC7-5A4A1F92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87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87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878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878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878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878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878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878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878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69DD5FE9"/>
    <w:rPr>
      <w:rFonts w:asciiTheme="majorHAnsi" w:eastAsiaTheme="majorEastAsia" w:hAnsiTheme="majorHAnsi" w:cstheme="majorBidi"/>
      <w:color w:val="2F5496" w:themeColor="accent1" w:themeShade="BF"/>
      <w:sz w:val="40"/>
      <w:szCs w:val="40"/>
    </w:rPr>
  </w:style>
  <w:style w:type="character" w:customStyle="1" w:styleId="Ttulo2Char">
    <w:name w:val="Título 2 Char"/>
    <w:link w:val="Ttulo2"/>
    <w:uiPriority w:val="9"/>
    <w:semiHidden/>
    <w:rsid w:val="69DD5FE9"/>
    <w:rPr>
      <w:rFonts w:asciiTheme="majorHAnsi" w:eastAsiaTheme="majorEastAsia" w:hAnsiTheme="majorHAnsi" w:cstheme="majorBidi"/>
      <w:color w:val="2F5496" w:themeColor="accent1" w:themeShade="BF"/>
      <w:sz w:val="32"/>
      <w:szCs w:val="32"/>
    </w:rPr>
  </w:style>
  <w:style w:type="character" w:customStyle="1" w:styleId="Ttulo3Char">
    <w:name w:val="Título 3 Char"/>
    <w:link w:val="Ttulo3"/>
    <w:uiPriority w:val="9"/>
    <w:semiHidden/>
    <w:rsid w:val="69DD5FE9"/>
    <w:rPr>
      <w:rFonts w:eastAsiaTheme="majorEastAsia" w:cstheme="majorBidi"/>
      <w:color w:val="2F5496" w:themeColor="accent1" w:themeShade="BF"/>
      <w:sz w:val="28"/>
      <w:szCs w:val="28"/>
    </w:rPr>
  </w:style>
  <w:style w:type="character" w:customStyle="1" w:styleId="Ttulo4Char">
    <w:name w:val="Título 4 Char"/>
    <w:link w:val="Ttulo4"/>
    <w:uiPriority w:val="9"/>
    <w:semiHidden/>
    <w:rsid w:val="69DD5FE9"/>
    <w:rPr>
      <w:rFonts w:eastAsiaTheme="majorEastAsia" w:cstheme="majorBidi"/>
      <w:i/>
      <w:iCs/>
      <w:color w:val="2F5496" w:themeColor="accent1" w:themeShade="BF"/>
    </w:rPr>
  </w:style>
  <w:style w:type="character" w:customStyle="1" w:styleId="Ttulo5Char">
    <w:name w:val="Título 5 Char"/>
    <w:link w:val="Ttulo5"/>
    <w:uiPriority w:val="9"/>
    <w:semiHidden/>
    <w:rsid w:val="69DD5FE9"/>
    <w:rPr>
      <w:rFonts w:eastAsiaTheme="majorEastAsia" w:cstheme="majorBidi"/>
      <w:color w:val="2F5496" w:themeColor="accent1" w:themeShade="BF"/>
    </w:rPr>
  </w:style>
  <w:style w:type="character" w:customStyle="1" w:styleId="Ttulo6Char">
    <w:name w:val="Título 6 Char"/>
    <w:link w:val="Ttulo6"/>
    <w:uiPriority w:val="9"/>
    <w:semiHidden/>
    <w:rsid w:val="69DD5FE9"/>
    <w:rPr>
      <w:rFonts w:eastAsiaTheme="majorEastAsia" w:cstheme="majorBidi"/>
      <w:i/>
      <w:iCs/>
      <w:color w:val="595959" w:themeColor="text1" w:themeTint="A6"/>
    </w:rPr>
  </w:style>
  <w:style w:type="character" w:customStyle="1" w:styleId="Ttulo7Char">
    <w:name w:val="Título 7 Char"/>
    <w:link w:val="Ttulo7"/>
    <w:uiPriority w:val="9"/>
    <w:semiHidden/>
    <w:rsid w:val="69DD5FE9"/>
    <w:rPr>
      <w:rFonts w:eastAsiaTheme="majorEastAsia" w:cstheme="majorBidi"/>
      <w:color w:val="595959" w:themeColor="text1" w:themeTint="A6"/>
    </w:rPr>
  </w:style>
  <w:style w:type="character" w:customStyle="1" w:styleId="Ttulo8Char">
    <w:name w:val="Título 8 Char"/>
    <w:link w:val="Ttulo8"/>
    <w:uiPriority w:val="9"/>
    <w:semiHidden/>
    <w:rsid w:val="69DD5FE9"/>
    <w:rPr>
      <w:rFonts w:eastAsiaTheme="majorEastAsia" w:cstheme="majorBidi"/>
      <w:i/>
      <w:iCs/>
      <w:color w:val="272727"/>
    </w:rPr>
  </w:style>
  <w:style w:type="character" w:customStyle="1" w:styleId="Ttulo9Char">
    <w:name w:val="Título 9 Char"/>
    <w:link w:val="Ttulo9"/>
    <w:uiPriority w:val="9"/>
    <w:semiHidden/>
    <w:rsid w:val="69DD5FE9"/>
    <w:rPr>
      <w:rFonts w:eastAsiaTheme="majorEastAsia" w:cstheme="majorBidi"/>
      <w:color w:val="272727"/>
    </w:rPr>
  </w:style>
  <w:style w:type="paragraph" w:styleId="Ttulo">
    <w:name w:val="Title"/>
    <w:basedOn w:val="Normal"/>
    <w:next w:val="Normal"/>
    <w:link w:val="TtuloChar"/>
    <w:uiPriority w:val="10"/>
    <w:qFormat/>
    <w:rsid w:val="00587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link w:val="Ttulo"/>
    <w:uiPriority w:val="10"/>
    <w:rsid w:val="69DD5FE9"/>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005878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link w:val="Subttulo"/>
    <w:uiPriority w:val="11"/>
    <w:rsid w:val="69DD5FE9"/>
    <w:rPr>
      <w:rFonts w:eastAsiaTheme="majorEastAsia" w:cstheme="majorBidi"/>
      <w:color w:val="595959" w:themeColor="text1" w:themeTint="A6"/>
      <w:sz w:val="28"/>
      <w:szCs w:val="28"/>
    </w:rPr>
  </w:style>
  <w:style w:type="paragraph" w:styleId="Citao">
    <w:name w:val="Quote"/>
    <w:basedOn w:val="Normal"/>
    <w:next w:val="Normal"/>
    <w:link w:val="CitaoChar"/>
    <w:uiPriority w:val="29"/>
    <w:qFormat/>
    <w:rsid w:val="00587875"/>
    <w:pPr>
      <w:spacing w:before="160"/>
      <w:jc w:val="center"/>
    </w:pPr>
    <w:rPr>
      <w:i/>
      <w:iCs/>
      <w:color w:val="404040" w:themeColor="text1" w:themeTint="BF"/>
    </w:rPr>
  </w:style>
  <w:style w:type="character" w:customStyle="1" w:styleId="CitaoChar">
    <w:name w:val="Citação Char"/>
    <w:link w:val="Citao"/>
    <w:uiPriority w:val="29"/>
    <w:rsid w:val="69DD5FE9"/>
    <w:rPr>
      <w:i/>
      <w:iCs/>
      <w:color w:val="404040" w:themeColor="text1" w:themeTint="BF"/>
    </w:rPr>
  </w:style>
  <w:style w:type="paragraph" w:styleId="PargrafodaLista">
    <w:name w:val="List Paragraph"/>
    <w:basedOn w:val="Normal"/>
    <w:uiPriority w:val="34"/>
    <w:qFormat/>
    <w:rsid w:val="00587875"/>
    <w:pPr>
      <w:ind w:left="720"/>
      <w:contextualSpacing/>
    </w:pPr>
  </w:style>
  <w:style w:type="character" w:styleId="nfaseIntensa">
    <w:name w:val="Intense Emphasis"/>
    <w:uiPriority w:val="21"/>
    <w:qFormat/>
    <w:rsid w:val="69DD5FE9"/>
    <w:rPr>
      <w:i/>
      <w:iCs/>
      <w:color w:val="2F5496" w:themeColor="accent1" w:themeShade="BF"/>
    </w:rPr>
  </w:style>
  <w:style w:type="paragraph" w:styleId="CitaoIntensa">
    <w:name w:val="Intense Quote"/>
    <w:basedOn w:val="Normal"/>
    <w:next w:val="Normal"/>
    <w:link w:val="CitaoIntensaChar"/>
    <w:uiPriority w:val="30"/>
    <w:qFormat/>
    <w:rsid w:val="00587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link w:val="CitaoIntensa"/>
    <w:uiPriority w:val="30"/>
    <w:rsid w:val="69DD5FE9"/>
    <w:rPr>
      <w:i/>
      <w:iCs/>
      <w:color w:val="2F5496" w:themeColor="accent1" w:themeShade="BF"/>
    </w:rPr>
  </w:style>
  <w:style w:type="character" w:styleId="RefernciaIntensa">
    <w:name w:val="Intense Reference"/>
    <w:uiPriority w:val="32"/>
    <w:qFormat/>
    <w:rsid w:val="69DD5FE9"/>
    <w:rPr>
      <w:b/>
      <w:bCs/>
      <w:smallCaps/>
      <w:color w:val="2F5496" w:themeColor="accent1" w:themeShade="BF"/>
    </w:rPr>
  </w:style>
  <w:style w:type="character" w:styleId="CdigoHTML">
    <w:name w:val="HTML Code"/>
    <w:uiPriority w:val="99"/>
    <w:unhideWhenUsed/>
    <w:rsid w:val="69DD5FE9"/>
    <w:rPr>
      <w:rFonts w:ascii="Consolas" w:hAnsi="Consolas"/>
      <w:sz w:val="20"/>
      <w:szCs w:val="20"/>
    </w:rPr>
  </w:style>
  <w:style w:type="character" w:customStyle="1" w:styleId="citation-166">
    <w:name w:val="citation-166"/>
    <w:uiPriority w:val="1"/>
    <w:rsid w:val="69DD5FE9"/>
    <w:rPr>
      <w:rFonts w:asciiTheme="minorHAnsi" w:eastAsiaTheme="minorEastAsia" w:hAnsiTheme="minorHAnsi" w:cstheme="minorBidi"/>
      <w:sz w:val="24"/>
      <w:szCs w:val="24"/>
    </w:rPr>
  </w:style>
  <w:style w:type="character" w:customStyle="1" w:styleId="citation-165">
    <w:name w:val="citation-165"/>
    <w:uiPriority w:val="1"/>
    <w:rsid w:val="69DD5FE9"/>
    <w:rPr>
      <w:rFonts w:asciiTheme="minorHAnsi" w:eastAsiaTheme="minorEastAsia" w:hAnsiTheme="minorHAnsi" w:cstheme="minorBidi"/>
      <w:sz w:val="24"/>
      <w:szCs w:val="24"/>
    </w:rPr>
  </w:style>
  <w:style w:type="character" w:customStyle="1" w:styleId="citation-164">
    <w:name w:val="citation-164"/>
    <w:uiPriority w:val="1"/>
    <w:rsid w:val="69DD5FE9"/>
    <w:rPr>
      <w:rFonts w:asciiTheme="minorHAnsi" w:eastAsiaTheme="minorEastAsia" w:hAnsiTheme="minorHAnsi" w:cstheme="minorBidi"/>
      <w:sz w:val="24"/>
      <w:szCs w:val="24"/>
    </w:rPr>
  </w:style>
  <w:style w:type="character" w:customStyle="1" w:styleId="citation-152">
    <w:name w:val="citation-152"/>
    <w:uiPriority w:val="1"/>
    <w:rsid w:val="69DD5FE9"/>
    <w:rPr>
      <w:rFonts w:asciiTheme="minorHAnsi" w:eastAsiaTheme="minorEastAsia" w:hAnsiTheme="minorHAnsi" w:cstheme="minorBidi"/>
      <w:sz w:val="24"/>
      <w:szCs w:val="24"/>
    </w:rPr>
  </w:style>
  <w:style w:type="character" w:customStyle="1" w:styleId="citation-151">
    <w:name w:val="citation-151"/>
    <w:uiPriority w:val="1"/>
    <w:rsid w:val="69DD5FE9"/>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32630d9-9a5f-4f7f-b593-6b6656332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EAD94068E6C547ACFE5D141C21DF2E" ma:contentTypeVersion="15" ma:contentTypeDescription="Create a new document." ma:contentTypeScope="" ma:versionID="20961984dbd206ed8e9e8ecb124cac78">
  <xsd:schema xmlns:xsd="http://www.w3.org/2001/XMLSchema" xmlns:xs="http://www.w3.org/2001/XMLSchema" xmlns:p="http://schemas.microsoft.com/office/2006/metadata/properties" xmlns:ns3="d32630d9-9a5f-4f7f-b593-6b6656332ad8" xmlns:ns4="a1121024-5eb5-4feb-9338-3467b32be978" targetNamespace="http://schemas.microsoft.com/office/2006/metadata/properties" ma:root="true" ma:fieldsID="cf7707894048422c4ea902232dde9d83" ns3:_="" ns4:_="">
    <xsd:import namespace="d32630d9-9a5f-4f7f-b593-6b6656332ad8"/>
    <xsd:import namespace="a1121024-5eb5-4feb-9338-3467b32be97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630d9-9a5f-4f7f-b593-6b6656332a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121024-5eb5-4feb-9338-3467b32be9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DEAA15-C842-4A83-9C00-B6A4F64BB34F}">
  <ds:schemaRefs>
    <ds:schemaRef ds:uri="http://schemas.microsoft.com/office/2006/metadata/properties"/>
    <ds:schemaRef ds:uri="http://schemas.microsoft.com/office/infopath/2007/PartnerControls"/>
    <ds:schemaRef ds:uri="d32630d9-9a5f-4f7f-b593-6b6656332ad8"/>
  </ds:schemaRefs>
</ds:datastoreItem>
</file>

<file path=customXml/itemProps2.xml><?xml version="1.0" encoding="utf-8"?>
<ds:datastoreItem xmlns:ds="http://schemas.openxmlformats.org/officeDocument/2006/customXml" ds:itemID="{D720D727-6147-46E7-98D2-FD1969290477}">
  <ds:schemaRefs>
    <ds:schemaRef ds:uri="http://schemas.microsoft.com/sharepoint/v3/contenttype/forms"/>
  </ds:schemaRefs>
</ds:datastoreItem>
</file>

<file path=customXml/itemProps3.xml><?xml version="1.0" encoding="utf-8"?>
<ds:datastoreItem xmlns:ds="http://schemas.openxmlformats.org/officeDocument/2006/customXml" ds:itemID="{20173FD9-DCEC-4A65-BBCB-BE771F13D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630d9-9a5f-4f7f-b593-6b6656332ad8"/>
    <ds:schemaRef ds:uri="a1121024-5eb5-4feb-9338-3467b32be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2756</Words>
  <Characters>14884</Characters>
  <Application>Microsoft Office Word</Application>
  <DocSecurity>0</DocSecurity>
  <Lines>124</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Moreno Pereira</dc:creator>
  <cp:keywords/>
  <dc:description/>
  <cp:lastModifiedBy>Raul Moreno Pereira</cp:lastModifiedBy>
  <cp:revision>4</cp:revision>
  <dcterms:created xsi:type="dcterms:W3CDTF">2026-05-25T22:49:00Z</dcterms:created>
  <dcterms:modified xsi:type="dcterms:W3CDTF">2026-05-26T16:36:00Z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ac7d0d32-68e4-4f6b-8a8f-1367dfb55ee5</vt:lpwstr>
  </property>
  <property fmtid="{D5CDD505-2E9C-101B-9397-08002B2CF9AE}" pid="3" name="ContentTypeId">
    <vt:lpwstr>0x01010043EAD94068E6C547ACFE5D141C21DF2E</vt:lpwstr>
  </property>
</Properties>
</file>