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REQUISITOS DE INFRAESTRUCTURA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CGV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Comparative Genomics Viewer</w:t>
      </w:r>
    </w:p>
    <w:p>
      <w:pPr>
        <w:pBdr>
          <w:top w:val="single" w:color="2E75B6" w:sz="6" w:space="1"/>
        </w:pBdr>
        <w:spacing w:after="200" w:before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Especificaciones técnicas para despliegue en servidor Linux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Autor: Rodrigo Rojas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22 de marzo de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de la aplicación: CGV 1.0.0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CGV (Comparative Genomics Viewer) es una aplicación web interactiva desarrollada en R/Shiny para análisis de genómica comparativa. Permite búsqueda de genes, análisis de ortólogos, alineamiento de secuencias, enriquecimiento GO y visualización de redes de interacción proteíca.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se despliega como contenedor Docker y requiere acceso a datasets biológicos de referencia. Este documento detalla los requisitos mínimos y recomendados de hardware, almacenamiento y red para un despliegue exitoso en entorno de producción.</w:t>
      </w:r>
    </w:p>
    <w:p>
      <w:pPr>
        <w:pStyle w:val="Heading1"/>
        <w:spacing w:after="200" w:before="360"/>
      </w:pPr>
      <w:r>
        <w:t xml:space="preserve">2. Inventario de datos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siguiente tabla detalla el desglose de almacenamiento actual y la proyección estimada considerando la incorporación de nuevos organismos: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actual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Proyección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Docker (SO + R + dependencias)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 GB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Anotaciones genómicas (52 organismos)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616 MB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Genomas en formato .2bit (28 genomas)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GB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Anotaciones GO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 MB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MB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Caché de índices precomputados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operativo Linux + Docker Engine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 GB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 GB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Nota: El genoma más pesado es Triticum aestivum (trigo) con 3.7 GB. El genoma humano (GRCh38) ocupa 916 MB.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Requisitos de memoria RAM</w:t>
      </w:r>
    </w:p>
    <w:p>
      <w:pPr>
        <w:pStyle w:val="Heading2"/>
        <w:spacing w:after="160" w:before="240"/>
      </w:pPr>
      <w:r>
        <w:t xml:space="preserve">3.1 Consumo por escenario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Valores medidos en contenedor Docker con la configuración actual de 25 organismos indexados: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estimada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Aplicación en reposo (1 usuario, sin operaciones activas)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~260 MB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Pre-warm al arrancar (indexación de 25 organismos)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– 2 GB (pico)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usuario activo realizando búsquedas y alineamientos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– 1 GB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Análisis de ortólogos con genomas grandes (trigo, humano)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– 2.5 GB (pico)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Enriquecimiento GO + visualización de redes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– 500 MB adicional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Multi-usuario (5 sesiones concurrentes)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– 5 GB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t xml:space="preserve">3.2 Recomendación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uso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a solicitar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funcional (1-2 usuarios)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 (3-5 usuarios)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Cómodo (5-10 usuarios, margen para picos)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Requisitos de CPU</w:t>
      </w:r>
    </w:p>
    <w:p>
      <w:pPr>
        <w:pStyle w:val="Heading2"/>
        <w:spacing w:after="160" w:before="240"/>
      </w:pPr>
      <w:r>
        <w:t xml:space="preserve">4.1 Demanda por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 de CPU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Navegación de la interfaz (idle)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Mínima (~0.1%)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de genes (autocomplete)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(1 core, &lt;1 segundo)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Alineamiento por k-mer (modo rápido)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(1 core, 2-5 segundos)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Alineamiento completo (Biostrings)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(1 core, 10-30 segundos)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Pre-warm al arrancar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(1 core, 8-10 minutos)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de imagen Docker (solo una vez)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(todos los cores, 15-20 min)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t xml:space="preserve">4.2 Recomendación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CPUs a solicitar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funcional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 / cores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vCPU / cores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Multi-usuario cómodo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4-8 vCPU / cores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Resumen de especificaciones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 consolidada de requisitos para solicitud de recursos: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 (16 GB ideal)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22.04 LTS+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v27+ con Compose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saliente a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NCBI, UniProt, MyGene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3838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3838 (configurable)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Consideraciones adicionales</w:t>
      </w:r>
    </w:p>
    <w:p>
      <w:pPr>
        <w:pStyle w:val="Heading2"/>
        <w:spacing w:after="160" w:before="240"/>
      </w:pPr>
      <w:r>
        <w:t xml:space="preserve">6.1 Almacenamiento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recomienda SSD sobre HDD. Los genomas en formato .2bit se leen con acceso aleatorio; un SSD reduce la latencia de alineamientos de ~30 segundos a ~5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2-4 GB de swap como respaldo ante picos de consumo de memoria en análisis de genomas grandes (e.g., Triticum aestivum).</w:t>
      </w:r>
    </w:p>
    <w:p>
      <w:pPr>
        <w:pStyle w:val="Heading2"/>
        <w:spacing w:after="160" w:before="240"/>
      </w:pPr>
      <w:r>
        <w:t xml:space="preserve">6.2 Red y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aplicación requiere acceso saliente a internet para consultar APIs externas: NCBI E-utilities, UniProt, MyGene.info.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es necesario abrir el puerto 3838 (o el que se configure) para acceso entrante.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secretos (API keys) se gestionan mediante archivos .env.local que nunca se incluyen en la imagen Docker.</w:t>
      </w:r>
    </w:p>
    <w:p>
      <w:pPr>
        <w:pStyle w:val="Heading2"/>
        <w:spacing w:after="160" w:before="240"/>
      </w:pPr>
      <w:r>
        <w:t xml:space="preserve">6.3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los directorios de datos requieren respaldo: annotations/, genomes/, go_annotations/.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caché (cache/) se regenera automáticamente con el pre-warm al arrancar el contenedor.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imagen Docker se reconstruye a partir del código fuente.</w:t>
      </w:r>
    </w:p>
    <w:p>
      <w:pPr>
        <w:pStyle w:val="Heading2"/>
        <w:spacing w:after="160" w:before="240"/>
      </w:pPr>
      <w:r>
        <w:t xml:space="preserve">6.4 Mantenimiento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aplicación se reinicia automáticamente tras un reinicio del servidor (política restart: unless-stopped).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actualizar versiones: reconstruir la imagen Docker y recrear el contenedor. Los datos persisten en volúmenes externos.</w:t>
      </w:r>
    </w:p>
    <w:p>
      <w:pPr>
        <w:pStyle w:val="Heading1"/>
        <w:spacing w:after="200" w:before="360"/>
      </w:pPr>
      <w:r>
        <w:t xml:space="preserve">7.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Shiny + bslib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Bioinformática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Biostrings, GenomicRanges, Rsamtools, rtracklayer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ggplot2, ggiraph, visNetwork, patchwork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Contenedorización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(imagen base rocker/r-ver:4.5)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Archivos .2bit, tabulares de anotación, caché en disco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6E6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CGV — Requisitos de Infraestructura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2026-03-23T02:21:57.462Z</dcterms:created>
  <dcterms:modified xsi:type="dcterms:W3CDTF">2026-03-23T02:21:57.462Z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