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80F8F" w14:textId="77777777" w:rsidR="00847B8D" w:rsidRDefault="00000000">
      <w:pPr>
        <w:spacing w:before="600" w:after="60"/>
        <w:jc w:val="center"/>
      </w:pPr>
      <w:r>
        <w:rPr>
          <w:b/>
          <w:bCs/>
          <w:sz w:val="19"/>
          <w:szCs w:val="19"/>
        </w:rPr>
        <w:t>NORTHEASTERN UNIVERSITY</w:t>
      </w:r>
    </w:p>
    <w:p w14:paraId="2C29BA31" w14:textId="77777777" w:rsidR="00847B8D" w:rsidRDefault="00000000">
      <w:pPr>
        <w:spacing w:after="160"/>
        <w:jc w:val="center"/>
      </w:pPr>
      <w:r>
        <w:rPr>
          <w:sz w:val="19"/>
          <w:szCs w:val="19"/>
        </w:rPr>
        <w:t>IE 7374 — Generative Artificial Intelligence</w:t>
      </w:r>
    </w:p>
    <w:p w14:paraId="57D8AA17" w14:textId="77777777" w:rsidR="00847B8D" w:rsidRDefault="00847B8D">
      <w:pPr>
        <w:pBdr>
          <w:bottom w:val="single" w:sz="12" w:space="1" w:color="C00000"/>
        </w:pBdr>
        <w:spacing w:after="200"/>
      </w:pPr>
    </w:p>
    <w:p w14:paraId="2E02085A" w14:textId="77777777" w:rsidR="00847B8D" w:rsidRDefault="00000000">
      <w:pPr>
        <w:spacing w:after="120"/>
        <w:jc w:val="center"/>
      </w:pPr>
      <w:r>
        <w:rPr>
          <w:sz w:val="24"/>
          <w:szCs w:val="24"/>
        </w:rPr>
        <w:t>Technical Report</w:t>
      </w:r>
    </w:p>
    <w:p w14:paraId="1F072FED" w14:textId="77777777" w:rsidR="00847B8D" w:rsidRDefault="00000000">
      <w:pPr>
        <w:spacing w:after="220"/>
        <w:jc w:val="center"/>
      </w:pPr>
      <w:r>
        <w:rPr>
          <w:b/>
          <w:bCs/>
          <w:color w:val="C00000"/>
          <w:sz w:val="30"/>
          <w:szCs w:val="30"/>
        </w:rPr>
        <w:t xml:space="preserve">Domain-Adaptive Financial Text Generation via </w:t>
      </w:r>
      <w:proofErr w:type="spellStart"/>
      <w:r>
        <w:rPr>
          <w:b/>
          <w:bCs/>
          <w:color w:val="C00000"/>
          <w:sz w:val="30"/>
          <w:szCs w:val="30"/>
        </w:rPr>
        <w:t>QLoRA</w:t>
      </w:r>
      <w:proofErr w:type="spellEnd"/>
      <w:r>
        <w:rPr>
          <w:b/>
          <w:bCs/>
          <w:color w:val="C00000"/>
          <w:sz w:val="30"/>
          <w:szCs w:val="30"/>
        </w:rPr>
        <w:t xml:space="preserve"> Fine-Tuning of Gemma-2B</w:t>
      </w:r>
    </w:p>
    <w:p w14:paraId="71C658A8" w14:textId="77777777" w:rsidR="00847B8D" w:rsidRDefault="00000000">
      <w:pPr>
        <w:tabs>
          <w:tab w:val="left" w:pos="2700"/>
        </w:tabs>
        <w:spacing w:after="60"/>
        <w:ind w:left="1900"/>
      </w:pPr>
      <w:r>
        <w:rPr>
          <w:b/>
          <w:bCs/>
          <w:sz w:val="19"/>
          <w:szCs w:val="19"/>
        </w:rPr>
        <w:t>Team:</w:t>
      </w:r>
      <w:r>
        <w:rPr>
          <w:sz w:val="19"/>
          <w:szCs w:val="19"/>
        </w:rPr>
        <w:tab/>
        <w:t>Raunak Amanna, Bryan Alighieri</w:t>
      </w:r>
    </w:p>
    <w:p w14:paraId="614422C2" w14:textId="77777777" w:rsidR="00847B8D" w:rsidRDefault="00000000">
      <w:pPr>
        <w:tabs>
          <w:tab w:val="left" w:pos="2700"/>
        </w:tabs>
        <w:spacing w:after="60"/>
        <w:ind w:left="1900"/>
      </w:pPr>
      <w:r>
        <w:rPr>
          <w:b/>
          <w:bCs/>
          <w:sz w:val="19"/>
          <w:szCs w:val="19"/>
        </w:rPr>
        <w:t>Group:</w:t>
      </w:r>
      <w:r>
        <w:rPr>
          <w:sz w:val="19"/>
          <w:szCs w:val="19"/>
        </w:rPr>
        <w:tab/>
        <w:t>Group 17 - Milestone 5</w:t>
      </w:r>
    </w:p>
    <w:p w14:paraId="0DF664BD" w14:textId="77777777" w:rsidR="00847B8D" w:rsidRDefault="00000000">
      <w:pPr>
        <w:tabs>
          <w:tab w:val="left" w:pos="2700"/>
        </w:tabs>
        <w:spacing w:after="60"/>
        <w:ind w:left="1900"/>
      </w:pPr>
      <w:r>
        <w:rPr>
          <w:b/>
          <w:bCs/>
          <w:sz w:val="19"/>
          <w:szCs w:val="19"/>
        </w:rPr>
        <w:t>Date:</w:t>
      </w:r>
      <w:r>
        <w:rPr>
          <w:sz w:val="19"/>
          <w:szCs w:val="19"/>
        </w:rPr>
        <w:tab/>
        <w:t>August 2026</w:t>
      </w:r>
    </w:p>
    <w:p w14:paraId="40836E97" w14:textId="77777777" w:rsidR="00847B8D" w:rsidRDefault="00847B8D">
      <w:pPr>
        <w:spacing w:after="200"/>
      </w:pPr>
    </w:p>
    <w:p w14:paraId="0D367F16" w14:textId="77777777" w:rsidR="00847B8D" w:rsidRDefault="00000000">
      <w:pPr>
        <w:pStyle w:val="Heading1"/>
        <w:spacing w:before="220" w:after="110"/>
      </w:pPr>
      <w:r>
        <w:rPr>
          <w:b/>
          <w:bCs/>
          <w:color w:val="AA2F37"/>
          <w:sz w:val="26"/>
          <w:szCs w:val="26"/>
        </w:rPr>
        <w:t>Abstract</w:t>
      </w:r>
    </w:p>
    <w:p w14:paraId="7EB61580" w14:textId="77777777" w:rsidR="00847B8D" w:rsidRDefault="00000000">
      <w:pPr>
        <w:spacing w:after="120" w:line="252" w:lineRule="auto"/>
      </w:pPr>
      <w:r>
        <w:rPr>
          <w:sz w:val="22"/>
          <w:szCs w:val="22"/>
        </w:rPr>
        <w:t xml:space="preserve">General-purpose large language models (LLMs) demonstrate reasonable linguistic competence across a large swath of subjects and topics. However, these models lack specialized, domain-specific knowledge that is required for generative financial applications. We present an investigation into the financial domain adaptation of Gemma-2B-it, a ~2 billion parameter model, using </w:t>
      </w:r>
      <w:proofErr w:type="spellStart"/>
      <w:r>
        <w:rPr>
          <w:sz w:val="22"/>
          <w:szCs w:val="22"/>
        </w:rPr>
        <w:t>QLoRA</w:t>
      </w:r>
      <w:proofErr w:type="spellEnd"/>
      <w:r>
        <w:rPr>
          <w:sz w:val="22"/>
          <w:szCs w:val="22"/>
        </w:rPr>
        <w:t xml:space="preserve"> fine-tuning with the Financial Alpaca dataset, a corpus of ~69,000 instruction-response pairs. Three methods of evaluation are applied to the base model versus the fine-tuned model- perplexity on held-out text, BLEU against reference responses, and pairwise comparison using LLM-as-a-judge.</w:t>
      </w:r>
    </w:p>
    <w:p w14:paraId="2A63DDA4" w14:textId="77777777" w:rsidR="00847B8D" w:rsidRDefault="00000000">
      <w:pPr>
        <w:spacing w:after="120" w:line="252" w:lineRule="auto"/>
      </w:pPr>
      <w:r>
        <w:rPr>
          <w:sz w:val="22"/>
          <w:szCs w:val="22"/>
        </w:rPr>
        <w:t>Fine-tuning results in a large improvement in financial fluency- perplexity falls from 33.33 to 6.57. This is a reduction of ~80%- well surpassing our target reduction of 30%. BLEU exhibited a modest increase from 6.42 to 8.22, for a gain of 1.81 points- falling short of our targeted 10-point increase. LLM-as-a-judge preferred the fine-tuned model in 5 out of 20 total comparisons, for a 25% win-rate- this is below our target of 65% win-rate.</w:t>
      </w:r>
    </w:p>
    <w:p w14:paraId="543AA615" w14:textId="77777777" w:rsidR="00847B8D" w:rsidRDefault="00000000">
      <w:pPr>
        <w:spacing w:after="120" w:line="252" w:lineRule="auto"/>
      </w:pPr>
      <w:r>
        <w:rPr>
          <w:sz w:val="22"/>
          <w:szCs w:val="22"/>
        </w:rPr>
        <w:t xml:space="preserve">Upon further investigation into the unexpected results, it was revealed that the Financial Alpaca dataset merges general instruction data with finance-specific content. In fact, only about 30% of the records are finance specific. In response, a follow-up experiment was conducted, wherein the dataset was filtered to finance-specific records and subjected to the same procedure as the original experiment. Filtering produced no clear improvement, with the fine-tuned model still exhibiting a win-rate of 25%. We are deliberate about what this null result licenses. A failed intervention disconfirms a hypothesis only if it </w:t>
      </w:r>
      <w:proofErr w:type="gramStart"/>
      <w:r>
        <w:rPr>
          <w:sz w:val="22"/>
          <w:szCs w:val="22"/>
        </w:rPr>
        <w:t>actually implemented</w:t>
      </w:r>
      <w:proofErr w:type="gramEnd"/>
      <w:r>
        <w:rPr>
          <w:sz w:val="22"/>
          <w:szCs w:val="22"/>
        </w:rPr>
        <w:t xml:space="preserve"> the change it was meant to test, and ours did not- our keyword classifier admitted non-financial records while discarding financial questions phrased without a listed term, so the filtered corpus was never genuinely clean. We therefore treat this as a failed test of the composition hypothesis rather than as evidence against it. Our leading explanation for the divergence between metrics is register transfer from the fine-tuning corpus. The </w:t>
      </w:r>
      <w:proofErr w:type="spellStart"/>
      <w:r>
        <w:rPr>
          <w:sz w:val="22"/>
          <w:szCs w:val="22"/>
        </w:rPr>
        <w:t>FiQA</w:t>
      </w:r>
      <w:proofErr w:type="spellEnd"/>
      <w:r>
        <w:rPr>
          <w:sz w:val="22"/>
          <w:szCs w:val="22"/>
        </w:rPr>
        <w:t>-derived portion of Financial Alpaca consists largely of informal forum answers that are verbose and often rambling, and the fine-tuned model acquired that style alongside the financial knowledge. This discrepancy is not properly captured in measuring the perplexity scores of the models. Properly separating the composition and register hypotheses requires contextual classification of each record.</w:t>
      </w:r>
    </w:p>
    <w:p w14:paraId="690254BC" w14:textId="77777777" w:rsidR="00847B8D" w:rsidRDefault="00000000">
      <w:pPr>
        <w:pStyle w:val="Heading1"/>
        <w:spacing w:before="220" w:after="110"/>
      </w:pPr>
      <w:r>
        <w:rPr>
          <w:b/>
          <w:bCs/>
          <w:color w:val="AA2F37"/>
          <w:sz w:val="26"/>
          <w:szCs w:val="26"/>
        </w:rPr>
        <w:t>1. Introduction</w:t>
      </w:r>
    </w:p>
    <w:p w14:paraId="197999B9" w14:textId="77777777" w:rsidR="00847B8D" w:rsidRDefault="00000000">
      <w:pPr>
        <w:spacing w:after="120" w:line="252" w:lineRule="auto"/>
      </w:pPr>
      <w:r>
        <w:rPr>
          <w:sz w:val="22"/>
          <w:szCs w:val="22"/>
        </w:rPr>
        <w:lastRenderedPageBreak/>
        <w:t>The financial industry is fast paced, with many market participants reacting to and making decisions off data received in real-time. Data sources come in all forms; analyst research, public filings, and financial metrics are some examples of more popular data sets. One of the most common and prolific sources of data is financial news. Traders need to be able to react to new financial headlines as quickly as possible. Thus, there is demand for robust pipelines that evaluate news and headlines through the appropriate lens of the financial world. Our work in this project falls into the Natural Language Processing (NLP) domain of generative AI. The group's shared interest in financial markets, along with recent coverage of transformer-based text generation in the class, led us to this project.</w:t>
      </w:r>
    </w:p>
    <w:p w14:paraId="690B177C" w14:textId="77777777" w:rsidR="00847B8D" w:rsidRDefault="00000000">
      <w:pPr>
        <w:spacing w:after="120" w:line="252" w:lineRule="auto"/>
      </w:pPr>
      <w:r>
        <w:rPr>
          <w:sz w:val="22"/>
          <w:szCs w:val="22"/>
        </w:rPr>
        <w:t>LLMs are trained on a broad array of internet corpora. This lends to their abilities to generalize well. However, the models exhibit a tradeoff wherein they can underperform in tasks that require specialized, domain-specific knowledge. If considering the financial domain, a hypothetical example of this may be where the base LLM understands the words “yield curve” and “inversion” in the context of US Treasury bonds or other sovereign debt instruments. But the base LLM is unable to further synthesize this into understanding of more nuanced behavior of inverted yield curves and their ability to act as leading indicators of financial recessions. The inability to synthesize meaningful insights from the available information is a consequence of the nonspecialized training of the base LLM. Moreover, this base LLM may produce anomalous and completely ungrounded responses if not properly trained on requisite topic data. The implications of such negative outcomes in the realm of finance can be very costly, and thus, must be avoided.</w:t>
      </w:r>
    </w:p>
    <w:p w14:paraId="6990E29C" w14:textId="77777777" w:rsidR="00847B8D" w:rsidRDefault="00000000">
      <w:pPr>
        <w:spacing w:after="120" w:line="252" w:lineRule="auto"/>
      </w:pPr>
      <w:r>
        <w:rPr>
          <w:sz w:val="22"/>
          <w:szCs w:val="22"/>
        </w:rPr>
        <w:t xml:space="preserve">This work investigates the extent to which the </w:t>
      </w:r>
      <w:proofErr w:type="spellStart"/>
      <w:r>
        <w:rPr>
          <w:sz w:val="22"/>
          <w:szCs w:val="22"/>
        </w:rPr>
        <w:t>QLoRA</w:t>
      </w:r>
      <w:proofErr w:type="spellEnd"/>
      <w:r>
        <w:rPr>
          <w:sz w:val="22"/>
          <w:szCs w:val="22"/>
        </w:rPr>
        <w:t xml:space="preserve"> fine-tuning of a relatively small generative language model, on a corpus of financial data, can bridge the gap in knowledge generation and the synthesis of financial insights. This investigation is confined to generative responses- classification via sentiment analysis is considered outside the scope of this work. Three primary research questions are pursued: Research Question 1) Does </w:t>
      </w:r>
      <w:proofErr w:type="spellStart"/>
      <w:r>
        <w:rPr>
          <w:sz w:val="22"/>
          <w:szCs w:val="22"/>
        </w:rPr>
        <w:t>QLoRA</w:t>
      </w:r>
      <w:proofErr w:type="spellEnd"/>
      <w:r>
        <w:rPr>
          <w:sz w:val="22"/>
          <w:szCs w:val="22"/>
        </w:rPr>
        <w:t xml:space="preserve"> fine-tuning reduce the perplexity on held-out financial text relative to the base model? Research Question 2) Does the fine-tuned model generate more accurate responses to unseen prompts, as measured by BLEU scoring and pairwise LLM-as-a-judge preference? Research Question 3) Where does domain adaptation fail and where does it succeed?</w:t>
      </w:r>
    </w:p>
    <w:p w14:paraId="76527075" w14:textId="77777777" w:rsidR="00847B8D" w:rsidRDefault="00000000">
      <w:pPr>
        <w:spacing w:after="120" w:line="252" w:lineRule="auto"/>
      </w:pPr>
      <w:r>
        <w:rPr>
          <w:sz w:val="22"/>
          <w:szCs w:val="22"/>
        </w:rPr>
        <w:t>We consider a correct output to be a coherent, multi-sentence response that directly addresses the question asked, with the proper use of financial vocabulary, and the absence of any untruthful facts or figures. While our results satisfy the second condition, the first and third conditions are unable to be met.</w:t>
      </w:r>
    </w:p>
    <w:p w14:paraId="53B12706" w14:textId="77777777" w:rsidR="00847B8D" w:rsidRDefault="00000000">
      <w:pPr>
        <w:spacing w:after="120" w:line="252" w:lineRule="auto"/>
      </w:pPr>
      <w:r>
        <w:rPr>
          <w:sz w:val="22"/>
          <w:szCs w:val="22"/>
        </w:rPr>
        <w:t xml:space="preserve">This work produces three main contributions: 1) The complete end-to-end evaluation of </w:t>
      </w:r>
      <w:proofErr w:type="spellStart"/>
      <w:r>
        <w:rPr>
          <w:sz w:val="22"/>
          <w:szCs w:val="22"/>
        </w:rPr>
        <w:t>QLoRA</w:t>
      </w:r>
      <w:proofErr w:type="spellEnd"/>
      <w:r>
        <w:rPr>
          <w:sz w:val="22"/>
          <w:szCs w:val="22"/>
        </w:rPr>
        <w:t xml:space="preserve"> fine-tuning on a modern instruction-tuned model for financial text generation. 2) The characterization of a failure mode that we suggest is underdiscussed- specifically, the single-stage supervised fine-tuning on a forum-derived corpus transfers the register of the corpus in addition to its domain knowledge, with deleterious effects on instruction-following that are missed by likelihood-based evaluation metrics. 3) A documented negative result, where an attempted intervention of dataset filtering also resulted in failure, along with a retrospective analysis as to the causes of the failures in the testing of our hypothesis.</w:t>
      </w:r>
    </w:p>
    <w:p w14:paraId="4E32E805" w14:textId="77777777" w:rsidR="00847B8D" w:rsidRDefault="00000000">
      <w:pPr>
        <w:pStyle w:val="Heading1"/>
        <w:spacing w:before="220" w:after="110"/>
      </w:pPr>
      <w:r>
        <w:rPr>
          <w:b/>
          <w:bCs/>
          <w:color w:val="AA2F37"/>
          <w:sz w:val="26"/>
          <w:szCs w:val="26"/>
        </w:rPr>
        <w:t>2. Related Work</w:t>
      </w:r>
    </w:p>
    <w:p w14:paraId="11FBF5AA" w14:textId="77777777" w:rsidR="00847B8D" w:rsidRDefault="00000000">
      <w:pPr>
        <w:pStyle w:val="Heading2"/>
        <w:spacing w:before="170" w:after="90"/>
      </w:pPr>
      <w:r>
        <w:rPr>
          <w:b/>
          <w:bCs/>
          <w:color w:val="AA2F37"/>
          <w:sz w:val="22"/>
          <w:szCs w:val="22"/>
        </w:rPr>
        <w:t>2.1 Domain Adaptation for Financial NLP</w:t>
      </w:r>
    </w:p>
    <w:p w14:paraId="0A0C392D" w14:textId="77777777" w:rsidR="00847B8D" w:rsidRDefault="00000000">
      <w:pPr>
        <w:spacing w:after="120" w:line="252" w:lineRule="auto"/>
      </w:pPr>
      <w:r>
        <w:rPr>
          <w:sz w:val="22"/>
          <w:szCs w:val="22"/>
        </w:rPr>
        <w:t xml:space="preserve">Transformer-based language models have been an active area of research since the introduction of BERT (Devlin et al., 2018). The introduction of </w:t>
      </w:r>
      <w:proofErr w:type="spellStart"/>
      <w:r>
        <w:rPr>
          <w:sz w:val="22"/>
          <w:szCs w:val="22"/>
        </w:rPr>
        <w:t>FinBERT</w:t>
      </w:r>
      <w:proofErr w:type="spellEnd"/>
      <w:r>
        <w:rPr>
          <w:sz w:val="22"/>
          <w:szCs w:val="22"/>
        </w:rPr>
        <w:t xml:space="preserve"> (Araci, 2019) demonstrated the outperformance of finetuning BERT on a domain-specific financial dataset. </w:t>
      </w:r>
      <w:proofErr w:type="spellStart"/>
      <w:r>
        <w:rPr>
          <w:sz w:val="22"/>
          <w:szCs w:val="22"/>
        </w:rPr>
        <w:t>FinBERT</w:t>
      </w:r>
      <w:proofErr w:type="spellEnd"/>
      <w:r>
        <w:rPr>
          <w:sz w:val="22"/>
          <w:szCs w:val="22"/>
        </w:rPr>
        <w:t xml:space="preserve"> scored significantly better on financial sentiment classification than the general BERT model. A more recent extension of this concept is shown in </w:t>
      </w:r>
      <w:proofErr w:type="spellStart"/>
      <w:r>
        <w:rPr>
          <w:sz w:val="22"/>
          <w:szCs w:val="22"/>
        </w:rPr>
        <w:t>FinGPT</w:t>
      </w:r>
      <w:proofErr w:type="spellEnd"/>
      <w:r>
        <w:rPr>
          <w:sz w:val="22"/>
          <w:szCs w:val="22"/>
        </w:rPr>
        <w:t xml:space="preserve"> (Yang et al., 2023) where domain-specific financial awareness is added to a generative model.</w:t>
      </w:r>
    </w:p>
    <w:p w14:paraId="11FA3297" w14:textId="77777777" w:rsidR="00847B8D" w:rsidRDefault="00000000">
      <w:pPr>
        <w:pStyle w:val="Heading2"/>
        <w:spacing w:before="170" w:after="90"/>
      </w:pPr>
      <w:r>
        <w:rPr>
          <w:b/>
          <w:bCs/>
          <w:color w:val="AA2F37"/>
          <w:sz w:val="22"/>
          <w:szCs w:val="22"/>
        </w:rPr>
        <w:lastRenderedPageBreak/>
        <w:t>2.2 Parameter-Efficient Fine-Tuning</w:t>
      </w:r>
    </w:p>
    <w:p w14:paraId="46738A05" w14:textId="77777777" w:rsidR="00847B8D" w:rsidRDefault="00000000">
      <w:pPr>
        <w:spacing w:after="120" w:line="252" w:lineRule="auto"/>
      </w:pPr>
      <w:proofErr w:type="spellStart"/>
      <w:r>
        <w:rPr>
          <w:sz w:val="22"/>
          <w:szCs w:val="22"/>
        </w:rPr>
        <w:t>LoRA</w:t>
      </w:r>
      <w:proofErr w:type="spellEnd"/>
      <w:r>
        <w:rPr>
          <w:sz w:val="22"/>
          <w:szCs w:val="22"/>
        </w:rPr>
        <w:t xml:space="preserve"> (Hu et al., 2021) proposed approximating the weight update matrix as the product of two low rank matrices. This reduces the trainable parameters by orders of magnitude while simultaneously retaining most of the quality of a full fine-tuning. This is further extended in </w:t>
      </w:r>
      <w:proofErr w:type="spellStart"/>
      <w:r>
        <w:rPr>
          <w:sz w:val="22"/>
          <w:szCs w:val="22"/>
        </w:rPr>
        <w:t>QLoRA</w:t>
      </w:r>
      <w:proofErr w:type="spellEnd"/>
      <w:r>
        <w:rPr>
          <w:sz w:val="22"/>
          <w:szCs w:val="22"/>
        </w:rPr>
        <w:t xml:space="preserve"> (Dettmers et al., 2023) by combining </w:t>
      </w:r>
      <w:proofErr w:type="spellStart"/>
      <w:r>
        <w:rPr>
          <w:sz w:val="22"/>
          <w:szCs w:val="22"/>
        </w:rPr>
        <w:t>LoRA</w:t>
      </w:r>
      <w:proofErr w:type="spellEnd"/>
      <w:r>
        <w:rPr>
          <w:sz w:val="22"/>
          <w:szCs w:val="22"/>
        </w:rPr>
        <w:t xml:space="preserve"> adapters with 4-bit </w:t>
      </w:r>
      <w:proofErr w:type="spellStart"/>
      <w:r>
        <w:rPr>
          <w:sz w:val="22"/>
          <w:szCs w:val="22"/>
        </w:rPr>
        <w:t>NormalFloat</w:t>
      </w:r>
      <w:proofErr w:type="spellEnd"/>
      <w:r>
        <w:rPr>
          <w:sz w:val="22"/>
          <w:szCs w:val="22"/>
        </w:rPr>
        <w:t xml:space="preserve"> quantization of the frozen base model. This enables the fine-tuning of models using a much smaller GPU memory footprint.</w:t>
      </w:r>
    </w:p>
    <w:p w14:paraId="5982C060" w14:textId="77777777" w:rsidR="00847B8D" w:rsidRDefault="00000000">
      <w:pPr>
        <w:pStyle w:val="Heading2"/>
        <w:spacing w:before="170" w:after="90"/>
      </w:pPr>
      <w:r>
        <w:rPr>
          <w:b/>
          <w:bCs/>
          <w:color w:val="AA2F37"/>
          <w:sz w:val="22"/>
          <w:szCs w:val="22"/>
        </w:rPr>
        <w:t>2.3 Instruction Tuning and Corpus Composition</w:t>
      </w:r>
    </w:p>
    <w:p w14:paraId="081B058F" w14:textId="77777777" w:rsidR="00847B8D" w:rsidRDefault="00000000">
      <w:pPr>
        <w:spacing w:after="120" w:line="252" w:lineRule="auto"/>
      </w:pPr>
      <w:r>
        <w:rPr>
          <w:sz w:val="22"/>
          <w:szCs w:val="22"/>
        </w:rPr>
        <w:t>Instruction tuning is a recent advance where a relatively small set of instruction samples is used to improve a base model's usability. A notable example of this technique includes Stanford Alpaca (</w:t>
      </w:r>
      <w:proofErr w:type="spellStart"/>
      <w:r>
        <w:rPr>
          <w:sz w:val="22"/>
          <w:szCs w:val="22"/>
        </w:rPr>
        <w:t>Taori</w:t>
      </w:r>
      <w:proofErr w:type="spellEnd"/>
      <w:r>
        <w:rPr>
          <w:sz w:val="22"/>
          <w:szCs w:val="22"/>
        </w:rPr>
        <w:t xml:space="preserve"> et al., 2023). Of note, there is a risk inherent in this method that causes “catastrophic forgetting”, characterized by a degradation in model performance after being adapted to a new set of instructions. This degraded performance manifests in the loss of formatting and other constraint-following behavior that was previously imparted by its training set.</w:t>
      </w:r>
    </w:p>
    <w:p w14:paraId="0FB0FAE5" w14:textId="77777777" w:rsidR="00847B8D" w:rsidRDefault="00000000">
      <w:pPr>
        <w:pStyle w:val="Heading2"/>
        <w:spacing w:before="170" w:after="90"/>
      </w:pPr>
      <w:r>
        <w:rPr>
          <w:b/>
          <w:bCs/>
          <w:color w:val="AA2F37"/>
          <w:sz w:val="22"/>
          <w:szCs w:val="22"/>
        </w:rPr>
        <w:t>2.4 Evaluation of Generative Models</w:t>
      </w:r>
    </w:p>
    <w:p w14:paraId="1395E2A9" w14:textId="77777777" w:rsidR="00847B8D" w:rsidRDefault="00000000">
      <w:pPr>
        <w:spacing w:after="120" w:line="252" w:lineRule="auto"/>
      </w:pPr>
      <w:r>
        <w:rPr>
          <w:sz w:val="22"/>
          <w:szCs w:val="22"/>
        </w:rPr>
        <w:t>BLEU (</w:t>
      </w:r>
      <w:proofErr w:type="spellStart"/>
      <w:r>
        <w:rPr>
          <w:sz w:val="22"/>
          <w:szCs w:val="22"/>
        </w:rPr>
        <w:t>Papineni</w:t>
      </w:r>
      <w:proofErr w:type="spellEnd"/>
      <w:r>
        <w:rPr>
          <w:sz w:val="22"/>
          <w:szCs w:val="22"/>
        </w:rPr>
        <w:t xml:space="preserve"> et al., 2002) is a widely used evaluation metric although it correlates poorly with human judgement for explanatory text. This is because BLEU rewards n-gram overlap with a single reference- this doesn't account for the fact that there may be multiple correct ways to answer something. A better correlate is found in LLM-as-a-judge (Zheng et al., 2023) although special attention must be taken to account for possible confounders such as position and verbosity biases. As a result, we incorporate all three of these metrics due to their complementary nature with one another.</w:t>
      </w:r>
    </w:p>
    <w:p w14:paraId="78251B19" w14:textId="77777777" w:rsidR="00847B8D" w:rsidRDefault="00000000">
      <w:pPr>
        <w:pStyle w:val="Heading1"/>
        <w:spacing w:before="220" w:after="110"/>
      </w:pPr>
      <w:r>
        <w:rPr>
          <w:b/>
          <w:bCs/>
          <w:color w:val="AA2F37"/>
          <w:sz w:val="26"/>
          <w:szCs w:val="26"/>
        </w:rPr>
        <w:t>3. Methodology</w:t>
      </w:r>
    </w:p>
    <w:p w14:paraId="428D86A4" w14:textId="77777777" w:rsidR="00847B8D" w:rsidRDefault="00000000">
      <w:pPr>
        <w:pStyle w:val="Heading2"/>
        <w:spacing w:before="170" w:after="90"/>
      </w:pPr>
      <w:r>
        <w:rPr>
          <w:b/>
          <w:bCs/>
          <w:color w:val="AA2F37"/>
          <w:sz w:val="22"/>
          <w:szCs w:val="22"/>
        </w:rPr>
        <w:t>3.1 Model Selection</w:t>
      </w:r>
    </w:p>
    <w:p w14:paraId="4A732575" w14:textId="77777777" w:rsidR="00847B8D" w:rsidRDefault="00000000">
      <w:pPr>
        <w:spacing w:after="120" w:line="252" w:lineRule="auto"/>
      </w:pPr>
      <w:r>
        <w:rPr>
          <w:sz w:val="22"/>
          <w:szCs w:val="22"/>
        </w:rPr>
        <w:t>Our base generative model is Gemma-2B, sourced from Hugging Face (google/gemma-2b-it). Gemma-2B is a pretrained instruction-tuned autoregressive transformer developed by Google DeepMind in 2024. Our original idea was to use OpenAI's GPT-2, another autoregressive generative model that is used extensively in research and open-source NLP development. Although GPT-2 was great for its time in 2019, currently it is a model that pales in comparison. Having only been trained on 40 GB of text data compared to the 2 trillion tokens that the Gemma model is trained on, it frequently repeats itself, loses track of what it's saying mid-response, and generates text that sounds off after a few sentences. Finally, Gemma-2B-it has been instruction tuned allowing it to follow prompts and generate structured responses, which aligns directly with our goal of generating financial commentary rather than simply completing a sentence.</w:t>
      </w:r>
    </w:p>
    <w:p w14:paraId="3E70D837" w14:textId="77777777" w:rsidR="00847B8D" w:rsidRDefault="00000000">
      <w:pPr>
        <w:spacing w:after="120" w:line="252" w:lineRule="auto"/>
      </w:pPr>
      <w:r>
        <w:rPr>
          <w:sz w:val="22"/>
          <w:szCs w:val="22"/>
        </w:rPr>
        <w:t xml:space="preserve">Training and evaluation </w:t>
      </w:r>
      <w:proofErr w:type="gramStart"/>
      <w:r>
        <w:rPr>
          <w:sz w:val="22"/>
          <w:szCs w:val="22"/>
        </w:rPr>
        <w:t>is</w:t>
      </w:r>
      <w:proofErr w:type="gramEnd"/>
      <w:r>
        <w:rPr>
          <w:sz w:val="22"/>
          <w:szCs w:val="22"/>
        </w:rPr>
        <w:t xml:space="preserve"> performed on an NVIDIA Tesla V100-SXM2 GPU with 32 GB of VRAM via Northeastern University's research computing cluster (ood.explorer.northeastern.edu). Of note, the V100 uses the Volta architecture, which lacks hardware support for bfloat16. Since the Hugging Face Trainer rejects bfloat16 on pre-Ampere devices, mixed precision training and the 4-bit compute data type are set to float16.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47B8D" w14:paraId="054FF088" w14:textId="77777777">
        <w:tblPrEx>
          <w:tblCellMar>
            <w:top w:w="0" w:type="dxa"/>
            <w:bottom w:w="0" w:type="dxa"/>
          </w:tblCellMar>
        </w:tblPrEx>
        <w:trPr>
          <w:tblHeader/>
        </w:trPr>
        <w:tc>
          <w:tcPr>
            <w:tcW w:w="3120" w:type="dxa"/>
            <w:shd w:val="clear" w:color="auto" w:fill="C00000"/>
            <w:tcMar>
              <w:top w:w="55" w:type="dxa"/>
              <w:left w:w="95" w:type="dxa"/>
              <w:bottom w:w="55" w:type="dxa"/>
              <w:right w:w="95" w:type="dxa"/>
            </w:tcMar>
          </w:tcPr>
          <w:p w14:paraId="0A23803D" w14:textId="77777777" w:rsidR="00847B8D" w:rsidRDefault="00000000">
            <w:r>
              <w:rPr>
                <w:b/>
                <w:bCs/>
                <w:color w:val="FFFFFF"/>
                <w:sz w:val="19"/>
                <w:szCs w:val="19"/>
              </w:rPr>
              <w:t>Dimension</w:t>
            </w:r>
          </w:p>
        </w:tc>
        <w:tc>
          <w:tcPr>
            <w:tcW w:w="3120" w:type="dxa"/>
            <w:shd w:val="clear" w:color="auto" w:fill="C00000"/>
            <w:tcMar>
              <w:top w:w="55" w:type="dxa"/>
              <w:left w:w="95" w:type="dxa"/>
              <w:bottom w:w="55" w:type="dxa"/>
              <w:right w:w="95" w:type="dxa"/>
            </w:tcMar>
          </w:tcPr>
          <w:p w14:paraId="0EFB57DD" w14:textId="77777777" w:rsidR="00847B8D" w:rsidRDefault="00000000">
            <w:r>
              <w:rPr>
                <w:b/>
                <w:bCs/>
                <w:color w:val="FFFFFF"/>
                <w:sz w:val="19"/>
                <w:szCs w:val="19"/>
              </w:rPr>
              <w:t>GPT-2 (original plan)</w:t>
            </w:r>
          </w:p>
        </w:tc>
        <w:tc>
          <w:tcPr>
            <w:tcW w:w="3120" w:type="dxa"/>
            <w:shd w:val="clear" w:color="auto" w:fill="C00000"/>
            <w:tcMar>
              <w:top w:w="55" w:type="dxa"/>
              <w:left w:w="95" w:type="dxa"/>
              <w:bottom w:w="55" w:type="dxa"/>
              <w:right w:w="95" w:type="dxa"/>
            </w:tcMar>
          </w:tcPr>
          <w:p w14:paraId="5B66797F" w14:textId="77777777" w:rsidR="00847B8D" w:rsidRDefault="00000000">
            <w:r>
              <w:rPr>
                <w:b/>
                <w:bCs/>
                <w:color w:val="FFFFFF"/>
                <w:sz w:val="19"/>
                <w:szCs w:val="19"/>
              </w:rPr>
              <w:t>Gemma-2B (updated plan)</w:t>
            </w:r>
          </w:p>
        </w:tc>
      </w:tr>
      <w:tr w:rsidR="00847B8D" w14:paraId="368047A1" w14:textId="77777777">
        <w:tblPrEx>
          <w:tblCellMar>
            <w:top w:w="0" w:type="dxa"/>
            <w:bottom w:w="0" w:type="dxa"/>
          </w:tblCellMar>
        </w:tblPrEx>
        <w:tc>
          <w:tcPr>
            <w:tcW w:w="3120" w:type="dxa"/>
            <w:tcMar>
              <w:top w:w="55" w:type="dxa"/>
              <w:left w:w="95" w:type="dxa"/>
              <w:bottom w:w="55" w:type="dxa"/>
              <w:right w:w="95" w:type="dxa"/>
            </w:tcMar>
          </w:tcPr>
          <w:p w14:paraId="66CB3A64" w14:textId="77777777" w:rsidR="00847B8D" w:rsidRDefault="00000000">
            <w:r>
              <w:rPr>
                <w:color w:val="000000"/>
                <w:sz w:val="19"/>
                <w:szCs w:val="19"/>
              </w:rPr>
              <w:t>Release year</w:t>
            </w:r>
          </w:p>
        </w:tc>
        <w:tc>
          <w:tcPr>
            <w:tcW w:w="3120" w:type="dxa"/>
            <w:tcMar>
              <w:top w:w="55" w:type="dxa"/>
              <w:left w:w="95" w:type="dxa"/>
              <w:bottom w:w="55" w:type="dxa"/>
              <w:right w:w="95" w:type="dxa"/>
            </w:tcMar>
          </w:tcPr>
          <w:p w14:paraId="1D8BF5E2" w14:textId="77777777" w:rsidR="00847B8D" w:rsidRDefault="00000000">
            <w:r>
              <w:rPr>
                <w:color w:val="000000"/>
                <w:sz w:val="19"/>
                <w:szCs w:val="19"/>
              </w:rPr>
              <w:t>2019</w:t>
            </w:r>
          </w:p>
        </w:tc>
        <w:tc>
          <w:tcPr>
            <w:tcW w:w="3120" w:type="dxa"/>
            <w:tcMar>
              <w:top w:w="55" w:type="dxa"/>
              <w:left w:w="95" w:type="dxa"/>
              <w:bottom w:w="55" w:type="dxa"/>
              <w:right w:w="95" w:type="dxa"/>
            </w:tcMar>
          </w:tcPr>
          <w:p w14:paraId="1D6493A1" w14:textId="77777777" w:rsidR="00847B8D" w:rsidRDefault="00000000">
            <w:r>
              <w:rPr>
                <w:color w:val="000000"/>
                <w:sz w:val="19"/>
                <w:szCs w:val="19"/>
              </w:rPr>
              <w:t>2024</w:t>
            </w:r>
          </w:p>
        </w:tc>
      </w:tr>
      <w:tr w:rsidR="00847B8D" w14:paraId="194C00B7" w14:textId="77777777">
        <w:tblPrEx>
          <w:tblCellMar>
            <w:top w:w="0" w:type="dxa"/>
            <w:bottom w:w="0" w:type="dxa"/>
          </w:tblCellMar>
        </w:tblPrEx>
        <w:tc>
          <w:tcPr>
            <w:tcW w:w="3120" w:type="dxa"/>
            <w:tcMar>
              <w:top w:w="55" w:type="dxa"/>
              <w:left w:w="95" w:type="dxa"/>
              <w:bottom w:w="55" w:type="dxa"/>
              <w:right w:w="95" w:type="dxa"/>
            </w:tcMar>
          </w:tcPr>
          <w:p w14:paraId="7248B18B" w14:textId="77777777" w:rsidR="00847B8D" w:rsidRDefault="00000000">
            <w:r>
              <w:rPr>
                <w:color w:val="000000"/>
                <w:sz w:val="19"/>
                <w:szCs w:val="19"/>
              </w:rPr>
              <w:t>Parameters</w:t>
            </w:r>
          </w:p>
        </w:tc>
        <w:tc>
          <w:tcPr>
            <w:tcW w:w="3120" w:type="dxa"/>
            <w:tcMar>
              <w:top w:w="55" w:type="dxa"/>
              <w:left w:w="95" w:type="dxa"/>
              <w:bottom w:w="55" w:type="dxa"/>
              <w:right w:w="95" w:type="dxa"/>
            </w:tcMar>
          </w:tcPr>
          <w:p w14:paraId="69D01B54" w14:textId="77777777" w:rsidR="00847B8D" w:rsidRDefault="00000000">
            <w:r>
              <w:rPr>
                <w:color w:val="000000"/>
                <w:sz w:val="19"/>
                <w:szCs w:val="19"/>
              </w:rPr>
              <w:t>117 million</w:t>
            </w:r>
          </w:p>
        </w:tc>
        <w:tc>
          <w:tcPr>
            <w:tcW w:w="3120" w:type="dxa"/>
            <w:tcMar>
              <w:top w:w="55" w:type="dxa"/>
              <w:left w:w="95" w:type="dxa"/>
              <w:bottom w:w="55" w:type="dxa"/>
              <w:right w:w="95" w:type="dxa"/>
            </w:tcMar>
          </w:tcPr>
          <w:p w14:paraId="6FB54CB0" w14:textId="77777777" w:rsidR="00847B8D" w:rsidRDefault="00000000">
            <w:r>
              <w:rPr>
                <w:color w:val="000000"/>
                <w:sz w:val="19"/>
                <w:szCs w:val="19"/>
              </w:rPr>
              <w:t>2 billion</w:t>
            </w:r>
          </w:p>
        </w:tc>
      </w:tr>
      <w:tr w:rsidR="00847B8D" w14:paraId="64A2F598" w14:textId="77777777">
        <w:tblPrEx>
          <w:tblCellMar>
            <w:top w:w="0" w:type="dxa"/>
            <w:bottom w:w="0" w:type="dxa"/>
          </w:tblCellMar>
        </w:tblPrEx>
        <w:tc>
          <w:tcPr>
            <w:tcW w:w="3120" w:type="dxa"/>
            <w:tcMar>
              <w:top w:w="55" w:type="dxa"/>
              <w:left w:w="95" w:type="dxa"/>
              <w:bottom w:w="55" w:type="dxa"/>
              <w:right w:w="95" w:type="dxa"/>
            </w:tcMar>
          </w:tcPr>
          <w:p w14:paraId="13C41ADD" w14:textId="77777777" w:rsidR="00847B8D" w:rsidRDefault="00000000">
            <w:r>
              <w:rPr>
                <w:color w:val="000000"/>
                <w:sz w:val="19"/>
                <w:szCs w:val="19"/>
              </w:rPr>
              <w:t>Training data</w:t>
            </w:r>
          </w:p>
        </w:tc>
        <w:tc>
          <w:tcPr>
            <w:tcW w:w="3120" w:type="dxa"/>
            <w:tcMar>
              <w:top w:w="55" w:type="dxa"/>
              <w:left w:w="95" w:type="dxa"/>
              <w:bottom w:w="55" w:type="dxa"/>
              <w:right w:w="95" w:type="dxa"/>
            </w:tcMar>
          </w:tcPr>
          <w:p w14:paraId="65475478" w14:textId="77777777" w:rsidR="00847B8D" w:rsidRDefault="00000000">
            <w:r>
              <w:rPr>
                <w:color w:val="000000"/>
                <w:sz w:val="19"/>
                <w:szCs w:val="19"/>
              </w:rPr>
              <w:t xml:space="preserve">40 GB </w:t>
            </w:r>
            <w:proofErr w:type="spellStart"/>
            <w:r>
              <w:rPr>
                <w:color w:val="000000"/>
                <w:sz w:val="19"/>
                <w:szCs w:val="19"/>
              </w:rPr>
              <w:t>WebText</w:t>
            </w:r>
            <w:proofErr w:type="spellEnd"/>
          </w:p>
        </w:tc>
        <w:tc>
          <w:tcPr>
            <w:tcW w:w="3120" w:type="dxa"/>
            <w:tcMar>
              <w:top w:w="55" w:type="dxa"/>
              <w:left w:w="95" w:type="dxa"/>
              <w:bottom w:w="55" w:type="dxa"/>
              <w:right w:w="95" w:type="dxa"/>
            </w:tcMar>
          </w:tcPr>
          <w:p w14:paraId="7C8064AB" w14:textId="77777777" w:rsidR="00847B8D" w:rsidRDefault="00000000">
            <w:r>
              <w:rPr>
                <w:color w:val="000000"/>
                <w:sz w:val="19"/>
                <w:szCs w:val="19"/>
              </w:rPr>
              <w:t>Multi-trillion token diverse corpus</w:t>
            </w:r>
          </w:p>
        </w:tc>
      </w:tr>
      <w:tr w:rsidR="00847B8D" w14:paraId="463978BB" w14:textId="77777777">
        <w:tblPrEx>
          <w:tblCellMar>
            <w:top w:w="0" w:type="dxa"/>
            <w:bottom w:w="0" w:type="dxa"/>
          </w:tblCellMar>
        </w:tblPrEx>
        <w:tc>
          <w:tcPr>
            <w:tcW w:w="3120" w:type="dxa"/>
            <w:tcMar>
              <w:top w:w="55" w:type="dxa"/>
              <w:left w:w="95" w:type="dxa"/>
              <w:bottom w:w="55" w:type="dxa"/>
              <w:right w:w="95" w:type="dxa"/>
            </w:tcMar>
          </w:tcPr>
          <w:p w14:paraId="5AB4C3A0" w14:textId="77777777" w:rsidR="00847B8D" w:rsidRDefault="00000000">
            <w:r>
              <w:rPr>
                <w:color w:val="000000"/>
                <w:sz w:val="19"/>
                <w:szCs w:val="19"/>
              </w:rPr>
              <w:t>Instruction tuning</w:t>
            </w:r>
          </w:p>
        </w:tc>
        <w:tc>
          <w:tcPr>
            <w:tcW w:w="3120" w:type="dxa"/>
            <w:tcMar>
              <w:top w:w="55" w:type="dxa"/>
              <w:left w:w="95" w:type="dxa"/>
              <w:bottom w:w="55" w:type="dxa"/>
              <w:right w:w="95" w:type="dxa"/>
            </w:tcMar>
          </w:tcPr>
          <w:p w14:paraId="63C1B12E" w14:textId="77777777" w:rsidR="00847B8D" w:rsidRDefault="00000000">
            <w:r>
              <w:rPr>
                <w:color w:val="000000"/>
                <w:sz w:val="19"/>
                <w:szCs w:val="19"/>
              </w:rPr>
              <w:t>No</w:t>
            </w:r>
          </w:p>
        </w:tc>
        <w:tc>
          <w:tcPr>
            <w:tcW w:w="3120" w:type="dxa"/>
            <w:tcMar>
              <w:top w:w="55" w:type="dxa"/>
              <w:left w:w="95" w:type="dxa"/>
              <w:bottom w:w="55" w:type="dxa"/>
              <w:right w:w="95" w:type="dxa"/>
            </w:tcMar>
          </w:tcPr>
          <w:p w14:paraId="18B72CAC" w14:textId="77777777" w:rsidR="00847B8D" w:rsidRDefault="00000000">
            <w:r>
              <w:rPr>
                <w:color w:val="000000"/>
                <w:sz w:val="19"/>
                <w:szCs w:val="19"/>
              </w:rPr>
              <w:t>Yes (-it variant)</w:t>
            </w:r>
          </w:p>
        </w:tc>
      </w:tr>
      <w:tr w:rsidR="00847B8D" w14:paraId="52B2B730" w14:textId="77777777">
        <w:tblPrEx>
          <w:tblCellMar>
            <w:top w:w="0" w:type="dxa"/>
            <w:bottom w:w="0" w:type="dxa"/>
          </w:tblCellMar>
        </w:tblPrEx>
        <w:tc>
          <w:tcPr>
            <w:tcW w:w="3120" w:type="dxa"/>
            <w:tcMar>
              <w:top w:w="55" w:type="dxa"/>
              <w:left w:w="95" w:type="dxa"/>
              <w:bottom w:w="55" w:type="dxa"/>
              <w:right w:w="95" w:type="dxa"/>
            </w:tcMar>
          </w:tcPr>
          <w:p w14:paraId="25D98B42" w14:textId="77777777" w:rsidR="00847B8D" w:rsidRDefault="00000000">
            <w:r>
              <w:rPr>
                <w:color w:val="000000"/>
                <w:sz w:val="19"/>
                <w:szCs w:val="19"/>
              </w:rPr>
              <w:lastRenderedPageBreak/>
              <w:t>Financial text fluency</w:t>
            </w:r>
          </w:p>
        </w:tc>
        <w:tc>
          <w:tcPr>
            <w:tcW w:w="3120" w:type="dxa"/>
            <w:tcMar>
              <w:top w:w="55" w:type="dxa"/>
              <w:left w:w="95" w:type="dxa"/>
              <w:bottom w:w="55" w:type="dxa"/>
              <w:right w:w="95" w:type="dxa"/>
            </w:tcMar>
          </w:tcPr>
          <w:p w14:paraId="25C016FB" w14:textId="77777777" w:rsidR="00847B8D" w:rsidRDefault="00000000">
            <w:r>
              <w:rPr>
                <w:color w:val="000000"/>
                <w:sz w:val="19"/>
                <w:szCs w:val="19"/>
              </w:rPr>
              <w:t>Limited</w:t>
            </w:r>
          </w:p>
        </w:tc>
        <w:tc>
          <w:tcPr>
            <w:tcW w:w="3120" w:type="dxa"/>
            <w:tcMar>
              <w:top w:w="55" w:type="dxa"/>
              <w:left w:w="95" w:type="dxa"/>
              <w:bottom w:w="55" w:type="dxa"/>
              <w:right w:w="95" w:type="dxa"/>
            </w:tcMar>
          </w:tcPr>
          <w:p w14:paraId="553E50E8" w14:textId="77777777" w:rsidR="00847B8D" w:rsidRDefault="00000000">
            <w:r>
              <w:rPr>
                <w:color w:val="000000"/>
                <w:sz w:val="19"/>
                <w:szCs w:val="19"/>
              </w:rPr>
              <w:t>Substantially stronger</w:t>
            </w:r>
          </w:p>
        </w:tc>
      </w:tr>
      <w:tr w:rsidR="00847B8D" w14:paraId="65A8BAA7" w14:textId="77777777">
        <w:tblPrEx>
          <w:tblCellMar>
            <w:top w:w="0" w:type="dxa"/>
            <w:bottom w:w="0" w:type="dxa"/>
          </w:tblCellMar>
        </w:tblPrEx>
        <w:tc>
          <w:tcPr>
            <w:tcW w:w="3120" w:type="dxa"/>
            <w:tcMar>
              <w:top w:w="55" w:type="dxa"/>
              <w:left w:w="95" w:type="dxa"/>
              <w:bottom w:w="55" w:type="dxa"/>
              <w:right w:w="95" w:type="dxa"/>
            </w:tcMar>
          </w:tcPr>
          <w:p w14:paraId="2D2A7D49" w14:textId="77777777" w:rsidR="00847B8D" w:rsidRDefault="00000000">
            <w:proofErr w:type="spellStart"/>
            <w:r>
              <w:rPr>
                <w:color w:val="000000"/>
                <w:sz w:val="19"/>
                <w:szCs w:val="19"/>
              </w:rPr>
              <w:t>Colab</w:t>
            </w:r>
            <w:proofErr w:type="spellEnd"/>
            <w:r>
              <w:rPr>
                <w:color w:val="000000"/>
                <w:sz w:val="19"/>
                <w:szCs w:val="19"/>
              </w:rPr>
              <w:t xml:space="preserve"> compatible (</w:t>
            </w:r>
            <w:proofErr w:type="spellStart"/>
            <w:r>
              <w:rPr>
                <w:color w:val="000000"/>
                <w:sz w:val="19"/>
                <w:szCs w:val="19"/>
              </w:rPr>
              <w:t>QLoRA</w:t>
            </w:r>
            <w:proofErr w:type="spellEnd"/>
            <w:r>
              <w:rPr>
                <w:color w:val="000000"/>
                <w:sz w:val="19"/>
                <w:szCs w:val="19"/>
              </w:rPr>
              <w:t>)</w:t>
            </w:r>
          </w:p>
        </w:tc>
        <w:tc>
          <w:tcPr>
            <w:tcW w:w="3120" w:type="dxa"/>
            <w:tcMar>
              <w:top w:w="55" w:type="dxa"/>
              <w:left w:w="95" w:type="dxa"/>
              <w:bottom w:w="55" w:type="dxa"/>
              <w:right w:w="95" w:type="dxa"/>
            </w:tcMar>
          </w:tcPr>
          <w:p w14:paraId="521532FC" w14:textId="77777777" w:rsidR="00847B8D" w:rsidRDefault="00000000">
            <w:r>
              <w:rPr>
                <w:color w:val="000000"/>
                <w:sz w:val="19"/>
                <w:szCs w:val="19"/>
              </w:rPr>
              <w:t>Yes</w:t>
            </w:r>
          </w:p>
        </w:tc>
        <w:tc>
          <w:tcPr>
            <w:tcW w:w="3120" w:type="dxa"/>
            <w:tcMar>
              <w:top w:w="55" w:type="dxa"/>
              <w:left w:w="95" w:type="dxa"/>
              <w:bottom w:w="55" w:type="dxa"/>
              <w:right w:w="95" w:type="dxa"/>
            </w:tcMar>
          </w:tcPr>
          <w:p w14:paraId="1251C2BE" w14:textId="77777777" w:rsidR="00847B8D" w:rsidRDefault="00000000">
            <w:r>
              <w:rPr>
                <w:color w:val="000000"/>
                <w:sz w:val="19"/>
                <w:szCs w:val="19"/>
              </w:rPr>
              <w:t>Yes</w:t>
            </w:r>
          </w:p>
        </w:tc>
      </w:tr>
    </w:tbl>
    <w:p w14:paraId="150D8B63" w14:textId="77777777" w:rsidR="00847B8D" w:rsidRDefault="00000000">
      <w:pPr>
        <w:spacing w:before="60" w:after="170"/>
      </w:pPr>
      <w:r>
        <w:rPr>
          <w:i/>
          <w:iCs/>
          <w:sz w:val="19"/>
          <w:szCs w:val="19"/>
        </w:rPr>
        <w:t>Table 1. Comparison of two base models originally under consideration for this investigation.</w:t>
      </w:r>
    </w:p>
    <w:p w14:paraId="43A90BF6" w14:textId="77777777" w:rsidR="00847B8D" w:rsidRDefault="00000000">
      <w:pPr>
        <w:pStyle w:val="Heading2"/>
        <w:spacing w:before="170" w:after="90"/>
      </w:pPr>
      <w:r>
        <w:rPr>
          <w:b/>
          <w:bCs/>
          <w:color w:val="AA2F37"/>
          <w:sz w:val="22"/>
          <w:szCs w:val="22"/>
        </w:rPr>
        <w:t>3.2 Dataset</w:t>
      </w:r>
    </w:p>
    <w:p w14:paraId="473CC2A5" w14:textId="77777777" w:rsidR="00847B8D" w:rsidRDefault="00000000">
      <w:pPr>
        <w:spacing w:after="120" w:line="252" w:lineRule="auto"/>
      </w:pPr>
      <w:r>
        <w:rPr>
          <w:sz w:val="22"/>
          <w:szCs w:val="22"/>
        </w:rPr>
        <w:t>The dataset we use is the Financial-Alpaca dataset, available on Hugging Face (datasets/</w:t>
      </w:r>
      <w:proofErr w:type="spellStart"/>
      <w:r>
        <w:rPr>
          <w:sz w:val="22"/>
          <w:szCs w:val="22"/>
        </w:rPr>
        <w:t>gbharti</w:t>
      </w:r>
      <w:proofErr w:type="spellEnd"/>
      <w:r>
        <w:rPr>
          <w:sz w:val="22"/>
          <w:szCs w:val="22"/>
        </w:rPr>
        <w:t>/finance-alpaca). The dataset contains three fields, instructions- financial questions, inputs- an optional field to add additional context, and outputs- human written financial explanations, typically 2-5 sentences in length. The prompt will be a financial related question, for example: First Job, should I save or invest? Then the response section will have a curated answer that accurately responds to the prompt: “Save as much as you can while keeping yourself (relatively) comfortable. As to where to put your hard-earned money, first establish why you want to save the money in the first place...”. The dataset contains 68,912 of these pairs. We use this dataset to help the model understand financial jargon and understand what effect certain events have.</w:t>
      </w:r>
    </w:p>
    <w:p w14:paraId="01040B76" w14:textId="77777777" w:rsidR="00847B8D" w:rsidRDefault="00000000">
      <w:pPr>
        <w:spacing w:after="120" w:line="252" w:lineRule="auto"/>
      </w:pPr>
      <w:r>
        <w:rPr>
          <w:sz w:val="22"/>
          <w:szCs w:val="22"/>
        </w:rPr>
        <w:t>The dataset is split 80/20 into training (55,129 records) and test (13,783 records) splits. We use a fixed random seed (42) for the held-out test sets for reproducibility. The test set is not seen by the model during fine-tuning, so it can only be used for evaluation.</w:t>
      </w:r>
    </w:p>
    <w:p w14:paraId="13386757" w14:textId="77777777" w:rsidR="00847B8D" w:rsidRDefault="00000000">
      <w:pPr>
        <w:spacing w:after="120" w:line="252" w:lineRule="auto"/>
      </w:pPr>
      <w:r>
        <w:rPr>
          <w:sz w:val="22"/>
          <w:szCs w:val="22"/>
        </w:rPr>
        <w:t>In the first project proposal, we discussed the Financial Phrase Bank dataset. The dataset contains approximately 5,000 financial sentences sourced from financial news each tagged either positive, negative, or neutral by 16 professional financial analysts. This dataset is a sentiment dataset which is not suitable for our intended task.</w:t>
      </w:r>
    </w:p>
    <w:p w14:paraId="75E1344B" w14:textId="77777777" w:rsidR="00847B8D" w:rsidRDefault="00000000">
      <w:pPr>
        <w:pStyle w:val="Heading2"/>
        <w:spacing w:before="170" w:after="90"/>
      </w:pPr>
      <w:r>
        <w:rPr>
          <w:b/>
          <w:bCs/>
          <w:color w:val="AA2F37"/>
          <w:sz w:val="22"/>
          <w:szCs w:val="22"/>
        </w:rPr>
        <w:t xml:space="preserve">3.3 </w:t>
      </w:r>
      <w:proofErr w:type="spellStart"/>
      <w:r>
        <w:rPr>
          <w:b/>
          <w:bCs/>
          <w:color w:val="AA2F37"/>
          <w:sz w:val="22"/>
          <w:szCs w:val="22"/>
        </w:rPr>
        <w:t>QLoRA</w:t>
      </w:r>
      <w:proofErr w:type="spellEnd"/>
      <w:r>
        <w:rPr>
          <w:b/>
          <w:bCs/>
          <w:color w:val="AA2F37"/>
          <w:sz w:val="22"/>
          <w:szCs w:val="22"/>
        </w:rPr>
        <w:t xml:space="preserve"> Fine-Tuning</w:t>
      </w:r>
    </w:p>
    <w:p w14:paraId="5BA015B9" w14:textId="77777777" w:rsidR="00847B8D" w:rsidRDefault="00000000">
      <w:pPr>
        <w:spacing w:after="120" w:line="252" w:lineRule="auto"/>
      </w:pPr>
      <w:r>
        <w:rPr>
          <w:sz w:val="22"/>
          <w:szCs w:val="22"/>
        </w:rPr>
        <w:t xml:space="preserve">The base Gemma-2B-it model is loaded in 4-bit </w:t>
      </w:r>
      <w:proofErr w:type="spellStart"/>
      <w:r>
        <w:rPr>
          <w:sz w:val="22"/>
          <w:szCs w:val="22"/>
        </w:rPr>
        <w:t>NormalFloat</w:t>
      </w:r>
      <w:proofErr w:type="spellEnd"/>
      <w:r>
        <w:rPr>
          <w:sz w:val="22"/>
          <w:szCs w:val="22"/>
        </w:rPr>
        <w:t xml:space="preserve"> (NF4) quantization via </w:t>
      </w:r>
      <w:proofErr w:type="spellStart"/>
      <w:r>
        <w:rPr>
          <w:sz w:val="22"/>
          <w:szCs w:val="22"/>
        </w:rPr>
        <w:t>bitsandbytes</w:t>
      </w:r>
      <w:proofErr w:type="spellEnd"/>
      <w:r>
        <w:rPr>
          <w:sz w:val="22"/>
          <w:szCs w:val="22"/>
        </w:rPr>
        <w:t xml:space="preserve"> with double quantization enabled, reducing the memory requirements for the frozen weights from ~16 GB to ~6 GB. </w:t>
      </w:r>
      <w:proofErr w:type="spellStart"/>
      <w:r>
        <w:rPr>
          <w:sz w:val="22"/>
          <w:szCs w:val="22"/>
        </w:rPr>
        <w:t>LoRA</w:t>
      </w:r>
      <w:proofErr w:type="spellEnd"/>
      <w:r>
        <w:rPr>
          <w:sz w:val="22"/>
          <w:szCs w:val="22"/>
        </w:rPr>
        <w:t xml:space="preserve"> adapters are applied to the query, key, value, and output projection matrices of each attention layer using PEFT. Training uses TRL's </w:t>
      </w:r>
      <w:proofErr w:type="spellStart"/>
      <w:r>
        <w:rPr>
          <w:sz w:val="22"/>
          <w:szCs w:val="22"/>
        </w:rPr>
        <w:t>SFTTrainer</w:t>
      </w:r>
      <w:proofErr w:type="spellEnd"/>
      <w:r>
        <w:rPr>
          <w:sz w:val="22"/>
          <w:szCs w:val="22"/>
        </w:rPr>
        <w:t xml:space="preserve"> with loss computed exclusively on response tokens- the model is not penalized for predictions over the instruction portion of the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560"/>
      </w:tblGrid>
      <w:tr w:rsidR="00847B8D" w14:paraId="3C6B113C" w14:textId="77777777">
        <w:tblPrEx>
          <w:tblCellMar>
            <w:top w:w="0" w:type="dxa"/>
            <w:bottom w:w="0" w:type="dxa"/>
          </w:tblCellMar>
        </w:tblPrEx>
        <w:trPr>
          <w:tblHeader/>
        </w:trPr>
        <w:tc>
          <w:tcPr>
            <w:tcW w:w="3400" w:type="dxa"/>
            <w:shd w:val="clear" w:color="auto" w:fill="C00000"/>
            <w:tcMar>
              <w:top w:w="55" w:type="dxa"/>
              <w:left w:w="95" w:type="dxa"/>
              <w:bottom w:w="55" w:type="dxa"/>
              <w:right w:w="95" w:type="dxa"/>
            </w:tcMar>
          </w:tcPr>
          <w:p w14:paraId="276E2EA7" w14:textId="77777777" w:rsidR="00847B8D" w:rsidRDefault="00000000">
            <w:r>
              <w:rPr>
                <w:b/>
                <w:bCs/>
                <w:color w:val="FFFFFF"/>
                <w:sz w:val="19"/>
                <w:szCs w:val="19"/>
              </w:rPr>
              <w:t>Parameter</w:t>
            </w:r>
          </w:p>
        </w:tc>
        <w:tc>
          <w:tcPr>
            <w:tcW w:w="2400" w:type="dxa"/>
            <w:shd w:val="clear" w:color="auto" w:fill="C00000"/>
            <w:tcMar>
              <w:top w:w="55" w:type="dxa"/>
              <w:left w:w="95" w:type="dxa"/>
              <w:bottom w:w="55" w:type="dxa"/>
              <w:right w:w="95" w:type="dxa"/>
            </w:tcMar>
          </w:tcPr>
          <w:p w14:paraId="49008B58" w14:textId="77777777" w:rsidR="00847B8D" w:rsidRDefault="00000000">
            <w:r>
              <w:rPr>
                <w:b/>
                <w:bCs/>
                <w:color w:val="FFFFFF"/>
                <w:sz w:val="19"/>
                <w:szCs w:val="19"/>
              </w:rPr>
              <w:t>Value</w:t>
            </w:r>
          </w:p>
        </w:tc>
        <w:tc>
          <w:tcPr>
            <w:tcW w:w="3560" w:type="dxa"/>
            <w:shd w:val="clear" w:color="auto" w:fill="C00000"/>
            <w:tcMar>
              <w:top w:w="55" w:type="dxa"/>
              <w:left w:w="95" w:type="dxa"/>
              <w:bottom w:w="55" w:type="dxa"/>
              <w:right w:w="95" w:type="dxa"/>
            </w:tcMar>
          </w:tcPr>
          <w:p w14:paraId="34EE7E2B" w14:textId="77777777" w:rsidR="00847B8D" w:rsidRDefault="00000000">
            <w:r>
              <w:rPr>
                <w:b/>
                <w:bCs/>
                <w:color w:val="FFFFFF"/>
                <w:sz w:val="19"/>
                <w:szCs w:val="19"/>
              </w:rPr>
              <w:t>Notes</w:t>
            </w:r>
          </w:p>
        </w:tc>
      </w:tr>
      <w:tr w:rsidR="00847B8D" w14:paraId="6DA183ED" w14:textId="77777777">
        <w:tblPrEx>
          <w:tblCellMar>
            <w:top w:w="0" w:type="dxa"/>
            <w:bottom w:w="0" w:type="dxa"/>
          </w:tblCellMar>
        </w:tblPrEx>
        <w:tc>
          <w:tcPr>
            <w:tcW w:w="3400" w:type="dxa"/>
            <w:tcMar>
              <w:top w:w="55" w:type="dxa"/>
              <w:left w:w="95" w:type="dxa"/>
              <w:bottom w:w="55" w:type="dxa"/>
              <w:right w:w="95" w:type="dxa"/>
            </w:tcMar>
          </w:tcPr>
          <w:p w14:paraId="72810DED" w14:textId="77777777" w:rsidR="00847B8D" w:rsidRDefault="00000000">
            <w:proofErr w:type="spellStart"/>
            <w:r>
              <w:rPr>
                <w:color w:val="000000"/>
                <w:sz w:val="19"/>
                <w:szCs w:val="19"/>
              </w:rPr>
              <w:t>LoRA</w:t>
            </w:r>
            <w:proofErr w:type="spellEnd"/>
            <w:r>
              <w:rPr>
                <w:color w:val="000000"/>
                <w:sz w:val="19"/>
                <w:szCs w:val="19"/>
              </w:rPr>
              <w:t xml:space="preserve"> rank (r)</w:t>
            </w:r>
          </w:p>
        </w:tc>
        <w:tc>
          <w:tcPr>
            <w:tcW w:w="2400" w:type="dxa"/>
            <w:tcMar>
              <w:top w:w="55" w:type="dxa"/>
              <w:left w:w="95" w:type="dxa"/>
              <w:bottom w:w="55" w:type="dxa"/>
              <w:right w:w="95" w:type="dxa"/>
            </w:tcMar>
          </w:tcPr>
          <w:p w14:paraId="5C0022D9" w14:textId="77777777" w:rsidR="00847B8D" w:rsidRDefault="00000000">
            <w:r>
              <w:rPr>
                <w:color w:val="000000"/>
                <w:sz w:val="19"/>
                <w:szCs w:val="19"/>
              </w:rPr>
              <w:t>16</w:t>
            </w:r>
          </w:p>
        </w:tc>
        <w:tc>
          <w:tcPr>
            <w:tcW w:w="3560" w:type="dxa"/>
            <w:tcMar>
              <w:top w:w="55" w:type="dxa"/>
              <w:left w:w="95" w:type="dxa"/>
              <w:bottom w:w="55" w:type="dxa"/>
              <w:right w:w="95" w:type="dxa"/>
            </w:tcMar>
          </w:tcPr>
          <w:p w14:paraId="0C45D24D" w14:textId="77777777" w:rsidR="00847B8D" w:rsidRDefault="00000000">
            <w:r>
              <w:rPr>
                <w:color w:val="000000"/>
                <w:sz w:val="19"/>
                <w:szCs w:val="19"/>
              </w:rPr>
              <w:t>Adapter bottleneck dimension</w:t>
            </w:r>
          </w:p>
        </w:tc>
      </w:tr>
      <w:tr w:rsidR="00847B8D" w14:paraId="45520822" w14:textId="77777777">
        <w:tblPrEx>
          <w:tblCellMar>
            <w:top w:w="0" w:type="dxa"/>
            <w:bottom w:w="0" w:type="dxa"/>
          </w:tblCellMar>
        </w:tblPrEx>
        <w:tc>
          <w:tcPr>
            <w:tcW w:w="3400" w:type="dxa"/>
            <w:tcMar>
              <w:top w:w="55" w:type="dxa"/>
              <w:left w:w="95" w:type="dxa"/>
              <w:bottom w:w="55" w:type="dxa"/>
              <w:right w:w="95" w:type="dxa"/>
            </w:tcMar>
          </w:tcPr>
          <w:p w14:paraId="684EFE86" w14:textId="77777777" w:rsidR="00847B8D" w:rsidRDefault="00000000">
            <w:proofErr w:type="spellStart"/>
            <w:r>
              <w:rPr>
                <w:color w:val="000000"/>
                <w:sz w:val="19"/>
                <w:szCs w:val="19"/>
              </w:rPr>
              <w:t>LoRA</w:t>
            </w:r>
            <w:proofErr w:type="spellEnd"/>
            <w:r>
              <w:rPr>
                <w:color w:val="000000"/>
                <w:sz w:val="19"/>
                <w:szCs w:val="19"/>
              </w:rPr>
              <w:t xml:space="preserve"> alpha</w:t>
            </w:r>
          </w:p>
        </w:tc>
        <w:tc>
          <w:tcPr>
            <w:tcW w:w="2400" w:type="dxa"/>
            <w:tcMar>
              <w:top w:w="55" w:type="dxa"/>
              <w:left w:w="95" w:type="dxa"/>
              <w:bottom w:w="55" w:type="dxa"/>
              <w:right w:w="95" w:type="dxa"/>
            </w:tcMar>
          </w:tcPr>
          <w:p w14:paraId="39875C62" w14:textId="77777777" w:rsidR="00847B8D" w:rsidRDefault="00000000">
            <w:r>
              <w:rPr>
                <w:color w:val="000000"/>
                <w:sz w:val="19"/>
                <w:szCs w:val="19"/>
              </w:rPr>
              <w:t>32</w:t>
            </w:r>
          </w:p>
        </w:tc>
        <w:tc>
          <w:tcPr>
            <w:tcW w:w="3560" w:type="dxa"/>
            <w:tcMar>
              <w:top w:w="55" w:type="dxa"/>
              <w:left w:w="95" w:type="dxa"/>
              <w:bottom w:w="55" w:type="dxa"/>
              <w:right w:w="95" w:type="dxa"/>
            </w:tcMar>
          </w:tcPr>
          <w:p w14:paraId="18EFDF31" w14:textId="77777777" w:rsidR="00847B8D" w:rsidRDefault="00000000">
            <w:r>
              <w:rPr>
                <w:color w:val="000000"/>
                <w:sz w:val="19"/>
                <w:szCs w:val="19"/>
              </w:rPr>
              <w:t>Scaling factor, 2x rank</w:t>
            </w:r>
          </w:p>
        </w:tc>
      </w:tr>
      <w:tr w:rsidR="00847B8D" w14:paraId="30EE6B47" w14:textId="77777777">
        <w:tblPrEx>
          <w:tblCellMar>
            <w:top w:w="0" w:type="dxa"/>
            <w:bottom w:w="0" w:type="dxa"/>
          </w:tblCellMar>
        </w:tblPrEx>
        <w:tc>
          <w:tcPr>
            <w:tcW w:w="3400" w:type="dxa"/>
            <w:tcMar>
              <w:top w:w="55" w:type="dxa"/>
              <w:left w:w="95" w:type="dxa"/>
              <w:bottom w:w="55" w:type="dxa"/>
              <w:right w:w="95" w:type="dxa"/>
            </w:tcMar>
          </w:tcPr>
          <w:p w14:paraId="770ED611" w14:textId="77777777" w:rsidR="00847B8D" w:rsidRDefault="00000000">
            <w:proofErr w:type="spellStart"/>
            <w:r>
              <w:rPr>
                <w:color w:val="000000"/>
                <w:sz w:val="19"/>
                <w:szCs w:val="19"/>
              </w:rPr>
              <w:t>LoRA</w:t>
            </w:r>
            <w:proofErr w:type="spellEnd"/>
            <w:r>
              <w:rPr>
                <w:color w:val="000000"/>
                <w:sz w:val="19"/>
                <w:szCs w:val="19"/>
              </w:rPr>
              <w:t xml:space="preserve"> dropout</w:t>
            </w:r>
          </w:p>
        </w:tc>
        <w:tc>
          <w:tcPr>
            <w:tcW w:w="2400" w:type="dxa"/>
            <w:tcMar>
              <w:top w:w="55" w:type="dxa"/>
              <w:left w:w="95" w:type="dxa"/>
              <w:bottom w:w="55" w:type="dxa"/>
              <w:right w:w="95" w:type="dxa"/>
            </w:tcMar>
          </w:tcPr>
          <w:p w14:paraId="0F374297" w14:textId="77777777" w:rsidR="00847B8D" w:rsidRDefault="00000000">
            <w:r>
              <w:rPr>
                <w:color w:val="000000"/>
                <w:sz w:val="19"/>
                <w:szCs w:val="19"/>
              </w:rPr>
              <w:t>0.05</w:t>
            </w:r>
          </w:p>
        </w:tc>
        <w:tc>
          <w:tcPr>
            <w:tcW w:w="3560" w:type="dxa"/>
            <w:tcMar>
              <w:top w:w="55" w:type="dxa"/>
              <w:left w:w="95" w:type="dxa"/>
              <w:bottom w:w="55" w:type="dxa"/>
              <w:right w:w="95" w:type="dxa"/>
            </w:tcMar>
          </w:tcPr>
          <w:p w14:paraId="56024A6F" w14:textId="77777777" w:rsidR="00847B8D" w:rsidRDefault="00000000">
            <w:r>
              <w:rPr>
                <w:color w:val="000000"/>
                <w:sz w:val="19"/>
                <w:szCs w:val="19"/>
              </w:rPr>
              <w:t>Applied to adapter layers</w:t>
            </w:r>
          </w:p>
        </w:tc>
      </w:tr>
      <w:tr w:rsidR="00847B8D" w14:paraId="4D054E90" w14:textId="77777777">
        <w:tblPrEx>
          <w:tblCellMar>
            <w:top w:w="0" w:type="dxa"/>
            <w:bottom w:w="0" w:type="dxa"/>
          </w:tblCellMar>
        </w:tblPrEx>
        <w:tc>
          <w:tcPr>
            <w:tcW w:w="3400" w:type="dxa"/>
            <w:tcMar>
              <w:top w:w="55" w:type="dxa"/>
              <w:left w:w="95" w:type="dxa"/>
              <w:bottom w:w="55" w:type="dxa"/>
              <w:right w:w="95" w:type="dxa"/>
            </w:tcMar>
          </w:tcPr>
          <w:p w14:paraId="45964C4C" w14:textId="77777777" w:rsidR="00847B8D" w:rsidRDefault="00000000">
            <w:r>
              <w:rPr>
                <w:color w:val="000000"/>
                <w:sz w:val="19"/>
                <w:szCs w:val="19"/>
              </w:rPr>
              <w:t>Target modules</w:t>
            </w:r>
          </w:p>
        </w:tc>
        <w:tc>
          <w:tcPr>
            <w:tcW w:w="2400" w:type="dxa"/>
            <w:tcMar>
              <w:top w:w="55" w:type="dxa"/>
              <w:left w:w="95" w:type="dxa"/>
              <w:bottom w:w="55" w:type="dxa"/>
              <w:right w:w="95" w:type="dxa"/>
            </w:tcMar>
          </w:tcPr>
          <w:p w14:paraId="31F9E0B8" w14:textId="77777777" w:rsidR="00847B8D" w:rsidRDefault="00000000">
            <w:r>
              <w:rPr>
                <w:color w:val="000000"/>
                <w:sz w:val="19"/>
                <w:szCs w:val="19"/>
              </w:rPr>
              <w:t xml:space="preserve">q, k, v, o </w:t>
            </w:r>
            <w:proofErr w:type="spellStart"/>
            <w:r>
              <w:rPr>
                <w:color w:val="000000"/>
                <w:sz w:val="19"/>
                <w:szCs w:val="19"/>
              </w:rPr>
              <w:t>proj</w:t>
            </w:r>
            <w:proofErr w:type="spellEnd"/>
          </w:p>
        </w:tc>
        <w:tc>
          <w:tcPr>
            <w:tcW w:w="3560" w:type="dxa"/>
            <w:tcMar>
              <w:top w:w="55" w:type="dxa"/>
              <w:left w:w="95" w:type="dxa"/>
              <w:bottom w:w="55" w:type="dxa"/>
              <w:right w:w="95" w:type="dxa"/>
            </w:tcMar>
          </w:tcPr>
          <w:p w14:paraId="5A2EB5E7" w14:textId="77777777" w:rsidR="00847B8D" w:rsidRDefault="00000000">
            <w:r>
              <w:rPr>
                <w:color w:val="000000"/>
                <w:sz w:val="19"/>
                <w:szCs w:val="19"/>
              </w:rPr>
              <w:t>Attention projections only</w:t>
            </w:r>
          </w:p>
        </w:tc>
      </w:tr>
      <w:tr w:rsidR="00847B8D" w14:paraId="4D828375" w14:textId="77777777">
        <w:tblPrEx>
          <w:tblCellMar>
            <w:top w:w="0" w:type="dxa"/>
            <w:bottom w:w="0" w:type="dxa"/>
          </w:tblCellMar>
        </w:tblPrEx>
        <w:tc>
          <w:tcPr>
            <w:tcW w:w="3400" w:type="dxa"/>
            <w:tcMar>
              <w:top w:w="55" w:type="dxa"/>
              <w:left w:w="95" w:type="dxa"/>
              <w:bottom w:w="55" w:type="dxa"/>
              <w:right w:w="95" w:type="dxa"/>
            </w:tcMar>
          </w:tcPr>
          <w:p w14:paraId="5FA3B683" w14:textId="77777777" w:rsidR="00847B8D" w:rsidRDefault="00000000">
            <w:r>
              <w:rPr>
                <w:color w:val="000000"/>
                <w:sz w:val="19"/>
                <w:szCs w:val="19"/>
              </w:rPr>
              <w:t>Trainable parameters</w:t>
            </w:r>
          </w:p>
        </w:tc>
        <w:tc>
          <w:tcPr>
            <w:tcW w:w="2400" w:type="dxa"/>
            <w:tcMar>
              <w:top w:w="55" w:type="dxa"/>
              <w:left w:w="95" w:type="dxa"/>
              <w:bottom w:w="55" w:type="dxa"/>
              <w:right w:w="95" w:type="dxa"/>
            </w:tcMar>
          </w:tcPr>
          <w:p w14:paraId="269DB561" w14:textId="77777777" w:rsidR="00847B8D" w:rsidRDefault="00000000">
            <w:r>
              <w:rPr>
                <w:color w:val="000000"/>
                <w:sz w:val="19"/>
                <w:szCs w:val="19"/>
              </w:rPr>
              <w:t>3,686,400</w:t>
            </w:r>
          </w:p>
        </w:tc>
        <w:tc>
          <w:tcPr>
            <w:tcW w:w="3560" w:type="dxa"/>
            <w:tcMar>
              <w:top w:w="55" w:type="dxa"/>
              <w:left w:w="95" w:type="dxa"/>
              <w:bottom w:w="55" w:type="dxa"/>
              <w:right w:w="95" w:type="dxa"/>
            </w:tcMar>
          </w:tcPr>
          <w:p w14:paraId="0B441266" w14:textId="77777777" w:rsidR="00847B8D" w:rsidRDefault="00000000">
            <w:r>
              <w:rPr>
                <w:color w:val="000000"/>
                <w:sz w:val="19"/>
                <w:szCs w:val="19"/>
              </w:rPr>
              <w:t>0.147% of 2,509,858,816 total</w:t>
            </w:r>
          </w:p>
        </w:tc>
      </w:tr>
      <w:tr w:rsidR="00847B8D" w14:paraId="31425DAD" w14:textId="77777777">
        <w:tblPrEx>
          <w:tblCellMar>
            <w:top w:w="0" w:type="dxa"/>
            <w:bottom w:w="0" w:type="dxa"/>
          </w:tblCellMar>
        </w:tblPrEx>
        <w:tc>
          <w:tcPr>
            <w:tcW w:w="3400" w:type="dxa"/>
            <w:tcMar>
              <w:top w:w="55" w:type="dxa"/>
              <w:left w:w="95" w:type="dxa"/>
              <w:bottom w:w="55" w:type="dxa"/>
              <w:right w:w="95" w:type="dxa"/>
            </w:tcMar>
          </w:tcPr>
          <w:p w14:paraId="22FA0662" w14:textId="77777777" w:rsidR="00847B8D" w:rsidRDefault="00000000">
            <w:r>
              <w:rPr>
                <w:color w:val="000000"/>
                <w:sz w:val="19"/>
                <w:szCs w:val="19"/>
              </w:rPr>
              <w:t>Quantization</w:t>
            </w:r>
          </w:p>
        </w:tc>
        <w:tc>
          <w:tcPr>
            <w:tcW w:w="2400" w:type="dxa"/>
            <w:tcMar>
              <w:top w:w="55" w:type="dxa"/>
              <w:left w:w="95" w:type="dxa"/>
              <w:bottom w:w="55" w:type="dxa"/>
              <w:right w:w="95" w:type="dxa"/>
            </w:tcMar>
          </w:tcPr>
          <w:p w14:paraId="6CD3A023" w14:textId="77777777" w:rsidR="00847B8D" w:rsidRDefault="00000000">
            <w:r>
              <w:rPr>
                <w:color w:val="000000"/>
                <w:sz w:val="19"/>
                <w:szCs w:val="19"/>
              </w:rPr>
              <w:t>4-bit NF4</w:t>
            </w:r>
          </w:p>
        </w:tc>
        <w:tc>
          <w:tcPr>
            <w:tcW w:w="3560" w:type="dxa"/>
            <w:tcMar>
              <w:top w:w="55" w:type="dxa"/>
              <w:left w:w="95" w:type="dxa"/>
              <w:bottom w:w="55" w:type="dxa"/>
              <w:right w:w="95" w:type="dxa"/>
            </w:tcMar>
          </w:tcPr>
          <w:p w14:paraId="0DB343F2" w14:textId="77777777" w:rsidR="00847B8D" w:rsidRDefault="00000000">
            <w:r>
              <w:rPr>
                <w:color w:val="000000"/>
                <w:sz w:val="19"/>
                <w:szCs w:val="19"/>
              </w:rPr>
              <w:t>Double quantization enabled</w:t>
            </w:r>
          </w:p>
        </w:tc>
      </w:tr>
      <w:tr w:rsidR="00847B8D" w14:paraId="2BAC299D" w14:textId="77777777">
        <w:tblPrEx>
          <w:tblCellMar>
            <w:top w:w="0" w:type="dxa"/>
            <w:bottom w:w="0" w:type="dxa"/>
          </w:tblCellMar>
        </w:tblPrEx>
        <w:tc>
          <w:tcPr>
            <w:tcW w:w="3400" w:type="dxa"/>
            <w:tcMar>
              <w:top w:w="55" w:type="dxa"/>
              <w:left w:w="95" w:type="dxa"/>
              <w:bottom w:w="55" w:type="dxa"/>
              <w:right w:w="95" w:type="dxa"/>
            </w:tcMar>
          </w:tcPr>
          <w:p w14:paraId="5A10899E" w14:textId="77777777" w:rsidR="00847B8D" w:rsidRDefault="00000000">
            <w:r>
              <w:rPr>
                <w:color w:val="000000"/>
                <w:sz w:val="19"/>
                <w:szCs w:val="19"/>
              </w:rPr>
              <w:t>Compute data type</w:t>
            </w:r>
          </w:p>
        </w:tc>
        <w:tc>
          <w:tcPr>
            <w:tcW w:w="2400" w:type="dxa"/>
            <w:tcMar>
              <w:top w:w="55" w:type="dxa"/>
              <w:left w:w="95" w:type="dxa"/>
              <w:bottom w:w="55" w:type="dxa"/>
              <w:right w:w="95" w:type="dxa"/>
            </w:tcMar>
          </w:tcPr>
          <w:p w14:paraId="477C4F16" w14:textId="77777777" w:rsidR="00847B8D" w:rsidRDefault="00000000">
            <w:r>
              <w:rPr>
                <w:color w:val="000000"/>
                <w:sz w:val="19"/>
                <w:szCs w:val="19"/>
              </w:rPr>
              <w:t>float16</w:t>
            </w:r>
          </w:p>
        </w:tc>
        <w:tc>
          <w:tcPr>
            <w:tcW w:w="3560" w:type="dxa"/>
            <w:tcMar>
              <w:top w:w="55" w:type="dxa"/>
              <w:left w:w="95" w:type="dxa"/>
              <w:bottom w:w="55" w:type="dxa"/>
              <w:right w:w="95" w:type="dxa"/>
            </w:tcMar>
          </w:tcPr>
          <w:p w14:paraId="06F2CCEC" w14:textId="77777777" w:rsidR="00847B8D" w:rsidRDefault="00000000">
            <w:r>
              <w:rPr>
                <w:color w:val="000000"/>
                <w:sz w:val="19"/>
                <w:szCs w:val="19"/>
              </w:rPr>
              <w:t>V100 lacks bfloat16 support</w:t>
            </w:r>
          </w:p>
        </w:tc>
      </w:tr>
      <w:tr w:rsidR="00847B8D" w14:paraId="21AD9013" w14:textId="77777777">
        <w:tblPrEx>
          <w:tblCellMar>
            <w:top w:w="0" w:type="dxa"/>
            <w:bottom w:w="0" w:type="dxa"/>
          </w:tblCellMar>
        </w:tblPrEx>
        <w:tc>
          <w:tcPr>
            <w:tcW w:w="3400" w:type="dxa"/>
            <w:tcMar>
              <w:top w:w="55" w:type="dxa"/>
              <w:left w:w="95" w:type="dxa"/>
              <w:bottom w:w="55" w:type="dxa"/>
              <w:right w:w="95" w:type="dxa"/>
            </w:tcMar>
          </w:tcPr>
          <w:p w14:paraId="06C54880" w14:textId="77777777" w:rsidR="00847B8D" w:rsidRDefault="00000000">
            <w:r>
              <w:rPr>
                <w:color w:val="000000"/>
                <w:sz w:val="19"/>
                <w:szCs w:val="19"/>
              </w:rPr>
              <w:t>Epochs</w:t>
            </w:r>
          </w:p>
        </w:tc>
        <w:tc>
          <w:tcPr>
            <w:tcW w:w="2400" w:type="dxa"/>
            <w:tcMar>
              <w:top w:w="55" w:type="dxa"/>
              <w:left w:w="95" w:type="dxa"/>
              <w:bottom w:w="55" w:type="dxa"/>
              <w:right w:w="95" w:type="dxa"/>
            </w:tcMar>
          </w:tcPr>
          <w:p w14:paraId="597B0F85" w14:textId="77777777" w:rsidR="00847B8D" w:rsidRDefault="00000000">
            <w:r>
              <w:rPr>
                <w:color w:val="000000"/>
                <w:sz w:val="19"/>
                <w:szCs w:val="19"/>
              </w:rPr>
              <w:t>3</w:t>
            </w:r>
          </w:p>
        </w:tc>
        <w:tc>
          <w:tcPr>
            <w:tcW w:w="3560" w:type="dxa"/>
            <w:tcMar>
              <w:top w:w="55" w:type="dxa"/>
              <w:left w:w="95" w:type="dxa"/>
              <w:bottom w:w="55" w:type="dxa"/>
              <w:right w:w="95" w:type="dxa"/>
            </w:tcMar>
          </w:tcPr>
          <w:p w14:paraId="610F43EC" w14:textId="77777777" w:rsidR="00847B8D" w:rsidRDefault="00000000">
            <w:r>
              <w:rPr>
                <w:color w:val="000000"/>
                <w:sz w:val="19"/>
                <w:szCs w:val="19"/>
              </w:rPr>
              <w:t>NA</w:t>
            </w:r>
          </w:p>
        </w:tc>
      </w:tr>
      <w:tr w:rsidR="00847B8D" w14:paraId="5BD3AD17" w14:textId="77777777">
        <w:tblPrEx>
          <w:tblCellMar>
            <w:top w:w="0" w:type="dxa"/>
            <w:bottom w:w="0" w:type="dxa"/>
          </w:tblCellMar>
        </w:tblPrEx>
        <w:tc>
          <w:tcPr>
            <w:tcW w:w="3400" w:type="dxa"/>
            <w:tcMar>
              <w:top w:w="55" w:type="dxa"/>
              <w:left w:w="95" w:type="dxa"/>
              <w:bottom w:w="55" w:type="dxa"/>
              <w:right w:w="95" w:type="dxa"/>
            </w:tcMar>
          </w:tcPr>
          <w:p w14:paraId="1A7CEC7E" w14:textId="77777777" w:rsidR="00847B8D" w:rsidRDefault="00000000">
            <w:r>
              <w:rPr>
                <w:color w:val="000000"/>
                <w:sz w:val="19"/>
                <w:szCs w:val="19"/>
              </w:rPr>
              <w:t>Batch size</w:t>
            </w:r>
          </w:p>
        </w:tc>
        <w:tc>
          <w:tcPr>
            <w:tcW w:w="2400" w:type="dxa"/>
            <w:tcMar>
              <w:top w:w="55" w:type="dxa"/>
              <w:left w:w="95" w:type="dxa"/>
              <w:bottom w:w="55" w:type="dxa"/>
              <w:right w:w="95" w:type="dxa"/>
            </w:tcMar>
          </w:tcPr>
          <w:p w14:paraId="45894B1B" w14:textId="77777777" w:rsidR="00847B8D" w:rsidRDefault="00000000">
            <w:r>
              <w:rPr>
                <w:color w:val="000000"/>
                <w:sz w:val="19"/>
                <w:szCs w:val="19"/>
              </w:rPr>
              <w:t>4</w:t>
            </w:r>
          </w:p>
        </w:tc>
        <w:tc>
          <w:tcPr>
            <w:tcW w:w="3560" w:type="dxa"/>
            <w:tcMar>
              <w:top w:w="55" w:type="dxa"/>
              <w:left w:w="95" w:type="dxa"/>
              <w:bottom w:w="55" w:type="dxa"/>
              <w:right w:w="95" w:type="dxa"/>
            </w:tcMar>
          </w:tcPr>
          <w:p w14:paraId="3F132087" w14:textId="77777777" w:rsidR="00847B8D" w:rsidRDefault="00000000">
            <w:r>
              <w:rPr>
                <w:color w:val="000000"/>
                <w:sz w:val="19"/>
                <w:szCs w:val="19"/>
              </w:rPr>
              <w:t>Per device</w:t>
            </w:r>
          </w:p>
        </w:tc>
      </w:tr>
      <w:tr w:rsidR="00847B8D" w14:paraId="51DA6AD4" w14:textId="77777777">
        <w:tblPrEx>
          <w:tblCellMar>
            <w:top w:w="0" w:type="dxa"/>
            <w:bottom w:w="0" w:type="dxa"/>
          </w:tblCellMar>
        </w:tblPrEx>
        <w:tc>
          <w:tcPr>
            <w:tcW w:w="3400" w:type="dxa"/>
            <w:tcMar>
              <w:top w:w="55" w:type="dxa"/>
              <w:left w:w="95" w:type="dxa"/>
              <w:bottom w:w="55" w:type="dxa"/>
              <w:right w:w="95" w:type="dxa"/>
            </w:tcMar>
          </w:tcPr>
          <w:p w14:paraId="62A42139" w14:textId="77777777" w:rsidR="00847B8D" w:rsidRDefault="00000000">
            <w:r>
              <w:rPr>
                <w:color w:val="000000"/>
                <w:sz w:val="19"/>
                <w:szCs w:val="19"/>
              </w:rPr>
              <w:t>Gradient accumulation</w:t>
            </w:r>
          </w:p>
        </w:tc>
        <w:tc>
          <w:tcPr>
            <w:tcW w:w="2400" w:type="dxa"/>
            <w:tcMar>
              <w:top w:w="55" w:type="dxa"/>
              <w:left w:w="95" w:type="dxa"/>
              <w:bottom w:w="55" w:type="dxa"/>
              <w:right w:w="95" w:type="dxa"/>
            </w:tcMar>
          </w:tcPr>
          <w:p w14:paraId="4D9B67B1" w14:textId="77777777" w:rsidR="00847B8D" w:rsidRDefault="00000000">
            <w:r>
              <w:rPr>
                <w:color w:val="000000"/>
                <w:sz w:val="19"/>
                <w:szCs w:val="19"/>
              </w:rPr>
              <w:t>4</w:t>
            </w:r>
          </w:p>
        </w:tc>
        <w:tc>
          <w:tcPr>
            <w:tcW w:w="3560" w:type="dxa"/>
            <w:tcMar>
              <w:top w:w="55" w:type="dxa"/>
              <w:left w:w="95" w:type="dxa"/>
              <w:bottom w:w="55" w:type="dxa"/>
              <w:right w:w="95" w:type="dxa"/>
            </w:tcMar>
          </w:tcPr>
          <w:p w14:paraId="5DE5BEED" w14:textId="77777777" w:rsidR="00847B8D" w:rsidRDefault="00000000">
            <w:r>
              <w:rPr>
                <w:color w:val="000000"/>
                <w:sz w:val="19"/>
                <w:szCs w:val="19"/>
              </w:rPr>
              <w:t>Effective batch size 16</w:t>
            </w:r>
          </w:p>
        </w:tc>
      </w:tr>
      <w:tr w:rsidR="00847B8D" w14:paraId="29A2DB96" w14:textId="77777777">
        <w:tblPrEx>
          <w:tblCellMar>
            <w:top w:w="0" w:type="dxa"/>
            <w:bottom w:w="0" w:type="dxa"/>
          </w:tblCellMar>
        </w:tblPrEx>
        <w:tc>
          <w:tcPr>
            <w:tcW w:w="3400" w:type="dxa"/>
            <w:tcMar>
              <w:top w:w="55" w:type="dxa"/>
              <w:left w:w="95" w:type="dxa"/>
              <w:bottom w:w="55" w:type="dxa"/>
              <w:right w:w="95" w:type="dxa"/>
            </w:tcMar>
          </w:tcPr>
          <w:p w14:paraId="434133F6" w14:textId="77777777" w:rsidR="00847B8D" w:rsidRDefault="00000000">
            <w:r>
              <w:rPr>
                <w:color w:val="000000"/>
                <w:sz w:val="19"/>
                <w:szCs w:val="19"/>
              </w:rPr>
              <w:t>Learning rate</w:t>
            </w:r>
          </w:p>
        </w:tc>
        <w:tc>
          <w:tcPr>
            <w:tcW w:w="2400" w:type="dxa"/>
            <w:tcMar>
              <w:top w:w="55" w:type="dxa"/>
              <w:left w:w="95" w:type="dxa"/>
              <w:bottom w:w="55" w:type="dxa"/>
              <w:right w:w="95" w:type="dxa"/>
            </w:tcMar>
          </w:tcPr>
          <w:p w14:paraId="37734241" w14:textId="77777777" w:rsidR="00847B8D" w:rsidRDefault="00000000">
            <w:r>
              <w:rPr>
                <w:color w:val="000000"/>
                <w:sz w:val="19"/>
                <w:szCs w:val="19"/>
              </w:rPr>
              <w:t>2e-4</w:t>
            </w:r>
          </w:p>
        </w:tc>
        <w:tc>
          <w:tcPr>
            <w:tcW w:w="3560" w:type="dxa"/>
            <w:tcMar>
              <w:top w:w="55" w:type="dxa"/>
              <w:left w:w="95" w:type="dxa"/>
              <w:bottom w:w="55" w:type="dxa"/>
              <w:right w:w="95" w:type="dxa"/>
            </w:tcMar>
          </w:tcPr>
          <w:p w14:paraId="5BC181F1" w14:textId="77777777" w:rsidR="00847B8D" w:rsidRDefault="00000000">
            <w:proofErr w:type="spellStart"/>
            <w:r>
              <w:rPr>
                <w:color w:val="000000"/>
                <w:sz w:val="19"/>
                <w:szCs w:val="19"/>
              </w:rPr>
              <w:t>PagedAdamW</w:t>
            </w:r>
            <w:proofErr w:type="spellEnd"/>
            <w:r>
              <w:rPr>
                <w:color w:val="000000"/>
                <w:sz w:val="19"/>
                <w:szCs w:val="19"/>
              </w:rPr>
              <w:t xml:space="preserve"> optimizer</w:t>
            </w:r>
          </w:p>
        </w:tc>
      </w:tr>
      <w:tr w:rsidR="00847B8D" w14:paraId="3C88B3C4" w14:textId="77777777">
        <w:tblPrEx>
          <w:tblCellMar>
            <w:top w:w="0" w:type="dxa"/>
            <w:bottom w:w="0" w:type="dxa"/>
          </w:tblCellMar>
        </w:tblPrEx>
        <w:tc>
          <w:tcPr>
            <w:tcW w:w="3400" w:type="dxa"/>
            <w:tcMar>
              <w:top w:w="55" w:type="dxa"/>
              <w:left w:w="95" w:type="dxa"/>
              <w:bottom w:w="55" w:type="dxa"/>
              <w:right w:w="95" w:type="dxa"/>
            </w:tcMar>
          </w:tcPr>
          <w:p w14:paraId="67CEC595" w14:textId="77777777" w:rsidR="00847B8D" w:rsidRDefault="00000000">
            <w:r>
              <w:rPr>
                <w:color w:val="000000"/>
                <w:sz w:val="19"/>
                <w:szCs w:val="19"/>
              </w:rPr>
              <w:t>LR schedule</w:t>
            </w:r>
          </w:p>
        </w:tc>
        <w:tc>
          <w:tcPr>
            <w:tcW w:w="2400" w:type="dxa"/>
            <w:tcMar>
              <w:top w:w="55" w:type="dxa"/>
              <w:left w:w="95" w:type="dxa"/>
              <w:bottom w:w="55" w:type="dxa"/>
              <w:right w:w="95" w:type="dxa"/>
            </w:tcMar>
          </w:tcPr>
          <w:p w14:paraId="027ED8E6" w14:textId="77777777" w:rsidR="00847B8D" w:rsidRDefault="00000000">
            <w:r>
              <w:rPr>
                <w:color w:val="000000"/>
                <w:sz w:val="19"/>
                <w:szCs w:val="19"/>
              </w:rPr>
              <w:t>Cosine</w:t>
            </w:r>
          </w:p>
        </w:tc>
        <w:tc>
          <w:tcPr>
            <w:tcW w:w="3560" w:type="dxa"/>
            <w:tcMar>
              <w:top w:w="55" w:type="dxa"/>
              <w:left w:w="95" w:type="dxa"/>
              <w:bottom w:w="55" w:type="dxa"/>
              <w:right w:w="95" w:type="dxa"/>
            </w:tcMar>
          </w:tcPr>
          <w:p w14:paraId="57539505" w14:textId="77777777" w:rsidR="00847B8D" w:rsidRDefault="00000000">
            <w:r>
              <w:rPr>
                <w:color w:val="000000"/>
                <w:sz w:val="19"/>
                <w:szCs w:val="19"/>
              </w:rPr>
              <w:t>3% warmup ratio</w:t>
            </w:r>
          </w:p>
        </w:tc>
      </w:tr>
      <w:tr w:rsidR="00847B8D" w14:paraId="0AC51229" w14:textId="77777777">
        <w:tblPrEx>
          <w:tblCellMar>
            <w:top w:w="0" w:type="dxa"/>
            <w:bottom w:w="0" w:type="dxa"/>
          </w:tblCellMar>
        </w:tblPrEx>
        <w:tc>
          <w:tcPr>
            <w:tcW w:w="3400" w:type="dxa"/>
            <w:tcMar>
              <w:top w:w="55" w:type="dxa"/>
              <w:left w:w="95" w:type="dxa"/>
              <w:bottom w:w="55" w:type="dxa"/>
              <w:right w:w="95" w:type="dxa"/>
            </w:tcMar>
          </w:tcPr>
          <w:p w14:paraId="6365339A" w14:textId="77777777" w:rsidR="00847B8D" w:rsidRDefault="00000000">
            <w:r>
              <w:rPr>
                <w:color w:val="000000"/>
                <w:sz w:val="19"/>
                <w:szCs w:val="19"/>
              </w:rPr>
              <w:lastRenderedPageBreak/>
              <w:t>Max sequence length</w:t>
            </w:r>
          </w:p>
        </w:tc>
        <w:tc>
          <w:tcPr>
            <w:tcW w:w="2400" w:type="dxa"/>
            <w:tcMar>
              <w:top w:w="55" w:type="dxa"/>
              <w:left w:w="95" w:type="dxa"/>
              <w:bottom w:w="55" w:type="dxa"/>
              <w:right w:w="95" w:type="dxa"/>
            </w:tcMar>
          </w:tcPr>
          <w:p w14:paraId="3C798D23" w14:textId="77777777" w:rsidR="00847B8D" w:rsidRDefault="00000000">
            <w:r>
              <w:rPr>
                <w:color w:val="000000"/>
                <w:sz w:val="19"/>
                <w:szCs w:val="19"/>
              </w:rPr>
              <w:t>512</w:t>
            </w:r>
          </w:p>
        </w:tc>
        <w:tc>
          <w:tcPr>
            <w:tcW w:w="3560" w:type="dxa"/>
            <w:tcMar>
              <w:top w:w="55" w:type="dxa"/>
              <w:left w:w="95" w:type="dxa"/>
              <w:bottom w:w="55" w:type="dxa"/>
              <w:right w:w="95" w:type="dxa"/>
            </w:tcMar>
          </w:tcPr>
          <w:p w14:paraId="1E284AAA" w14:textId="77777777" w:rsidR="00847B8D" w:rsidRDefault="00000000">
            <w:r>
              <w:rPr>
                <w:color w:val="000000"/>
                <w:sz w:val="19"/>
                <w:szCs w:val="19"/>
              </w:rPr>
              <w:t>Tokens</w:t>
            </w:r>
          </w:p>
        </w:tc>
      </w:tr>
      <w:tr w:rsidR="00847B8D" w14:paraId="5C57B212" w14:textId="77777777">
        <w:tblPrEx>
          <w:tblCellMar>
            <w:top w:w="0" w:type="dxa"/>
            <w:bottom w:w="0" w:type="dxa"/>
          </w:tblCellMar>
        </w:tblPrEx>
        <w:tc>
          <w:tcPr>
            <w:tcW w:w="3400" w:type="dxa"/>
            <w:tcMar>
              <w:top w:w="55" w:type="dxa"/>
              <w:left w:w="95" w:type="dxa"/>
              <w:bottom w:w="55" w:type="dxa"/>
              <w:right w:w="95" w:type="dxa"/>
            </w:tcMar>
          </w:tcPr>
          <w:p w14:paraId="45565D6D" w14:textId="77777777" w:rsidR="00847B8D" w:rsidRDefault="00000000">
            <w:r>
              <w:rPr>
                <w:color w:val="000000"/>
                <w:sz w:val="19"/>
                <w:szCs w:val="19"/>
              </w:rPr>
              <w:t>Hardware</w:t>
            </w:r>
          </w:p>
        </w:tc>
        <w:tc>
          <w:tcPr>
            <w:tcW w:w="2400" w:type="dxa"/>
            <w:tcMar>
              <w:top w:w="55" w:type="dxa"/>
              <w:left w:w="95" w:type="dxa"/>
              <w:bottom w:w="55" w:type="dxa"/>
              <w:right w:w="95" w:type="dxa"/>
            </w:tcMar>
          </w:tcPr>
          <w:p w14:paraId="1D4AF0B9" w14:textId="77777777" w:rsidR="00847B8D" w:rsidRDefault="00000000">
            <w:r>
              <w:rPr>
                <w:color w:val="000000"/>
                <w:sz w:val="19"/>
                <w:szCs w:val="19"/>
              </w:rPr>
              <w:t>V100-SXM2 32GB</w:t>
            </w:r>
          </w:p>
        </w:tc>
        <w:tc>
          <w:tcPr>
            <w:tcW w:w="3560" w:type="dxa"/>
            <w:tcMar>
              <w:top w:w="55" w:type="dxa"/>
              <w:left w:w="95" w:type="dxa"/>
              <w:bottom w:w="55" w:type="dxa"/>
              <w:right w:w="95" w:type="dxa"/>
            </w:tcMar>
          </w:tcPr>
          <w:p w14:paraId="5F019FAE" w14:textId="77777777" w:rsidR="00847B8D" w:rsidRDefault="00000000">
            <w:r>
              <w:rPr>
                <w:color w:val="000000"/>
                <w:sz w:val="19"/>
                <w:szCs w:val="19"/>
              </w:rPr>
              <w:t>Single GPU</w:t>
            </w:r>
          </w:p>
        </w:tc>
      </w:tr>
    </w:tbl>
    <w:p w14:paraId="2B5750E7" w14:textId="77777777" w:rsidR="00847B8D" w:rsidRDefault="00000000">
      <w:pPr>
        <w:spacing w:before="60" w:after="170"/>
      </w:pPr>
      <w:r>
        <w:rPr>
          <w:i/>
          <w:iCs/>
          <w:sz w:val="19"/>
          <w:szCs w:val="19"/>
        </w:rPr>
        <w:t xml:space="preserve">Table 2. </w:t>
      </w:r>
      <w:proofErr w:type="spellStart"/>
      <w:r>
        <w:rPr>
          <w:i/>
          <w:iCs/>
          <w:sz w:val="19"/>
          <w:szCs w:val="19"/>
        </w:rPr>
        <w:t>QLoRA</w:t>
      </w:r>
      <w:proofErr w:type="spellEnd"/>
      <w:r>
        <w:rPr>
          <w:i/>
          <w:iCs/>
          <w:sz w:val="19"/>
          <w:szCs w:val="19"/>
        </w:rPr>
        <w:t xml:space="preserve"> fine-tuning configuration. This configuration was held constant across both experiments; only the training corpus differed.</w:t>
      </w:r>
    </w:p>
    <w:p w14:paraId="4FC78B21" w14:textId="77777777" w:rsidR="00847B8D" w:rsidRDefault="00000000">
      <w:pPr>
        <w:pStyle w:val="Heading2"/>
        <w:spacing w:before="170" w:after="90"/>
      </w:pPr>
      <w:r>
        <w:rPr>
          <w:b/>
          <w:bCs/>
          <w:color w:val="AA2F37"/>
          <w:sz w:val="22"/>
          <w:szCs w:val="22"/>
        </w:rPr>
        <w:t>3.4 Evaluation Framework</w:t>
      </w:r>
    </w:p>
    <w:p w14:paraId="35314954" w14:textId="77777777" w:rsidR="00847B8D" w:rsidRDefault="00000000">
      <w:pPr>
        <w:spacing w:after="120" w:line="252" w:lineRule="auto"/>
      </w:pPr>
      <w:r>
        <w:rPr>
          <w:sz w:val="22"/>
          <w:szCs w:val="22"/>
        </w:rPr>
        <w:t>Perplexity (Research Question 1): We compute perplexity on 100 test examples for both models, defined as the exponential of the mean negative log-likelihood per token. This measurement is teacher-forced- the model reads reference text and is scored on how well it predicts each subsequent token, never generating text of its own. This is an important aspect for the interpretation of our results, since generation-time failures such as repetition or truncation cannot be captured by perplexity. Our target is at least a 30% reduction in perplexity score.</w:t>
      </w:r>
    </w:p>
    <w:p w14:paraId="3ED6FB46" w14:textId="77777777" w:rsidR="00847B8D" w:rsidRDefault="00000000">
      <w:pPr>
        <w:spacing w:after="120" w:line="252" w:lineRule="auto"/>
      </w:pPr>
      <w:r>
        <w:rPr>
          <w:sz w:val="22"/>
          <w:szCs w:val="22"/>
        </w:rPr>
        <w:t>BLEU (Research Question 2): 20 prompts are selected from the test set and responses are generated for both the base and fine-tuned models, with identical decoding parameters (temperature 0.7, top-p 0.9, repetition penalty 1.2, maximum 150 new tokens). The BLEU score is then calculated against the dataset's reference responses. Our target is at least a 10-point increase in BLEU score.</w:t>
      </w:r>
    </w:p>
    <w:p w14:paraId="58728B83" w14:textId="77777777" w:rsidR="00847B8D" w:rsidRDefault="00000000">
      <w:pPr>
        <w:spacing w:after="120" w:line="252" w:lineRule="auto"/>
      </w:pPr>
      <w:r>
        <w:rPr>
          <w:sz w:val="22"/>
          <w:szCs w:val="22"/>
        </w:rPr>
        <w:t xml:space="preserve">LLM-as-a-judge (Research Questions 2 and 3): Each of the 20 prompts are presented to an independent language model (Claude, Anthropic) that then evaluates whether the base or fine-tuned model response is more accurate. This approach scrutinizes the generative response of a model instead of just using reference similarity. The fine-tuned model's win-rate is reported. We target a win-rate of at least 65%. Of note, there was no randomization or anonymization of the two responses when being presented to the judge. The base model was Response </w:t>
      </w:r>
      <w:proofErr w:type="gramStart"/>
      <w:r>
        <w:rPr>
          <w:sz w:val="22"/>
          <w:szCs w:val="22"/>
        </w:rPr>
        <w:t>A</w:t>
      </w:r>
      <w:proofErr w:type="gramEnd"/>
      <w:r>
        <w:rPr>
          <w:sz w:val="22"/>
          <w:szCs w:val="22"/>
        </w:rPr>
        <w:t xml:space="preserve"> and the fine-tuned model was Response B. Zheng et al. (2023) documented this positional bias as a source of systemic confounding, and it is something we do not account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560"/>
      </w:tblGrid>
      <w:tr w:rsidR="00847B8D" w14:paraId="1CF493DD" w14:textId="77777777">
        <w:tblPrEx>
          <w:tblCellMar>
            <w:top w:w="0" w:type="dxa"/>
            <w:bottom w:w="0" w:type="dxa"/>
          </w:tblCellMar>
        </w:tblPrEx>
        <w:trPr>
          <w:tblHeader/>
        </w:trPr>
        <w:tc>
          <w:tcPr>
            <w:tcW w:w="2600" w:type="dxa"/>
            <w:shd w:val="clear" w:color="auto" w:fill="C00000"/>
            <w:tcMar>
              <w:top w:w="55" w:type="dxa"/>
              <w:left w:w="95" w:type="dxa"/>
              <w:bottom w:w="55" w:type="dxa"/>
              <w:right w:w="95" w:type="dxa"/>
            </w:tcMar>
          </w:tcPr>
          <w:p w14:paraId="3D5F0DB0" w14:textId="77777777" w:rsidR="00847B8D" w:rsidRDefault="00000000">
            <w:r>
              <w:rPr>
                <w:b/>
                <w:bCs/>
                <w:color w:val="FFFFFF"/>
                <w:sz w:val="19"/>
                <w:szCs w:val="19"/>
              </w:rPr>
              <w:t>Metric</w:t>
            </w:r>
          </w:p>
        </w:tc>
        <w:tc>
          <w:tcPr>
            <w:tcW w:w="4200" w:type="dxa"/>
            <w:shd w:val="clear" w:color="auto" w:fill="C00000"/>
            <w:tcMar>
              <w:top w:w="55" w:type="dxa"/>
              <w:left w:w="95" w:type="dxa"/>
              <w:bottom w:w="55" w:type="dxa"/>
              <w:right w:w="95" w:type="dxa"/>
            </w:tcMar>
          </w:tcPr>
          <w:p w14:paraId="029CDE66" w14:textId="77777777" w:rsidR="00847B8D" w:rsidRDefault="00000000">
            <w:r>
              <w:rPr>
                <w:b/>
                <w:bCs/>
                <w:color w:val="FFFFFF"/>
                <w:sz w:val="19"/>
                <w:szCs w:val="19"/>
              </w:rPr>
              <w:t>What it measures</w:t>
            </w:r>
          </w:p>
        </w:tc>
        <w:tc>
          <w:tcPr>
            <w:tcW w:w="2560" w:type="dxa"/>
            <w:shd w:val="clear" w:color="auto" w:fill="C00000"/>
            <w:tcMar>
              <w:top w:w="55" w:type="dxa"/>
              <w:left w:w="95" w:type="dxa"/>
              <w:bottom w:w="55" w:type="dxa"/>
              <w:right w:w="95" w:type="dxa"/>
            </w:tcMar>
          </w:tcPr>
          <w:p w14:paraId="570CB124" w14:textId="77777777" w:rsidR="00847B8D" w:rsidRDefault="00000000">
            <w:r>
              <w:rPr>
                <w:b/>
                <w:bCs/>
                <w:color w:val="FFFFFF"/>
                <w:sz w:val="19"/>
                <w:szCs w:val="19"/>
              </w:rPr>
              <w:t>Target</w:t>
            </w:r>
          </w:p>
        </w:tc>
      </w:tr>
      <w:tr w:rsidR="00847B8D" w14:paraId="564371EA" w14:textId="77777777">
        <w:tblPrEx>
          <w:tblCellMar>
            <w:top w:w="0" w:type="dxa"/>
            <w:bottom w:w="0" w:type="dxa"/>
          </w:tblCellMar>
        </w:tblPrEx>
        <w:tc>
          <w:tcPr>
            <w:tcW w:w="2600" w:type="dxa"/>
            <w:tcMar>
              <w:top w:w="55" w:type="dxa"/>
              <w:left w:w="95" w:type="dxa"/>
              <w:bottom w:w="55" w:type="dxa"/>
              <w:right w:w="95" w:type="dxa"/>
            </w:tcMar>
          </w:tcPr>
          <w:p w14:paraId="6DD95156" w14:textId="77777777" w:rsidR="00847B8D" w:rsidRDefault="00000000">
            <w:r>
              <w:rPr>
                <w:color w:val="000000"/>
                <w:sz w:val="19"/>
                <w:szCs w:val="19"/>
              </w:rPr>
              <w:t>Perplexity</w:t>
            </w:r>
          </w:p>
        </w:tc>
        <w:tc>
          <w:tcPr>
            <w:tcW w:w="4200" w:type="dxa"/>
            <w:tcMar>
              <w:top w:w="55" w:type="dxa"/>
              <w:left w:w="95" w:type="dxa"/>
              <w:bottom w:w="55" w:type="dxa"/>
              <w:right w:w="95" w:type="dxa"/>
            </w:tcMar>
          </w:tcPr>
          <w:p w14:paraId="45123818" w14:textId="77777777" w:rsidR="00847B8D" w:rsidRDefault="00000000">
            <w:r>
              <w:rPr>
                <w:color w:val="000000"/>
                <w:sz w:val="19"/>
                <w:szCs w:val="19"/>
              </w:rPr>
              <w:t>How well the model predicts financial text - lower = more domain fluency</w:t>
            </w:r>
          </w:p>
        </w:tc>
        <w:tc>
          <w:tcPr>
            <w:tcW w:w="2560" w:type="dxa"/>
            <w:tcMar>
              <w:top w:w="55" w:type="dxa"/>
              <w:left w:w="95" w:type="dxa"/>
              <w:bottom w:w="55" w:type="dxa"/>
              <w:right w:w="95" w:type="dxa"/>
            </w:tcMar>
          </w:tcPr>
          <w:p w14:paraId="66FEC11D" w14:textId="77777777" w:rsidR="00847B8D" w:rsidRDefault="00000000">
            <w:r>
              <w:rPr>
                <w:color w:val="000000"/>
                <w:sz w:val="19"/>
                <w:szCs w:val="19"/>
              </w:rPr>
              <w:t>≥30% decrease after fine-tuning</w:t>
            </w:r>
          </w:p>
        </w:tc>
      </w:tr>
      <w:tr w:rsidR="00847B8D" w14:paraId="2DDB9142" w14:textId="77777777">
        <w:tblPrEx>
          <w:tblCellMar>
            <w:top w:w="0" w:type="dxa"/>
            <w:bottom w:w="0" w:type="dxa"/>
          </w:tblCellMar>
        </w:tblPrEx>
        <w:tc>
          <w:tcPr>
            <w:tcW w:w="2600" w:type="dxa"/>
            <w:tcMar>
              <w:top w:w="55" w:type="dxa"/>
              <w:left w:w="95" w:type="dxa"/>
              <w:bottom w:w="55" w:type="dxa"/>
              <w:right w:w="95" w:type="dxa"/>
            </w:tcMar>
          </w:tcPr>
          <w:p w14:paraId="74760BED" w14:textId="77777777" w:rsidR="00847B8D" w:rsidRDefault="00000000">
            <w:r>
              <w:rPr>
                <w:color w:val="000000"/>
                <w:sz w:val="19"/>
                <w:szCs w:val="19"/>
              </w:rPr>
              <w:t>BLEU score</w:t>
            </w:r>
          </w:p>
        </w:tc>
        <w:tc>
          <w:tcPr>
            <w:tcW w:w="4200" w:type="dxa"/>
            <w:tcMar>
              <w:top w:w="55" w:type="dxa"/>
              <w:left w:w="95" w:type="dxa"/>
              <w:bottom w:w="55" w:type="dxa"/>
              <w:right w:w="95" w:type="dxa"/>
            </w:tcMar>
          </w:tcPr>
          <w:p w14:paraId="6FB46ED8" w14:textId="77777777" w:rsidR="00847B8D" w:rsidRDefault="00000000">
            <w:r>
              <w:rPr>
                <w:color w:val="000000"/>
                <w:sz w:val="19"/>
                <w:szCs w:val="19"/>
              </w:rPr>
              <w:t>How similar generated outputs are to the reference financial answers</w:t>
            </w:r>
          </w:p>
        </w:tc>
        <w:tc>
          <w:tcPr>
            <w:tcW w:w="2560" w:type="dxa"/>
            <w:tcMar>
              <w:top w:w="55" w:type="dxa"/>
              <w:left w:w="95" w:type="dxa"/>
              <w:bottom w:w="55" w:type="dxa"/>
              <w:right w:w="95" w:type="dxa"/>
            </w:tcMar>
          </w:tcPr>
          <w:p w14:paraId="780D35F3" w14:textId="77777777" w:rsidR="00847B8D" w:rsidRDefault="00000000">
            <w:r>
              <w:rPr>
                <w:color w:val="000000"/>
                <w:sz w:val="19"/>
                <w:szCs w:val="19"/>
              </w:rPr>
              <w:t>≥10-point improvement</w:t>
            </w:r>
          </w:p>
        </w:tc>
      </w:tr>
      <w:tr w:rsidR="00847B8D" w14:paraId="1AEFA82C" w14:textId="77777777">
        <w:tblPrEx>
          <w:tblCellMar>
            <w:top w:w="0" w:type="dxa"/>
            <w:bottom w:w="0" w:type="dxa"/>
          </w:tblCellMar>
        </w:tblPrEx>
        <w:tc>
          <w:tcPr>
            <w:tcW w:w="2600" w:type="dxa"/>
            <w:tcMar>
              <w:top w:w="55" w:type="dxa"/>
              <w:left w:w="95" w:type="dxa"/>
              <w:bottom w:w="55" w:type="dxa"/>
              <w:right w:w="95" w:type="dxa"/>
            </w:tcMar>
          </w:tcPr>
          <w:p w14:paraId="5B604CB1" w14:textId="77777777" w:rsidR="00847B8D" w:rsidRDefault="00000000">
            <w:r>
              <w:rPr>
                <w:color w:val="000000"/>
                <w:sz w:val="19"/>
                <w:szCs w:val="19"/>
              </w:rPr>
              <w:t>LLM-as-a-judge win rate</w:t>
            </w:r>
          </w:p>
        </w:tc>
        <w:tc>
          <w:tcPr>
            <w:tcW w:w="4200" w:type="dxa"/>
            <w:tcMar>
              <w:top w:w="55" w:type="dxa"/>
              <w:left w:w="95" w:type="dxa"/>
              <w:bottom w:w="55" w:type="dxa"/>
              <w:right w:w="95" w:type="dxa"/>
            </w:tcMar>
          </w:tcPr>
          <w:p w14:paraId="186B1997" w14:textId="77777777" w:rsidR="00847B8D" w:rsidRDefault="00000000">
            <w:r>
              <w:rPr>
                <w:color w:val="000000"/>
                <w:sz w:val="19"/>
                <w:szCs w:val="19"/>
              </w:rPr>
              <w:t>Claude evaluates which model gives the more accurate financial response across 20 prompts</w:t>
            </w:r>
          </w:p>
        </w:tc>
        <w:tc>
          <w:tcPr>
            <w:tcW w:w="2560" w:type="dxa"/>
            <w:tcMar>
              <w:top w:w="55" w:type="dxa"/>
              <w:left w:w="95" w:type="dxa"/>
              <w:bottom w:w="55" w:type="dxa"/>
              <w:right w:w="95" w:type="dxa"/>
            </w:tcMar>
          </w:tcPr>
          <w:p w14:paraId="5FC16FEC" w14:textId="77777777" w:rsidR="00847B8D" w:rsidRDefault="00000000">
            <w:r>
              <w:rPr>
                <w:color w:val="000000"/>
                <w:sz w:val="19"/>
                <w:szCs w:val="19"/>
              </w:rPr>
              <w:t>≥65% win rate for fine-tuned model</w:t>
            </w:r>
          </w:p>
        </w:tc>
      </w:tr>
    </w:tbl>
    <w:p w14:paraId="771367FD" w14:textId="77777777" w:rsidR="00847B8D" w:rsidRDefault="00000000">
      <w:pPr>
        <w:spacing w:before="60" w:after="170"/>
      </w:pPr>
      <w:r>
        <w:rPr>
          <w:i/>
          <w:iCs/>
          <w:sz w:val="19"/>
          <w:szCs w:val="19"/>
        </w:rPr>
        <w:t>Table 3. Explanation of the metrics used for the analysis of base and fine-tuned model training performance.</w:t>
      </w:r>
    </w:p>
    <w:p w14:paraId="3E89441B" w14:textId="77777777" w:rsidR="00847B8D" w:rsidRDefault="00000000">
      <w:pPr>
        <w:pStyle w:val="Heading1"/>
        <w:spacing w:before="220" w:after="110"/>
      </w:pPr>
      <w:r>
        <w:rPr>
          <w:b/>
          <w:bCs/>
          <w:color w:val="AA2F37"/>
          <w:sz w:val="26"/>
          <w:szCs w:val="26"/>
        </w:rPr>
        <w:t>4. Results</w:t>
      </w:r>
    </w:p>
    <w:p w14:paraId="33068891" w14:textId="77777777" w:rsidR="00847B8D" w:rsidRDefault="00000000">
      <w:pPr>
        <w:pStyle w:val="Heading2"/>
        <w:spacing w:before="170" w:after="90"/>
      </w:pPr>
      <w:r>
        <w:rPr>
          <w:b/>
          <w:bCs/>
          <w:color w:val="AA2F37"/>
          <w:sz w:val="22"/>
          <w:szCs w:val="22"/>
        </w:rPr>
        <w:t>4.1 Training Dynamics</w:t>
      </w:r>
    </w:p>
    <w:p w14:paraId="1CB1E477" w14:textId="77777777" w:rsidR="00847B8D" w:rsidRDefault="00000000">
      <w:pPr>
        <w:spacing w:after="120" w:line="252" w:lineRule="auto"/>
      </w:pPr>
      <w:r>
        <w:rPr>
          <w:sz w:val="22"/>
          <w:szCs w:val="22"/>
        </w:rPr>
        <w:t>Run A completed 10,335 steps over 3 epochs, in 3.4 hours (1.2 s/step). Loss fell from 3.495 to 1.49 (mean 1.60), dropping steeply before stepping down at each epoch boundary (1.67 to 1.55 to 1.50). Gradient norms stabilized at 0.6 – 0.85, without divergence.</w:t>
      </w:r>
    </w:p>
    <w:p w14:paraId="6F966F23" w14:textId="77777777" w:rsidR="00847B8D" w:rsidRDefault="00000000">
      <w:pPr>
        <w:spacing w:after="120" w:line="252" w:lineRule="auto"/>
      </w:pPr>
      <w:r>
        <w:rPr>
          <w:sz w:val="22"/>
          <w:szCs w:val="22"/>
        </w:rPr>
        <w:t>Run B (filtered data) took 1.4 hours for 3,222 steps (mean loss 2.22). Minimal epoch boundary change was exhibited- dropping to ~2.33 then plateauing between 2.08 – 2.35. This early plateau stems from a smaller, homogeneous dataset (17,193 records).</w:t>
      </w:r>
    </w:p>
    <w:p w14:paraId="79327D9C" w14:textId="77777777" w:rsidR="00847B8D" w:rsidRDefault="00000000">
      <w:pPr>
        <w:pStyle w:val="Heading2"/>
        <w:spacing w:before="170" w:after="90"/>
      </w:pPr>
      <w:r>
        <w:rPr>
          <w:b/>
          <w:bCs/>
          <w:color w:val="AA2F37"/>
          <w:sz w:val="22"/>
          <w:szCs w:val="22"/>
        </w:rPr>
        <w:t>4.2 Quantitative Results</w:t>
      </w:r>
    </w:p>
    <w:p w14:paraId="2109B918" w14:textId="77777777" w:rsidR="00847B8D" w:rsidRDefault="00000000">
      <w:pPr>
        <w:spacing w:after="120" w:line="252" w:lineRule="auto"/>
      </w:pPr>
      <w:r>
        <w:rPr>
          <w:sz w:val="22"/>
          <w:szCs w:val="22"/>
        </w:rPr>
        <w:lastRenderedPageBreak/>
        <w:t>Perplexity dropped 80.3% (33.33 to 6.57) over 100 held-out examples, easily surpassing the 30% target drop and yielding a fivefold predictability improvement, unambiguously answering Research Question 1. BLEU improved by only 1.81 points, falling short of the 10-point improvement target. Additionally, LLM-as-a-judge evaluation resulted in only a 25% win-rate (5 of 20 matches), missing the 65% win-rate target. The unsatisfactory and surprising results for the latter two evaluation metrics warranted further investigation.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200"/>
        <w:gridCol w:w="2200"/>
        <w:gridCol w:w="2200"/>
      </w:tblGrid>
      <w:tr w:rsidR="00847B8D" w14:paraId="6712B135" w14:textId="77777777">
        <w:tblPrEx>
          <w:tblCellMar>
            <w:top w:w="0" w:type="dxa"/>
            <w:bottom w:w="0" w:type="dxa"/>
          </w:tblCellMar>
        </w:tblPrEx>
        <w:trPr>
          <w:tblHeader/>
        </w:trPr>
        <w:tc>
          <w:tcPr>
            <w:tcW w:w="2760" w:type="dxa"/>
            <w:shd w:val="clear" w:color="auto" w:fill="C00000"/>
            <w:tcMar>
              <w:top w:w="55" w:type="dxa"/>
              <w:left w:w="95" w:type="dxa"/>
              <w:bottom w:w="55" w:type="dxa"/>
              <w:right w:w="95" w:type="dxa"/>
            </w:tcMar>
          </w:tcPr>
          <w:p w14:paraId="0D0E8518" w14:textId="77777777" w:rsidR="00847B8D" w:rsidRDefault="00000000">
            <w:r>
              <w:rPr>
                <w:b/>
                <w:bCs/>
                <w:color w:val="FFFFFF"/>
                <w:sz w:val="19"/>
                <w:szCs w:val="19"/>
              </w:rPr>
              <w:t>Metric</w:t>
            </w:r>
          </w:p>
        </w:tc>
        <w:tc>
          <w:tcPr>
            <w:tcW w:w="2200" w:type="dxa"/>
            <w:shd w:val="clear" w:color="auto" w:fill="C00000"/>
            <w:tcMar>
              <w:top w:w="55" w:type="dxa"/>
              <w:left w:w="95" w:type="dxa"/>
              <w:bottom w:w="55" w:type="dxa"/>
              <w:right w:w="95" w:type="dxa"/>
            </w:tcMar>
          </w:tcPr>
          <w:p w14:paraId="0114A61D" w14:textId="77777777" w:rsidR="00847B8D" w:rsidRDefault="00000000">
            <w:r>
              <w:rPr>
                <w:b/>
                <w:bCs/>
                <w:color w:val="FFFFFF"/>
                <w:sz w:val="19"/>
                <w:szCs w:val="19"/>
              </w:rPr>
              <w:t>Base Model</w:t>
            </w:r>
          </w:p>
        </w:tc>
        <w:tc>
          <w:tcPr>
            <w:tcW w:w="2200" w:type="dxa"/>
            <w:shd w:val="clear" w:color="auto" w:fill="C00000"/>
            <w:tcMar>
              <w:top w:w="55" w:type="dxa"/>
              <w:left w:w="95" w:type="dxa"/>
              <w:bottom w:w="55" w:type="dxa"/>
              <w:right w:w="95" w:type="dxa"/>
            </w:tcMar>
          </w:tcPr>
          <w:p w14:paraId="10356973" w14:textId="77777777" w:rsidR="00847B8D" w:rsidRDefault="00000000">
            <w:r>
              <w:rPr>
                <w:b/>
                <w:bCs/>
                <w:color w:val="FFFFFF"/>
                <w:sz w:val="19"/>
                <w:szCs w:val="19"/>
              </w:rPr>
              <w:t>Fine-Tuned</w:t>
            </w:r>
          </w:p>
        </w:tc>
        <w:tc>
          <w:tcPr>
            <w:tcW w:w="2200" w:type="dxa"/>
            <w:shd w:val="clear" w:color="auto" w:fill="C00000"/>
            <w:tcMar>
              <w:top w:w="55" w:type="dxa"/>
              <w:left w:w="95" w:type="dxa"/>
              <w:bottom w:w="55" w:type="dxa"/>
              <w:right w:w="95" w:type="dxa"/>
            </w:tcMar>
          </w:tcPr>
          <w:p w14:paraId="6C1B1C1F" w14:textId="77777777" w:rsidR="00847B8D" w:rsidRDefault="00000000">
            <w:r>
              <w:rPr>
                <w:b/>
                <w:bCs/>
                <w:color w:val="FFFFFF"/>
                <w:sz w:val="19"/>
                <w:szCs w:val="19"/>
              </w:rPr>
              <w:t>Change</w:t>
            </w:r>
          </w:p>
        </w:tc>
      </w:tr>
      <w:tr w:rsidR="00847B8D" w14:paraId="6E355543" w14:textId="77777777">
        <w:tblPrEx>
          <w:tblCellMar>
            <w:top w:w="0" w:type="dxa"/>
            <w:bottom w:w="0" w:type="dxa"/>
          </w:tblCellMar>
        </w:tblPrEx>
        <w:tc>
          <w:tcPr>
            <w:tcW w:w="2760" w:type="dxa"/>
            <w:tcMar>
              <w:top w:w="55" w:type="dxa"/>
              <w:left w:w="95" w:type="dxa"/>
              <w:bottom w:w="55" w:type="dxa"/>
              <w:right w:w="95" w:type="dxa"/>
            </w:tcMar>
          </w:tcPr>
          <w:p w14:paraId="53251B8A" w14:textId="77777777" w:rsidR="00847B8D" w:rsidRDefault="00000000">
            <w:r>
              <w:rPr>
                <w:color w:val="000000"/>
                <w:sz w:val="19"/>
                <w:szCs w:val="19"/>
              </w:rPr>
              <w:t>Perplexity (lower better)</w:t>
            </w:r>
          </w:p>
        </w:tc>
        <w:tc>
          <w:tcPr>
            <w:tcW w:w="2200" w:type="dxa"/>
            <w:tcMar>
              <w:top w:w="55" w:type="dxa"/>
              <w:left w:w="95" w:type="dxa"/>
              <w:bottom w:w="55" w:type="dxa"/>
              <w:right w:w="95" w:type="dxa"/>
            </w:tcMar>
          </w:tcPr>
          <w:p w14:paraId="519E5C71" w14:textId="77777777" w:rsidR="00847B8D" w:rsidRDefault="00000000">
            <w:r>
              <w:rPr>
                <w:color w:val="000000"/>
                <w:sz w:val="19"/>
                <w:szCs w:val="19"/>
              </w:rPr>
              <w:t>33.33</w:t>
            </w:r>
          </w:p>
        </w:tc>
        <w:tc>
          <w:tcPr>
            <w:tcW w:w="2200" w:type="dxa"/>
            <w:tcMar>
              <w:top w:w="55" w:type="dxa"/>
              <w:left w:w="95" w:type="dxa"/>
              <w:bottom w:w="55" w:type="dxa"/>
              <w:right w:w="95" w:type="dxa"/>
            </w:tcMar>
          </w:tcPr>
          <w:p w14:paraId="434D36B0" w14:textId="77777777" w:rsidR="00847B8D" w:rsidRDefault="00000000">
            <w:r>
              <w:rPr>
                <w:color w:val="000000"/>
                <w:sz w:val="19"/>
                <w:szCs w:val="19"/>
              </w:rPr>
              <w:t>6.57</w:t>
            </w:r>
          </w:p>
        </w:tc>
        <w:tc>
          <w:tcPr>
            <w:tcW w:w="2200" w:type="dxa"/>
            <w:tcMar>
              <w:top w:w="55" w:type="dxa"/>
              <w:left w:w="95" w:type="dxa"/>
              <w:bottom w:w="55" w:type="dxa"/>
              <w:right w:w="95" w:type="dxa"/>
            </w:tcMar>
          </w:tcPr>
          <w:p w14:paraId="0437DD66" w14:textId="77777777" w:rsidR="00847B8D" w:rsidRDefault="00000000">
            <w:r>
              <w:rPr>
                <w:color w:val="000000"/>
                <w:sz w:val="19"/>
                <w:szCs w:val="19"/>
              </w:rPr>
              <w:t>–80.3%</w:t>
            </w:r>
          </w:p>
        </w:tc>
      </w:tr>
      <w:tr w:rsidR="00847B8D" w14:paraId="32101657" w14:textId="77777777">
        <w:tblPrEx>
          <w:tblCellMar>
            <w:top w:w="0" w:type="dxa"/>
            <w:bottom w:w="0" w:type="dxa"/>
          </w:tblCellMar>
        </w:tblPrEx>
        <w:tc>
          <w:tcPr>
            <w:tcW w:w="2760" w:type="dxa"/>
            <w:tcMar>
              <w:top w:w="55" w:type="dxa"/>
              <w:left w:w="95" w:type="dxa"/>
              <w:bottom w:w="55" w:type="dxa"/>
              <w:right w:w="95" w:type="dxa"/>
            </w:tcMar>
          </w:tcPr>
          <w:p w14:paraId="0F14E8EC" w14:textId="77777777" w:rsidR="00847B8D" w:rsidRDefault="00000000">
            <w:r>
              <w:rPr>
                <w:color w:val="000000"/>
                <w:sz w:val="19"/>
                <w:szCs w:val="19"/>
              </w:rPr>
              <w:t>BLEU (higher better)</w:t>
            </w:r>
          </w:p>
        </w:tc>
        <w:tc>
          <w:tcPr>
            <w:tcW w:w="2200" w:type="dxa"/>
            <w:tcMar>
              <w:top w:w="55" w:type="dxa"/>
              <w:left w:w="95" w:type="dxa"/>
              <w:bottom w:w="55" w:type="dxa"/>
              <w:right w:w="95" w:type="dxa"/>
            </w:tcMar>
          </w:tcPr>
          <w:p w14:paraId="303869B2" w14:textId="77777777" w:rsidR="00847B8D" w:rsidRDefault="00000000">
            <w:r>
              <w:rPr>
                <w:color w:val="000000"/>
                <w:sz w:val="19"/>
                <w:szCs w:val="19"/>
              </w:rPr>
              <w:t>6.42</w:t>
            </w:r>
          </w:p>
        </w:tc>
        <w:tc>
          <w:tcPr>
            <w:tcW w:w="2200" w:type="dxa"/>
            <w:tcMar>
              <w:top w:w="55" w:type="dxa"/>
              <w:left w:w="95" w:type="dxa"/>
              <w:bottom w:w="55" w:type="dxa"/>
              <w:right w:w="95" w:type="dxa"/>
            </w:tcMar>
          </w:tcPr>
          <w:p w14:paraId="7F3BA1D5" w14:textId="77777777" w:rsidR="00847B8D" w:rsidRDefault="00000000">
            <w:r>
              <w:rPr>
                <w:color w:val="000000"/>
                <w:sz w:val="19"/>
                <w:szCs w:val="19"/>
              </w:rPr>
              <w:t>8.22</w:t>
            </w:r>
          </w:p>
        </w:tc>
        <w:tc>
          <w:tcPr>
            <w:tcW w:w="2200" w:type="dxa"/>
            <w:tcMar>
              <w:top w:w="55" w:type="dxa"/>
              <w:left w:w="95" w:type="dxa"/>
              <w:bottom w:w="55" w:type="dxa"/>
              <w:right w:w="95" w:type="dxa"/>
            </w:tcMar>
          </w:tcPr>
          <w:p w14:paraId="2DBC7638" w14:textId="77777777" w:rsidR="00847B8D" w:rsidRDefault="00000000">
            <w:r>
              <w:rPr>
                <w:color w:val="000000"/>
                <w:sz w:val="19"/>
                <w:szCs w:val="19"/>
              </w:rPr>
              <w:t>+1.81</w:t>
            </w:r>
          </w:p>
        </w:tc>
      </w:tr>
      <w:tr w:rsidR="00847B8D" w14:paraId="12C22DD1" w14:textId="77777777">
        <w:tblPrEx>
          <w:tblCellMar>
            <w:top w:w="0" w:type="dxa"/>
            <w:bottom w:w="0" w:type="dxa"/>
          </w:tblCellMar>
        </w:tblPrEx>
        <w:tc>
          <w:tcPr>
            <w:tcW w:w="2760" w:type="dxa"/>
            <w:tcMar>
              <w:top w:w="55" w:type="dxa"/>
              <w:left w:w="95" w:type="dxa"/>
              <w:bottom w:w="55" w:type="dxa"/>
              <w:right w:w="95" w:type="dxa"/>
            </w:tcMar>
          </w:tcPr>
          <w:p w14:paraId="2E35D2D6" w14:textId="77777777" w:rsidR="00847B8D" w:rsidRDefault="00000000">
            <w:r>
              <w:rPr>
                <w:color w:val="000000"/>
                <w:sz w:val="19"/>
                <w:szCs w:val="19"/>
              </w:rPr>
              <w:t>Judge win-rate, all prompts</w:t>
            </w:r>
          </w:p>
        </w:tc>
        <w:tc>
          <w:tcPr>
            <w:tcW w:w="2200" w:type="dxa"/>
            <w:tcMar>
              <w:top w:w="55" w:type="dxa"/>
              <w:left w:w="95" w:type="dxa"/>
              <w:bottom w:w="55" w:type="dxa"/>
              <w:right w:w="95" w:type="dxa"/>
            </w:tcMar>
          </w:tcPr>
          <w:p w14:paraId="61E61D4D" w14:textId="77777777" w:rsidR="00847B8D" w:rsidRDefault="00000000">
            <w:r>
              <w:rPr>
                <w:color w:val="000000"/>
                <w:sz w:val="19"/>
                <w:szCs w:val="19"/>
              </w:rPr>
              <w:t>75%</w:t>
            </w:r>
          </w:p>
        </w:tc>
        <w:tc>
          <w:tcPr>
            <w:tcW w:w="2200" w:type="dxa"/>
            <w:tcMar>
              <w:top w:w="55" w:type="dxa"/>
              <w:left w:w="95" w:type="dxa"/>
              <w:bottom w:w="55" w:type="dxa"/>
              <w:right w:w="95" w:type="dxa"/>
            </w:tcMar>
          </w:tcPr>
          <w:p w14:paraId="53FF10B4" w14:textId="77777777" w:rsidR="00847B8D" w:rsidRDefault="00000000">
            <w:r>
              <w:rPr>
                <w:color w:val="000000"/>
                <w:sz w:val="19"/>
                <w:szCs w:val="19"/>
              </w:rPr>
              <w:t>25%</w:t>
            </w:r>
          </w:p>
        </w:tc>
        <w:tc>
          <w:tcPr>
            <w:tcW w:w="2200" w:type="dxa"/>
            <w:tcMar>
              <w:top w:w="55" w:type="dxa"/>
              <w:left w:w="95" w:type="dxa"/>
              <w:bottom w:w="55" w:type="dxa"/>
              <w:right w:w="95" w:type="dxa"/>
            </w:tcMar>
          </w:tcPr>
          <w:p w14:paraId="7B309B49" w14:textId="77777777" w:rsidR="00847B8D" w:rsidRDefault="00000000">
            <w:r>
              <w:rPr>
                <w:color w:val="000000"/>
                <w:sz w:val="19"/>
                <w:szCs w:val="19"/>
              </w:rPr>
              <w:t>n = 20</w:t>
            </w:r>
          </w:p>
        </w:tc>
      </w:tr>
      <w:tr w:rsidR="00847B8D" w14:paraId="134258A3" w14:textId="77777777">
        <w:tblPrEx>
          <w:tblCellMar>
            <w:top w:w="0" w:type="dxa"/>
            <w:bottom w:w="0" w:type="dxa"/>
          </w:tblCellMar>
        </w:tblPrEx>
        <w:tc>
          <w:tcPr>
            <w:tcW w:w="2760" w:type="dxa"/>
            <w:tcMar>
              <w:top w:w="55" w:type="dxa"/>
              <w:left w:w="95" w:type="dxa"/>
              <w:bottom w:w="55" w:type="dxa"/>
              <w:right w:w="95" w:type="dxa"/>
            </w:tcMar>
          </w:tcPr>
          <w:p w14:paraId="3E646CCA" w14:textId="77777777" w:rsidR="00847B8D" w:rsidRDefault="00000000">
            <w:r>
              <w:rPr>
                <w:color w:val="000000"/>
                <w:sz w:val="19"/>
                <w:szCs w:val="19"/>
              </w:rPr>
              <w:t>Judge win-rate, finance-only</w:t>
            </w:r>
          </w:p>
        </w:tc>
        <w:tc>
          <w:tcPr>
            <w:tcW w:w="2200" w:type="dxa"/>
            <w:tcMar>
              <w:top w:w="55" w:type="dxa"/>
              <w:left w:w="95" w:type="dxa"/>
              <w:bottom w:w="55" w:type="dxa"/>
              <w:right w:w="95" w:type="dxa"/>
            </w:tcMar>
          </w:tcPr>
          <w:p w14:paraId="2DAE4E43" w14:textId="77777777" w:rsidR="00847B8D" w:rsidRDefault="00000000">
            <w:r>
              <w:rPr>
                <w:color w:val="000000"/>
                <w:sz w:val="19"/>
                <w:szCs w:val="19"/>
              </w:rPr>
              <w:t>57%</w:t>
            </w:r>
          </w:p>
        </w:tc>
        <w:tc>
          <w:tcPr>
            <w:tcW w:w="2200" w:type="dxa"/>
            <w:tcMar>
              <w:top w:w="55" w:type="dxa"/>
              <w:left w:w="95" w:type="dxa"/>
              <w:bottom w:w="55" w:type="dxa"/>
              <w:right w:w="95" w:type="dxa"/>
            </w:tcMar>
          </w:tcPr>
          <w:p w14:paraId="12FD21C1" w14:textId="77777777" w:rsidR="00847B8D" w:rsidRDefault="00000000">
            <w:r>
              <w:rPr>
                <w:color w:val="000000"/>
                <w:sz w:val="19"/>
                <w:szCs w:val="19"/>
              </w:rPr>
              <w:t>43%</w:t>
            </w:r>
          </w:p>
        </w:tc>
        <w:tc>
          <w:tcPr>
            <w:tcW w:w="2200" w:type="dxa"/>
            <w:tcMar>
              <w:top w:w="55" w:type="dxa"/>
              <w:left w:w="95" w:type="dxa"/>
              <w:bottom w:w="55" w:type="dxa"/>
              <w:right w:w="95" w:type="dxa"/>
            </w:tcMar>
          </w:tcPr>
          <w:p w14:paraId="1404B28C" w14:textId="77777777" w:rsidR="00847B8D" w:rsidRDefault="00000000">
            <w:r>
              <w:rPr>
                <w:color w:val="000000"/>
                <w:sz w:val="19"/>
                <w:szCs w:val="19"/>
              </w:rPr>
              <w:t>n = 7</w:t>
            </w:r>
          </w:p>
        </w:tc>
      </w:tr>
    </w:tbl>
    <w:p w14:paraId="734F2C65" w14:textId="77777777" w:rsidR="00847B8D" w:rsidRDefault="00000000">
      <w:pPr>
        <w:spacing w:before="60" w:after="170"/>
      </w:pPr>
      <w:r>
        <w:rPr>
          <w:i/>
          <w:iCs/>
          <w:sz w:val="19"/>
          <w:szCs w:val="19"/>
        </w:rPr>
        <w:t>Table 4. Run A results — base versus fine-tuned Gemma-2B-it on the unfiltered held-out Financial-Alpaca test set. Judge win rates are complementary by construction, as the protocol forces a binary choice.</w:t>
      </w:r>
    </w:p>
    <w:p w14:paraId="3F670DF6" w14:textId="77777777" w:rsidR="00847B8D" w:rsidRDefault="00000000">
      <w:pPr>
        <w:pStyle w:val="Heading2"/>
        <w:spacing w:before="170" w:after="90"/>
      </w:pPr>
      <w:r>
        <w:rPr>
          <w:b/>
          <w:bCs/>
          <w:color w:val="AA2F37"/>
          <w:sz w:val="22"/>
          <w:szCs w:val="22"/>
        </w:rPr>
        <w:t>4.3 Judge Results by Prompt Domain</w:t>
      </w:r>
    </w:p>
    <w:p w14:paraId="6F8F662A" w14:textId="77777777" w:rsidR="00847B8D" w:rsidRDefault="00000000">
      <w:pPr>
        <w:spacing w:after="120" w:line="252" w:lineRule="auto"/>
      </w:pPr>
      <w:r>
        <w:rPr>
          <w:sz w:val="22"/>
          <w:szCs w:val="22"/>
        </w:rPr>
        <w:t>The 20-prompt evaluation set only contained 7 financial prompts, with the remaining 13 covering topics such as cooking and cybersecurity. This distribution mismatch motivated our second experiment, where the financially fine-tuned model performed nearly three times as well on these specialized tasks as it did on the general ones (43% versus 15%). This reveals that the underlying problem stems from a poorly designed evaluation benchmark as opposed to solely being a deficiency in the model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2600"/>
        <w:gridCol w:w="2560"/>
      </w:tblGrid>
      <w:tr w:rsidR="00847B8D" w14:paraId="3D532680" w14:textId="77777777">
        <w:tblPrEx>
          <w:tblCellMar>
            <w:top w:w="0" w:type="dxa"/>
            <w:bottom w:w="0" w:type="dxa"/>
          </w:tblCellMar>
        </w:tblPrEx>
        <w:trPr>
          <w:tblHeader/>
        </w:trPr>
        <w:tc>
          <w:tcPr>
            <w:tcW w:w="3000" w:type="dxa"/>
            <w:shd w:val="clear" w:color="auto" w:fill="C00000"/>
            <w:tcMar>
              <w:top w:w="55" w:type="dxa"/>
              <w:left w:w="95" w:type="dxa"/>
              <w:bottom w:w="55" w:type="dxa"/>
              <w:right w:w="95" w:type="dxa"/>
            </w:tcMar>
          </w:tcPr>
          <w:p w14:paraId="6B4F4441" w14:textId="77777777" w:rsidR="00847B8D" w:rsidRDefault="00000000">
            <w:r>
              <w:rPr>
                <w:b/>
                <w:bCs/>
                <w:color w:val="FFFFFF"/>
                <w:sz w:val="19"/>
                <w:szCs w:val="19"/>
              </w:rPr>
              <w:t>Prompt subset</w:t>
            </w:r>
          </w:p>
        </w:tc>
        <w:tc>
          <w:tcPr>
            <w:tcW w:w="1200" w:type="dxa"/>
            <w:shd w:val="clear" w:color="auto" w:fill="C00000"/>
            <w:tcMar>
              <w:top w:w="55" w:type="dxa"/>
              <w:left w:w="95" w:type="dxa"/>
              <w:bottom w:w="55" w:type="dxa"/>
              <w:right w:w="95" w:type="dxa"/>
            </w:tcMar>
          </w:tcPr>
          <w:p w14:paraId="5AFA5A23" w14:textId="77777777" w:rsidR="00847B8D" w:rsidRDefault="00000000">
            <w:r>
              <w:rPr>
                <w:b/>
                <w:bCs/>
                <w:color w:val="FFFFFF"/>
                <w:sz w:val="19"/>
                <w:szCs w:val="19"/>
              </w:rPr>
              <w:t>n</w:t>
            </w:r>
          </w:p>
        </w:tc>
        <w:tc>
          <w:tcPr>
            <w:tcW w:w="2600" w:type="dxa"/>
            <w:shd w:val="clear" w:color="auto" w:fill="C00000"/>
            <w:tcMar>
              <w:top w:w="55" w:type="dxa"/>
              <w:left w:w="95" w:type="dxa"/>
              <w:bottom w:w="55" w:type="dxa"/>
              <w:right w:w="95" w:type="dxa"/>
            </w:tcMar>
          </w:tcPr>
          <w:p w14:paraId="5160D98A" w14:textId="77777777" w:rsidR="00847B8D" w:rsidRDefault="00000000">
            <w:r>
              <w:rPr>
                <w:b/>
                <w:bCs/>
                <w:color w:val="FFFFFF"/>
                <w:sz w:val="19"/>
                <w:szCs w:val="19"/>
              </w:rPr>
              <w:t>Fine-tuned wins</w:t>
            </w:r>
          </w:p>
        </w:tc>
        <w:tc>
          <w:tcPr>
            <w:tcW w:w="2560" w:type="dxa"/>
            <w:shd w:val="clear" w:color="auto" w:fill="C00000"/>
            <w:tcMar>
              <w:top w:w="55" w:type="dxa"/>
              <w:left w:w="95" w:type="dxa"/>
              <w:bottom w:w="55" w:type="dxa"/>
              <w:right w:w="95" w:type="dxa"/>
            </w:tcMar>
          </w:tcPr>
          <w:p w14:paraId="0B866165" w14:textId="77777777" w:rsidR="00847B8D" w:rsidRDefault="00000000">
            <w:r>
              <w:rPr>
                <w:b/>
                <w:bCs/>
                <w:color w:val="FFFFFF"/>
                <w:sz w:val="19"/>
                <w:szCs w:val="19"/>
              </w:rPr>
              <w:t>Win rate</w:t>
            </w:r>
          </w:p>
        </w:tc>
      </w:tr>
      <w:tr w:rsidR="00847B8D" w14:paraId="0EA1B5AE" w14:textId="77777777">
        <w:tblPrEx>
          <w:tblCellMar>
            <w:top w:w="0" w:type="dxa"/>
            <w:bottom w:w="0" w:type="dxa"/>
          </w:tblCellMar>
        </w:tblPrEx>
        <w:tc>
          <w:tcPr>
            <w:tcW w:w="3000" w:type="dxa"/>
            <w:tcMar>
              <w:top w:w="55" w:type="dxa"/>
              <w:left w:w="95" w:type="dxa"/>
              <w:bottom w:w="55" w:type="dxa"/>
              <w:right w:w="95" w:type="dxa"/>
            </w:tcMar>
          </w:tcPr>
          <w:p w14:paraId="39F8C8ED" w14:textId="77777777" w:rsidR="00847B8D" w:rsidRDefault="00000000">
            <w:r>
              <w:rPr>
                <w:color w:val="000000"/>
                <w:sz w:val="19"/>
                <w:szCs w:val="19"/>
              </w:rPr>
              <w:t>Finance-related</w:t>
            </w:r>
          </w:p>
        </w:tc>
        <w:tc>
          <w:tcPr>
            <w:tcW w:w="1200" w:type="dxa"/>
            <w:tcMar>
              <w:top w:w="55" w:type="dxa"/>
              <w:left w:w="95" w:type="dxa"/>
              <w:bottom w:w="55" w:type="dxa"/>
              <w:right w:w="95" w:type="dxa"/>
            </w:tcMar>
          </w:tcPr>
          <w:p w14:paraId="1841106E" w14:textId="77777777" w:rsidR="00847B8D" w:rsidRDefault="00000000">
            <w:r>
              <w:rPr>
                <w:color w:val="000000"/>
                <w:sz w:val="19"/>
                <w:szCs w:val="19"/>
              </w:rPr>
              <w:t>7</w:t>
            </w:r>
          </w:p>
        </w:tc>
        <w:tc>
          <w:tcPr>
            <w:tcW w:w="2600" w:type="dxa"/>
            <w:tcMar>
              <w:top w:w="55" w:type="dxa"/>
              <w:left w:w="95" w:type="dxa"/>
              <w:bottom w:w="55" w:type="dxa"/>
              <w:right w:w="95" w:type="dxa"/>
            </w:tcMar>
          </w:tcPr>
          <w:p w14:paraId="132007C2" w14:textId="77777777" w:rsidR="00847B8D" w:rsidRDefault="00000000">
            <w:r>
              <w:rPr>
                <w:color w:val="000000"/>
                <w:sz w:val="19"/>
                <w:szCs w:val="19"/>
              </w:rPr>
              <w:t>3</w:t>
            </w:r>
          </w:p>
        </w:tc>
        <w:tc>
          <w:tcPr>
            <w:tcW w:w="2560" w:type="dxa"/>
            <w:tcMar>
              <w:top w:w="55" w:type="dxa"/>
              <w:left w:w="95" w:type="dxa"/>
              <w:bottom w:w="55" w:type="dxa"/>
              <w:right w:w="95" w:type="dxa"/>
            </w:tcMar>
          </w:tcPr>
          <w:p w14:paraId="4ED64F01" w14:textId="77777777" w:rsidR="00847B8D" w:rsidRDefault="00000000">
            <w:r>
              <w:rPr>
                <w:color w:val="000000"/>
                <w:sz w:val="19"/>
                <w:szCs w:val="19"/>
              </w:rPr>
              <w:t>43%</w:t>
            </w:r>
          </w:p>
        </w:tc>
      </w:tr>
      <w:tr w:rsidR="00847B8D" w14:paraId="7F2FAC0E" w14:textId="77777777">
        <w:tblPrEx>
          <w:tblCellMar>
            <w:top w:w="0" w:type="dxa"/>
            <w:bottom w:w="0" w:type="dxa"/>
          </w:tblCellMar>
        </w:tblPrEx>
        <w:tc>
          <w:tcPr>
            <w:tcW w:w="3000" w:type="dxa"/>
            <w:tcMar>
              <w:top w:w="55" w:type="dxa"/>
              <w:left w:w="95" w:type="dxa"/>
              <w:bottom w:w="55" w:type="dxa"/>
              <w:right w:w="95" w:type="dxa"/>
            </w:tcMar>
          </w:tcPr>
          <w:p w14:paraId="6CC37F4B" w14:textId="77777777" w:rsidR="00847B8D" w:rsidRDefault="00000000">
            <w:r>
              <w:rPr>
                <w:color w:val="000000"/>
                <w:sz w:val="19"/>
                <w:szCs w:val="19"/>
              </w:rPr>
              <w:t>General / non-financial</w:t>
            </w:r>
          </w:p>
        </w:tc>
        <w:tc>
          <w:tcPr>
            <w:tcW w:w="1200" w:type="dxa"/>
            <w:tcMar>
              <w:top w:w="55" w:type="dxa"/>
              <w:left w:w="95" w:type="dxa"/>
              <w:bottom w:w="55" w:type="dxa"/>
              <w:right w:w="95" w:type="dxa"/>
            </w:tcMar>
          </w:tcPr>
          <w:p w14:paraId="22F74B19" w14:textId="77777777" w:rsidR="00847B8D" w:rsidRDefault="00000000">
            <w:r>
              <w:rPr>
                <w:color w:val="000000"/>
                <w:sz w:val="19"/>
                <w:szCs w:val="19"/>
              </w:rPr>
              <w:t>13</w:t>
            </w:r>
          </w:p>
        </w:tc>
        <w:tc>
          <w:tcPr>
            <w:tcW w:w="2600" w:type="dxa"/>
            <w:tcMar>
              <w:top w:w="55" w:type="dxa"/>
              <w:left w:w="95" w:type="dxa"/>
              <w:bottom w:w="55" w:type="dxa"/>
              <w:right w:w="95" w:type="dxa"/>
            </w:tcMar>
          </w:tcPr>
          <w:p w14:paraId="0408B250" w14:textId="77777777" w:rsidR="00847B8D" w:rsidRDefault="00000000">
            <w:r>
              <w:rPr>
                <w:color w:val="000000"/>
                <w:sz w:val="19"/>
                <w:szCs w:val="19"/>
              </w:rPr>
              <w:t>2</w:t>
            </w:r>
          </w:p>
        </w:tc>
        <w:tc>
          <w:tcPr>
            <w:tcW w:w="2560" w:type="dxa"/>
            <w:tcMar>
              <w:top w:w="55" w:type="dxa"/>
              <w:left w:w="95" w:type="dxa"/>
              <w:bottom w:w="55" w:type="dxa"/>
              <w:right w:w="95" w:type="dxa"/>
            </w:tcMar>
          </w:tcPr>
          <w:p w14:paraId="5CAD4B54" w14:textId="77777777" w:rsidR="00847B8D" w:rsidRDefault="00000000">
            <w:r>
              <w:rPr>
                <w:color w:val="000000"/>
                <w:sz w:val="19"/>
                <w:szCs w:val="19"/>
              </w:rPr>
              <w:t>15%</w:t>
            </w:r>
          </w:p>
        </w:tc>
      </w:tr>
      <w:tr w:rsidR="00847B8D" w14:paraId="7A8EA05D" w14:textId="77777777">
        <w:tblPrEx>
          <w:tblCellMar>
            <w:top w:w="0" w:type="dxa"/>
            <w:bottom w:w="0" w:type="dxa"/>
          </w:tblCellMar>
        </w:tblPrEx>
        <w:tc>
          <w:tcPr>
            <w:tcW w:w="3000" w:type="dxa"/>
            <w:tcMar>
              <w:top w:w="55" w:type="dxa"/>
              <w:left w:w="95" w:type="dxa"/>
              <w:bottom w:w="55" w:type="dxa"/>
              <w:right w:w="95" w:type="dxa"/>
            </w:tcMar>
          </w:tcPr>
          <w:p w14:paraId="62E88D6B" w14:textId="77777777" w:rsidR="00847B8D" w:rsidRDefault="00000000">
            <w:r>
              <w:rPr>
                <w:color w:val="000000"/>
                <w:sz w:val="19"/>
                <w:szCs w:val="19"/>
              </w:rPr>
              <w:t>All prompts</w:t>
            </w:r>
          </w:p>
        </w:tc>
        <w:tc>
          <w:tcPr>
            <w:tcW w:w="1200" w:type="dxa"/>
            <w:tcMar>
              <w:top w:w="55" w:type="dxa"/>
              <w:left w:w="95" w:type="dxa"/>
              <w:bottom w:w="55" w:type="dxa"/>
              <w:right w:w="95" w:type="dxa"/>
            </w:tcMar>
          </w:tcPr>
          <w:p w14:paraId="0E863723" w14:textId="77777777" w:rsidR="00847B8D" w:rsidRDefault="00000000">
            <w:r>
              <w:rPr>
                <w:color w:val="000000"/>
                <w:sz w:val="19"/>
                <w:szCs w:val="19"/>
              </w:rPr>
              <w:t>20</w:t>
            </w:r>
          </w:p>
        </w:tc>
        <w:tc>
          <w:tcPr>
            <w:tcW w:w="2600" w:type="dxa"/>
            <w:tcMar>
              <w:top w:w="55" w:type="dxa"/>
              <w:left w:w="95" w:type="dxa"/>
              <w:bottom w:w="55" w:type="dxa"/>
              <w:right w:w="95" w:type="dxa"/>
            </w:tcMar>
          </w:tcPr>
          <w:p w14:paraId="4DFDF775" w14:textId="77777777" w:rsidR="00847B8D" w:rsidRDefault="00000000">
            <w:r>
              <w:rPr>
                <w:color w:val="000000"/>
                <w:sz w:val="19"/>
                <w:szCs w:val="19"/>
              </w:rPr>
              <w:t>5</w:t>
            </w:r>
          </w:p>
        </w:tc>
        <w:tc>
          <w:tcPr>
            <w:tcW w:w="2560" w:type="dxa"/>
            <w:tcMar>
              <w:top w:w="55" w:type="dxa"/>
              <w:left w:w="95" w:type="dxa"/>
              <w:bottom w:w="55" w:type="dxa"/>
              <w:right w:w="95" w:type="dxa"/>
            </w:tcMar>
          </w:tcPr>
          <w:p w14:paraId="230B10C2" w14:textId="77777777" w:rsidR="00847B8D" w:rsidRDefault="00000000">
            <w:r>
              <w:rPr>
                <w:color w:val="000000"/>
                <w:sz w:val="19"/>
                <w:szCs w:val="19"/>
              </w:rPr>
              <w:t>25%</w:t>
            </w:r>
          </w:p>
        </w:tc>
      </w:tr>
    </w:tbl>
    <w:p w14:paraId="4CAB1156" w14:textId="77777777" w:rsidR="00847B8D" w:rsidRDefault="00000000">
      <w:pPr>
        <w:spacing w:before="60" w:after="170"/>
      </w:pPr>
      <w:r>
        <w:rPr>
          <w:i/>
          <w:iCs/>
          <w:sz w:val="19"/>
          <w:szCs w:val="19"/>
        </w:rPr>
        <w:t>Table 5. Run A judge win rate separated by whether the prompt concerns finance.</w:t>
      </w:r>
    </w:p>
    <w:p w14:paraId="59C4EC54" w14:textId="77777777" w:rsidR="00847B8D" w:rsidRDefault="00000000">
      <w:pPr>
        <w:pStyle w:val="Heading2"/>
        <w:spacing w:before="170" w:after="90"/>
      </w:pPr>
      <w:r>
        <w:rPr>
          <w:b/>
          <w:bCs/>
          <w:color w:val="AA2F37"/>
          <w:sz w:val="22"/>
          <w:szCs w:val="22"/>
        </w:rPr>
        <w:t>4.4 Run B: The Filtered Replication</w:t>
      </w:r>
    </w:p>
    <w:p w14:paraId="72AB356B" w14:textId="77777777" w:rsidR="00847B8D" w:rsidRDefault="00000000">
      <w:pPr>
        <w:spacing w:after="120" w:line="252" w:lineRule="auto"/>
      </w:pPr>
      <w:r>
        <w:rPr>
          <w:sz w:val="22"/>
          <w:szCs w:val="22"/>
        </w:rPr>
        <w:t xml:space="preserve">Run B used a keyword-filtered financial dataset. Since Run A and Run B used different test sets, their direct comparison may be misleading. Run B's finance-only test was much harder than the mixed test for Run A. Relatively, Run A achieved a higher perplexity drop (80.3% versus 72.9%) while Run B achieved a higher BLEU jump (+50.9% versus +28.1%). Both runs achieved an identical </w:t>
      </w:r>
      <w:proofErr w:type="spellStart"/>
      <w:r>
        <w:rPr>
          <w:sz w:val="22"/>
          <w:szCs w:val="22"/>
        </w:rPr>
        <w:t>win</w:t>
      </w:r>
      <w:proofErr w:type="spellEnd"/>
      <w:r>
        <w:rPr>
          <w:sz w:val="22"/>
          <w:szCs w:val="22"/>
        </w:rPr>
        <w:t>-rate of 25%, despite the filtering performed in Run B. Additionally, base model perplexity rose as text became more finance-focused (33.33 to 39.68 to 42.96). This demonstrates that financial language is inherently more difficult for general models to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40"/>
        <w:gridCol w:w="1740"/>
        <w:gridCol w:w="1740"/>
        <w:gridCol w:w="1740"/>
      </w:tblGrid>
      <w:tr w:rsidR="00847B8D" w14:paraId="354AF731" w14:textId="77777777">
        <w:tblPrEx>
          <w:tblCellMar>
            <w:top w:w="0" w:type="dxa"/>
            <w:bottom w:w="0" w:type="dxa"/>
          </w:tblCellMar>
        </w:tblPrEx>
        <w:trPr>
          <w:tblHeader/>
        </w:trPr>
        <w:tc>
          <w:tcPr>
            <w:tcW w:w="2400" w:type="dxa"/>
            <w:shd w:val="clear" w:color="auto" w:fill="C00000"/>
            <w:tcMar>
              <w:top w:w="55" w:type="dxa"/>
              <w:left w:w="95" w:type="dxa"/>
              <w:bottom w:w="55" w:type="dxa"/>
              <w:right w:w="95" w:type="dxa"/>
            </w:tcMar>
          </w:tcPr>
          <w:p w14:paraId="2D2D4115" w14:textId="77777777" w:rsidR="00847B8D" w:rsidRDefault="00000000">
            <w:r>
              <w:rPr>
                <w:b/>
                <w:bCs/>
                <w:color w:val="FFFFFF"/>
                <w:sz w:val="19"/>
                <w:szCs w:val="19"/>
              </w:rPr>
              <w:t>Metric</w:t>
            </w:r>
          </w:p>
        </w:tc>
        <w:tc>
          <w:tcPr>
            <w:tcW w:w="1740" w:type="dxa"/>
            <w:shd w:val="clear" w:color="auto" w:fill="C00000"/>
            <w:tcMar>
              <w:top w:w="55" w:type="dxa"/>
              <w:left w:w="95" w:type="dxa"/>
              <w:bottom w:w="55" w:type="dxa"/>
              <w:right w:w="95" w:type="dxa"/>
            </w:tcMar>
          </w:tcPr>
          <w:p w14:paraId="3C269C2B" w14:textId="77777777" w:rsidR="00847B8D" w:rsidRDefault="00000000">
            <w:r>
              <w:rPr>
                <w:b/>
                <w:bCs/>
                <w:color w:val="FFFFFF"/>
                <w:sz w:val="19"/>
                <w:szCs w:val="19"/>
              </w:rPr>
              <w:t>Run A base</w:t>
            </w:r>
          </w:p>
        </w:tc>
        <w:tc>
          <w:tcPr>
            <w:tcW w:w="1740" w:type="dxa"/>
            <w:shd w:val="clear" w:color="auto" w:fill="C00000"/>
            <w:tcMar>
              <w:top w:w="55" w:type="dxa"/>
              <w:left w:w="95" w:type="dxa"/>
              <w:bottom w:w="55" w:type="dxa"/>
              <w:right w:w="95" w:type="dxa"/>
            </w:tcMar>
          </w:tcPr>
          <w:p w14:paraId="3041F9C9" w14:textId="77777777" w:rsidR="00847B8D" w:rsidRDefault="00000000">
            <w:r>
              <w:rPr>
                <w:b/>
                <w:bCs/>
                <w:color w:val="FFFFFF"/>
                <w:sz w:val="19"/>
                <w:szCs w:val="19"/>
              </w:rPr>
              <w:t>Run A tuned</w:t>
            </w:r>
          </w:p>
        </w:tc>
        <w:tc>
          <w:tcPr>
            <w:tcW w:w="1740" w:type="dxa"/>
            <w:shd w:val="clear" w:color="auto" w:fill="C00000"/>
            <w:tcMar>
              <w:top w:w="55" w:type="dxa"/>
              <w:left w:w="95" w:type="dxa"/>
              <w:bottom w:w="55" w:type="dxa"/>
              <w:right w:w="95" w:type="dxa"/>
            </w:tcMar>
          </w:tcPr>
          <w:p w14:paraId="6E185787" w14:textId="77777777" w:rsidR="00847B8D" w:rsidRDefault="00000000">
            <w:r>
              <w:rPr>
                <w:b/>
                <w:bCs/>
                <w:color w:val="FFFFFF"/>
                <w:sz w:val="19"/>
                <w:szCs w:val="19"/>
              </w:rPr>
              <w:t>Run B base</w:t>
            </w:r>
          </w:p>
        </w:tc>
        <w:tc>
          <w:tcPr>
            <w:tcW w:w="1740" w:type="dxa"/>
            <w:shd w:val="clear" w:color="auto" w:fill="C00000"/>
            <w:tcMar>
              <w:top w:w="55" w:type="dxa"/>
              <w:left w:w="95" w:type="dxa"/>
              <w:bottom w:w="55" w:type="dxa"/>
              <w:right w:w="95" w:type="dxa"/>
            </w:tcMar>
          </w:tcPr>
          <w:p w14:paraId="36E2C922" w14:textId="77777777" w:rsidR="00847B8D" w:rsidRDefault="00000000">
            <w:r>
              <w:rPr>
                <w:b/>
                <w:bCs/>
                <w:color w:val="FFFFFF"/>
                <w:sz w:val="19"/>
                <w:szCs w:val="19"/>
              </w:rPr>
              <w:t>Run B tuned</w:t>
            </w:r>
          </w:p>
        </w:tc>
      </w:tr>
      <w:tr w:rsidR="00847B8D" w14:paraId="4174DBE7" w14:textId="77777777">
        <w:tblPrEx>
          <w:tblCellMar>
            <w:top w:w="0" w:type="dxa"/>
            <w:bottom w:w="0" w:type="dxa"/>
          </w:tblCellMar>
        </w:tblPrEx>
        <w:tc>
          <w:tcPr>
            <w:tcW w:w="2400" w:type="dxa"/>
            <w:tcMar>
              <w:top w:w="55" w:type="dxa"/>
              <w:left w:w="95" w:type="dxa"/>
              <w:bottom w:w="55" w:type="dxa"/>
              <w:right w:w="95" w:type="dxa"/>
            </w:tcMar>
          </w:tcPr>
          <w:p w14:paraId="17F9E47A" w14:textId="77777777" w:rsidR="00847B8D" w:rsidRDefault="00000000">
            <w:r>
              <w:rPr>
                <w:color w:val="000000"/>
                <w:sz w:val="19"/>
                <w:szCs w:val="19"/>
              </w:rPr>
              <w:t>Perplexity</w:t>
            </w:r>
          </w:p>
        </w:tc>
        <w:tc>
          <w:tcPr>
            <w:tcW w:w="1740" w:type="dxa"/>
            <w:tcMar>
              <w:top w:w="55" w:type="dxa"/>
              <w:left w:w="95" w:type="dxa"/>
              <w:bottom w:w="55" w:type="dxa"/>
              <w:right w:w="95" w:type="dxa"/>
            </w:tcMar>
          </w:tcPr>
          <w:p w14:paraId="68BECF58" w14:textId="77777777" w:rsidR="00847B8D" w:rsidRDefault="00000000">
            <w:r>
              <w:rPr>
                <w:color w:val="000000"/>
                <w:sz w:val="19"/>
                <w:szCs w:val="19"/>
              </w:rPr>
              <w:t>33.33</w:t>
            </w:r>
          </w:p>
        </w:tc>
        <w:tc>
          <w:tcPr>
            <w:tcW w:w="1740" w:type="dxa"/>
            <w:tcMar>
              <w:top w:w="55" w:type="dxa"/>
              <w:left w:w="95" w:type="dxa"/>
              <w:bottom w:w="55" w:type="dxa"/>
              <w:right w:w="95" w:type="dxa"/>
            </w:tcMar>
          </w:tcPr>
          <w:p w14:paraId="7B25578E" w14:textId="77777777" w:rsidR="00847B8D" w:rsidRDefault="00000000">
            <w:r>
              <w:rPr>
                <w:color w:val="000000"/>
                <w:sz w:val="19"/>
                <w:szCs w:val="19"/>
              </w:rPr>
              <w:t>6.57</w:t>
            </w:r>
          </w:p>
        </w:tc>
        <w:tc>
          <w:tcPr>
            <w:tcW w:w="1740" w:type="dxa"/>
            <w:tcMar>
              <w:top w:w="55" w:type="dxa"/>
              <w:left w:w="95" w:type="dxa"/>
              <w:bottom w:w="55" w:type="dxa"/>
              <w:right w:w="95" w:type="dxa"/>
            </w:tcMar>
          </w:tcPr>
          <w:p w14:paraId="629CD4B3" w14:textId="77777777" w:rsidR="00847B8D" w:rsidRDefault="00000000">
            <w:r>
              <w:rPr>
                <w:color w:val="000000"/>
                <w:sz w:val="19"/>
                <w:szCs w:val="19"/>
              </w:rPr>
              <w:t>39.68</w:t>
            </w:r>
          </w:p>
        </w:tc>
        <w:tc>
          <w:tcPr>
            <w:tcW w:w="1740" w:type="dxa"/>
            <w:tcMar>
              <w:top w:w="55" w:type="dxa"/>
              <w:left w:w="95" w:type="dxa"/>
              <w:bottom w:w="55" w:type="dxa"/>
              <w:right w:w="95" w:type="dxa"/>
            </w:tcMar>
          </w:tcPr>
          <w:p w14:paraId="3598C972" w14:textId="77777777" w:rsidR="00847B8D" w:rsidRDefault="00000000">
            <w:r>
              <w:rPr>
                <w:color w:val="000000"/>
                <w:sz w:val="19"/>
                <w:szCs w:val="19"/>
              </w:rPr>
              <w:t>10.74</w:t>
            </w:r>
          </w:p>
        </w:tc>
      </w:tr>
      <w:tr w:rsidR="00847B8D" w14:paraId="0720C079" w14:textId="77777777">
        <w:tblPrEx>
          <w:tblCellMar>
            <w:top w:w="0" w:type="dxa"/>
            <w:bottom w:w="0" w:type="dxa"/>
          </w:tblCellMar>
        </w:tblPrEx>
        <w:tc>
          <w:tcPr>
            <w:tcW w:w="2400" w:type="dxa"/>
            <w:tcMar>
              <w:top w:w="55" w:type="dxa"/>
              <w:left w:w="95" w:type="dxa"/>
              <w:bottom w:w="55" w:type="dxa"/>
              <w:right w:w="95" w:type="dxa"/>
            </w:tcMar>
          </w:tcPr>
          <w:p w14:paraId="3B24FD51" w14:textId="77777777" w:rsidR="00847B8D" w:rsidRDefault="00000000">
            <w:r>
              <w:rPr>
                <w:color w:val="000000"/>
                <w:sz w:val="19"/>
                <w:szCs w:val="19"/>
              </w:rPr>
              <w:t>Perplexity reduction</w:t>
            </w:r>
          </w:p>
        </w:tc>
        <w:tc>
          <w:tcPr>
            <w:tcW w:w="1740" w:type="dxa"/>
            <w:tcMar>
              <w:top w:w="55" w:type="dxa"/>
              <w:left w:w="95" w:type="dxa"/>
              <w:bottom w:w="55" w:type="dxa"/>
              <w:right w:w="95" w:type="dxa"/>
            </w:tcMar>
          </w:tcPr>
          <w:p w14:paraId="1516E272" w14:textId="77777777" w:rsidR="00847B8D" w:rsidRDefault="00000000">
            <w:r>
              <w:rPr>
                <w:color w:val="000000"/>
                <w:sz w:val="19"/>
                <w:szCs w:val="19"/>
              </w:rPr>
              <w:t>NA</w:t>
            </w:r>
          </w:p>
        </w:tc>
        <w:tc>
          <w:tcPr>
            <w:tcW w:w="1740" w:type="dxa"/>
            <w:tcMar>
              <w:top w:w="55" w:type="dxa"/>
              <w:left w:w="95" w:type="dxa"/>
              <w:bottom w:w="55" w:type="dxa"/>
              <w:right w:w="95" w:type="dxa"/>
            </w:tcMar>
          </w:tcPr>
          <w:p w14:paraId="29F9F6F9" w14:textId="77777777" w:rsidR="00847B8D" w:rsidRDefault="00000000">
            <w:r>
              <w:rPr>
                <w:color w:val="000000"/>
                <w:sz w:val="19"/>
                <w:szCs w:val="19"/>
              </w:rPr>
              <w:t>80.3%</w:t>
            </w:r>
          </w:p>
        </w:tc>
        <w:tc>
          <w:tcPr>
            <w:tcW w:w="1740" w:type="dxa"/>
            <w:tcMar>
              <w:top w:w="55" w:type="dxa"/>
              <w:left w:w="95" w:type="dxa"/>
              <w:bottom w:w="55" w:type="dxa"/>
              <w:right w:w="95" w:type="dxa"/>
            </w:tcMar>
          </w:tcPr>
          <w:p w14:paraId="758473D6" w14:textId="77777777" w:rsidR="00847B8D" w:rsidRDefault="00000000">
            <w:r>
              <w:rPr>
                <w:color w:val="000000"/>
                <w:sz w:val="19"/>
                <w:szCs w:val="19"/>
              </w:rPr>
              <w:t>NA</w:t>
            </w:r>
          </w:p>
        </w:tc>
        <w:tc>
          <w:tcPr>
            <w:tcW w:w="1740" w:type="dxa"/>
            <w:tcMar>
              <w:top w:w="55" w:type="dxa"/>
              <w:left w:w="95" w:type="dxa"/>
              <w:bottom w:w="55" w:type="dxa"/>
              <w:right w:w="95" w:type="dxa"/>
            </w:tcMar>
          </w:tcPr>
          <w:p w14:paraId="755CE096" w14:textId="77777777" w:rsidR="00847B8D" w:rsidRDefault="00000000">
            <w:r>
              <w:rPr>
                <w:color w:val="000000"/>
                <w:sz w:val="19"/>
                <w:szCs w:val="19"/>
              </w:rPr>
              <w:t>72.9%</w:t>
            </w:r>
          </w:p>
        </w:tc>
      </w:tr>
      <w:tr w:rsidR="00847B8D" w14:paraId="083A908E" w14:textId="77777777">
        <w:tblPrEx>
          <w:tblCellMar>
            <w:top w:w="0" w:type="dxa"/>
            <w:bottom w:w="0" w:type="dxa"/>
          </w:tblCellMar>
        </w:tblPrEx>
        <w:tc>
          <w:tcPr>
            <w:tcW w:w="2400" w:type="dxa"/>
            <w:tcMar>
              <w:top w:w="55" w:type="dxa"/>
              <w:left w:w="95" w:type="dxa"/>
              <w:bottom w:w="55" w:type="dxa"/>
              <w:right w:w="95" w:type="dxa"/>
            </w:tcMar>
          </w:tcPr>
          <w:p w14:paraId="0E849DAE" w14:textId="77777777" w:rsidR="00847B8D" w:rsidRDefault="00000000">
            <w:r>
              <w:rPr>
                <w:color w:val="000000"/>
                <w:sz w:val="19"/>
                <w:szCs w:val="19"/>
              </w:rPr>
              <w:t>BLEU</w:t>
            </w:r>
          </w:p>
        </w:tc>
        <w:tc>
          <w:tcPr>
            <w:tcW w:w="1740" w:type="dxa"/>
            <w:tcMar>
              <w:top w:w="55" w:type="dxa"/>
              <w:left w:w="95" w:type="dxa"/>
              <w:bottom w:w="55" w:type="dxa"/>
              <w:right w:w="95" w:type="dxa"/>
            </w:tcMar>
          </w:tcPr>
          <w:p w14:paraId="10A1C6C6" w14:textId="77777777" w:rsidR="00847B8D" w:rsidRDefault="00000000">
            <w:r>
              <w:rPr>
                <w:color w:val="000000"/>
                <w:sz w:val="19"/>
                <w:szCs w:val="19"/>
              </w:rPr>
              <w:t>6.42</w:t>
            </w:r>
          </w:p>
        </w:tc>
        <w:tc>
          <w:tcPr>
            <w:tcW w:w="1740" w:type="dxa"/>
            <w:tcMar>
              <w:top w:w="55" w:type="dxa"/>
              <w:left w:w="95" w:type="dxa"/>
              <w:bottom w:w="55" w:type="dxa"/>
              <w:right w:w="95" w:type="dxa"/>
            </w:tcMar>
          </w:tcPr>
          <w:p w14:paraId="29535400" w14:textId="77777777" w:rsidR="00847B8D" w:rsidRDefault="00000000">
            <w:r>
              <w:rPr>
                <w:color w:val="000000"/>
                <w:sz w:val="19"/>
                <w:szCs w:val="19"/>
              </w:rPr>
              <w:t>8.22</w:t>
            </w:r>
          </w:p>
        </w:tc>
        <w:tc>
          <w:tcPr>
            <w:tcW w:w="1740" w:type="dxa"/>
            <w:tcMar>
              <w:top w:w="55" w:type="dxa"/>
              <w:left w:w="95" w:type="dxa"/>
              <w:bottom w:w="55" w:type="dxa"/>
              <w:right w:w="95" w:type="dxa"/>
            </w:tcMar>
          </w:tcPr>
          <w:p w14:paraId="7CCA5512" w14:textId="77777777" w:rsidR="00847B8D" w:rsidRDefault="00000000">
            <w:r>
              <w:rPr>
                <w:color w:val="000000"/>
                <w:sz w:val="19"/>
                <w:szCs w:val="19"/>
              </w:rPr>
              <w:t>1.08</w:t>
            </w:r>
          </w:p>
        </w:tc>
        <w:tc>
          <w:tcPr>
            <w:tcW w:w="1740" w:type="dxa"/>
            <w:tcMar>
              <w:top w:w="55" w:type="dxa"/>
              <w:left w:w="95" w:type="dxa"/>
              <w:bottom w:w="55" w:type="dxa"/>
              <w:right w:w="95" w:type="dxa"/>
            </w:tcMar>
          </w:tcPr>
          <w:p w14:paraId="792E81E8" w14:textId="77777777" w:rsidR="00847B8D" w:rsidRDefault="00000000">
            <w:r>
              <w:rPr>
                <w:color w:val="000000"/>
                <w:sz w:val="19"/>
                <w:szCs w:val="19"/>
              </w:rPr>
              <w:t>1.63</w:t>
            </w:r>
          </w:p>
        </w:tc>
      </w:tr>
      <w:tr w:rsidR="00847B8D" w14:paraId="72422D5A" w14:textId="77777777">
        <w:tblPrEx>
          <w:tblCellMar>
            <w:top w:w="0" w:type="dxa"/>
            <w:bottom w:w="0" w:type="dxa"/>
          </w:tblCellMar>
        </w:tblPrEx>
        <w:tc>
          <w:tcPr>
            <w:tcW w:w="2400" w:type="dxa"/>
            <w:tcMar>
              <w:top w:w="55" w:type="dxa"/>
              <w:left w:w="95" w:type="dxa"/>
              <w:bottom w:w="55" w:type="dxa"/>
              <w:right w:w="95" w:type="dxa"/>
            </w:tcMar>
          </w:tcPr>
          <w:p w14:paraId="49C84105" w14:textId="77777777" w:rsidR="00847B8D" w:rsidRDefault="00000000">
            <w:r>
              <w:rPr>
                <w:color w:val="000000"/>
                <w:sz w:val="19"/>
                <w:szCs w:val="19"/>
              </w:rPr>
              <w:t>BLEU relative gain</w:t>
            </w:r>
          </w:p>
        </w:tc>
        <w:tc>
          <w:tcPr>
            <w:tcW w:w="1740" w:type="dxa"/>
            <w:tcMar>
              <w:top w:w="55" w:type="dxa"/>
              <w:left w:w="95" w:type="dxa"/>
              <w:bottom w:w="55" w:type="dxa"/>
              <w:right w:w="95" w:type="dxa"/>
            </w:tcMar>
          </w:tcPr>
          <w:p w14:paraId="227347D1" w14:textId="77777777" w:rsidR="00847B8D" w:rsidRDefault="00000000">
            <w:r>
              <w:rPr>
                <w:color w:val="000000"/>
                <w:sz w:val="19"/>
                <w:szCs w:val="19"/>
              </w:rPr>
              <w:t>NA</w:t>
            </w:r>
          </w:p>
        </w:tc>
        <w:tc>
          <w:tcPr>
            <w:tcW w:w="1740" w:type="dxa"/>
            <w:tcMar>
              <w:top w:w="55" w:type="dxa"/>
              <w:left w:w="95" w:type="dxa"/>
              <w:bottom w:w="55" w:type="dxa"/>
              <w:right w:w="95" w:type="dxa"/>
            </w:tcMar>
          </w:tcPr>
          <w:p w14:paraId="3B96DF17" w14:textId="77777777" w:rsidR="00847B8D" w:rsidRDefault="00000000">
            <w:r>
              <w:rPr>
                <w:color w:val="000000"/>
                <w:sz w:val="19"/>
                <w:szCs w:val="19"/>
              </w:rPr>
              <w:t>+28.1%</w:t>
            </w:r>
          </w:p>
        </w:tc>
        <w:tc>
          <w:tcPr>
            <w:tcW w:w="1740" w:type="dxa"/>
            <w:tcMar>
              <w:top w:w="55" w:type="dxa"/>
              <w:left w:w="95" w:type="dxa"/>
              <w:bottom w:w="55" w:type="dxa"/>
              <w:right w:w="95" w:type="dxa"/>
            </w:tcMar>
          </w:tcPr>
          <w:p w14:paraId="25F937BE" w14:textId="77777777" w:rsidR="00847B8D" w:rsidRDefault="00000000">
            <w:r>
              <w:rPr>
                <w:color w:val="000000"/>
                <w:sz w:val="19"/>
                <w:szCs w:val="19"/>
              </w:rPr>
              <w:t>NA</w:t>
            </w:r>
          </w:p>
        </w:tc>
        <w:tc>
          <w:tcPr>
            <w:tcW w:w="1740" w:type="dxa"/>
            <w:tcMar>
              <w:top w:w="55" w:type="dxa"/>
              <w:left w:w="95" w:type="dxa"/>
              <w:bottom w:w="55" w:type="dxa"/>
              <w:right w:w="95" w:type="dxa"/>
            </w:tcMar>
          </w:tcPr>
          <w:p w14:paraId="64DC4B50" w14:textId="77777777" w:rsidR="00847B8D" w:rsidRDefault="00000000">
            <w:r>
              <w:rPr>
                <w:color w:val="000000"/>
                <w:sz w:val="19"/>
                <w:szCs w:val="19"/>
              </w:rPr>
              <w:t>+50.9%</w:t>
            </w:r>
          </w:p>
        </w:tc>
      </w:tr>
      <w:tr w:rsidR="00847B8D" w14:paraId="0161F3BA" w14:textId="77777777">
        <w:tblPrEx>
          <w:tblCellMar>
            <w:top w:w="0" w:type="dxa"/>
            <w:bottom w:w="0" w:type="dxa"/>
          </w:tblCellMar>
        </w:tblPrEx>
        <w:tc>
          <w:tcPr>
            <w:tcW w:w="2400" w:type="dxa"/>
            <w:tcMar>
              <w:top w:w="55" w:type="dxa"/>
              <w:left w:w="95" w:type="dxa"/>
              <w:bottom w:w="55" w:type="dxa"/>
              <w:right w:w="95" w:type="dxa"/>
            </w:tcMar>
          </w:tcPr>
          <w:p w14:paraId="6FD2C81C" w14:textId="77777777" w:rsidR="00847B8D" w:rsidRDefault="00000000">
            <w:r>
              <w:rPr>
                <w:color w:val="000000"/>
                <w:sz w:val="19"/>
                <w:szCs w:val="19"/>
              </w:rPr>
              <w:t>Judge win rate</w:t>
            </w:r>
          </w:p>
        </w:tc>
        <w:tc>
          <w:tcPr>
            <w:tcW w:w="1740" w:type="dxa"/>
            <w:tcMar>
              <w:top w:w="55" w:type="dxa"/>
              <w:left w:w="95" w:type="dxa"/>
              <w:bottom w:w="55" w:type="dxa"/>
              <w:right w:w="95" w:type="dxa"/>
            </w:tcMar>
          </w:tcPr>
          <w:p w14:paraId="0453C21A" w14:textId="77777777" w:rsidR="00847B8D" w:rsidRDefault="00000000">
            <w:r>
              <w:rPr>
                <w:color w:val="000000"/>
                <w:sz w:val="19"/>
                <w:szCs w:val="19"/>
              </w:rPr>
              <w:t>NA</w:t>
            </w:r>
          </w:p>
        </w:tc>
        <w:tc>
          <w:tcPr>
            <w:tcW w:w="1740" w:type="dxa"/>
            <w:tcMar>
              <w:top w:w="55" w:type="dxa"/>
              <w:left w:w="95" w:type="dxa"/>
              <w:bottom w:w="55" w:type="dxa"/>
              <w:right w:w="95" w:type="dxa"/>
            </w:tcMar>
          </w:tcPr>
          <w:p w14:paraId="1C4A1087" w14:textId="77777777" w:rsidR="00847B8D" w:rsidRDefault="00000000">
            <w:r>
              <w:rPr>
                <w:color w:val="000000"/>
                <w:sz w:val="19"/>
                <w:szCs w:val="19"/>
              </w:rPr>
              <w:t>25%</w:t>
            </w:r>
          </w:p>
        </w:tc>
        <w:tc>
          <w:tcPr>
            <w:tcW w:w="1740" w:type="dxa"/>
            <w:tcMar>
              <w:top w:w="55" w:type="dxa"/>
              <w:left w:w="95" w:type="dxa"/>
              <w:bottom w:w="55" w:type="dxa"/>
              <w:right w:w="95" w:type="dxa"/>
            </w:tcMar>
          </w:tcPr>
          <w:p w14:paraId="6068BD8B" w14:textId="77777777" w:rsidR="00847B8D" w:rsidRDefault="00000000">
            <w:r>
              <w:rPr>
                <w:color w:val="000000"/>
                <w:sz w:val="19"/>
                <w:szCs w:val="19"/>
              </w:rPr>
              <w:t>NA</w:t>
            </w:r>
          </w:p>
        </w:tc>
        <w:tc>
          <w:tcPr>
            <w:tcW w:w="1740" w:type="dxa"/>
            <w:tcMar>
              <w:top w:w="55" w:type="dxa"/>
              <w:left w:w="95" w:type="dxa"/>
              <w:bottom w:w="55" w:type="dxa"/>
              <w:right w:w="95" w:type="dxa"/>
            </w:tcMar>
          </w:tcPr>
          <w:p w14:paraId="2D3C67AC" w14:textId="77777777" w:rsidR="00847B8D" w:rsidRDefault="00000000">
            <w:r>
              <w:rPr>
                <w:color w:val="000000"/>
                <w:sz w:val="19"/>
                <w:szCs w:val="19"/>
              </w:rPr>
              <w:t>25%</w:t>
            </w:r>
          </w:p>
        </w:tc>
      </w:tr>
    </w:tbl>
    <w:p w14:paraId="25CFC990" w14:textId="77777777" w:rsidR="00847B8D" w:rsidRDefault="00000000">
      <w:pPr>
        <w:spacing w:before="60" w:after="170"/>
      </w:pPr>
      <w:r>
        <w:rPr>
          <w:i/>
          <w:iCs/>
          <w:sz w:val="19"/>
          <w:szCs w:val="19"/>
        </w:rPr>
        <w:t>Table 6. Run A (unfiltered corpus) versus Run B (keyword-filtered finance-only corpus). Absolute perplexity and BLEU values are not directly comparable across runs, as each was measured on a different test distribution. Relative changes and the judge win rate are the meaningful comparisons.</w:t>
      </w:r>
    </w:p>
    <w:p w14:paraId="2F746C7C" w14:textId="77777777" w:rsidR="00847B8D" w:rsidRDefault="00000000">
      <w:pPr>
        <w:pStyle w:val="Heading1"/>
        <w:spacing w:before="220" w:after="110"/>
      </w:pPr>
      <w:r>
        <w:rPr>
          <w:b/>
          <w:bCs/>
          <w:color w:val="AA2F37"/>
          <w:sz w:val="26"/>
          <w:szCs w:val="26"/>
        </w:rPr>
        <w:lastRenderedPageBreak/>
        <w:t>5. Analysis and Discussion</w:t>
      </w:r>
    </w:p>
    <w:p w14:paraId="2072A7DB" w14:textId="77777777" w:rsidR="00847B8D" w:rsidRDefault="00000000">
      <w:pPr>
        <w:pStyle w:val="Heading2"/>
        <w:spacing w:before="170" w:after="90"/>
      </w:pPr>
      <w:r>
        <w:rPr>
          <w:b/>
          <w:bCs/>
          <w:color w:val="AA2F37"/>
          <w:sz w:val="22"/>
          <w:szCs w:val="22"/>
        </w:rPr>
        <w:t>5.1 Where Fine-Tuning Succeeded</w:t>
      </w:r>
    </w:p>
    <w:p w14:paraId="699E2D5F" w14:textId="77777777" w:rsidR="00847B8D" w:rsidRDefault="00000000">
      <w:pPr>
        <w:spacing w:after="120" w:line="252" w:lineRule="auto"/>
      </w:pPr>
      <w:r>
        <w:rPr>
          <w:sz w:val="22"/>
          <w:szCs w:val="22"/>
        </w:rPr>
        <w:t>Fine-tuning successfully achieved domain adaptation by correcting severe factual hallucinations and overcoming the base model's tendency to deflect from difficult questions. When asked about a 529 education plan, the base model confidently described a 401(k) plan down to the specific employer rules and dollar limits. The fine-tuned model corrected this mistake and accurately defined the 529 education plan as a state-sponsored savings program. The base model frequently deflected from complex queries by requesting more details or stating that it could not answer the prompt. Conversely, the fine-tuned model engaged the queries directly, where it provided coherent technical analyses of bond portfolios, risk-return tradeoffs and cross-asset correlations.</w:t>
      </w:r>
    </w:p>
    <w:p w14:paraId="743F8F88" w14:textId="77777777" w:rsidR="00847B8D" w:rsidRDefault="00000000">
      <w:pPr>
        <w:pStyle w:val="Heading2"/>
        <w:spacing w:before="170" w:after="90"/>
      </w:pPr>
      <w:r>
        <w:rPr>
          <w:b/>
          <w:bCs/>
          <w:color w:val="AA2F37"/>
          <w:sz w:val="22"/>
          <w:szCs w:val="22"/>
        </w:rPr>
        <w:t>5.2 Where Fine-Tuning Failed</w:t>
      </w:r>
    </w:p>
    <w:p w14:paraId="457239DC" w14:textId="77777777" w:rsidR="00847B8D" w:rsidRDefault="00000000">
      <w:pPr>
        <w:spacing w:after="120" w:line="252" w:lineRule="auto"/>
      </w:pPr>
      <w:r>
        <w:rPr>
          <w:sz w:val="22"/>
          <w:szCs w:val="22"/>
        </w:rPr>
        <w:t>Fine-tuning introduced three major behavioral regressions that were absent from the base model. 1) The model repeatedly ignored numerical formatting rules- when asked for exactly three items, it would output six or ten items. 2) Outputs frequently devolved into mechanical looping where responses terminated with single, repeating words (“Enjoy!”) or symbols (emojis, hashes or bullet points) dozens of times. This is despite the inclusion of a repetition penalty during text generation. 3) The model regularly invented fake rules (e.g. a “5 business days to exercise options” rule) and committed math or logic errors, such as claiming that rising interest rates increase the demand for gold.</w:t>
      </w:r>
    </w:p>
    <w:p w14:paraId="4A228483" w14:textId="77777777" w:rsidR="00847B8D" w:rsidRDefault="00000000">
      <w:pPr>
        <w:pStyle w:val="Heading2"/>
        <w:spacing w:before="170" w:after="90"/>
      </w:pPr>
      <w:r>
        <w:rPr>
          <w:b/>
          <w:bCs/>
          <w:color w:val="AA2F37"/>
          <w:sz w:val="22"/>
          <w:szCs w:val="22"/>
        </w:rPr>
        <w:t>5.3 Explaining the Discrepancy</w:t>
      </w:r>
    </w:p>
    <w:p w14:paraId="29427C65" w14:textId="77777777" w:rsidR="00847B8D" w:rsidRDefault="00000000">
      <w:pPr>
        <w:spacing w:after="120" w:line="252" w:lineRule="auto"/>
      </w:pPr>
      <w:r>
        <w:rPr>
          <w:sz w:val="22"/>
          <w:szCs w:val="22"/>
        </w:rPr>
        <w:t>The large perplexity gain and low win-rate of 25% are due to register transfer. Since perplexity is evaluated using token-by-token teacher-forcing, the model never generates its own text during measurement and is thus unable to reveal any structural degeneration or repetition. Since the financial training corpus (</w:t>
      </w:r>
      <w:proofErr w:type="spellStart"/>
      <w:r>
        <w:rPr>
          <w:sz w:val="22"/>
          <w:szCs w:val="22"/>
        </w:rPr>
        <w:t>FiQA</w:t>
      </w:r>
      <w:proofErr w:type="spellEnd"/>
      <w:r>
        <w:rPr>
          <w:sz w:val="22"/>
          <w:szCs w:val="22"/>
        </w:rPr>
        <w:t>) is derived from internet forums, the model learned in the context of conversational, often verbose, first-person styled writing. This linguistic style caused the model to break formatting rules and generate long, rambling responses. This behavior suppressed any meaningful increase in BLEU scores due to unmatched n-grams. As well, the judge win-rate correctly came back very low, due to its pairwise comparison of the base and fine-tuned models for accuracy, brevity and constraint adherence.</w:t>
      </w:r>
    </w:p>
    <w:p w14:paraId="76AAEA42" w14:textId="77777777" w:rsidR="00847B8D" w:rsidRDefault="00000000">
      <w:pPr>
        <w:pStyle w:val="Heading2"/>
        <w:spacing w:before="170" w:after="90"/>
      </w:pPr>
      <w:r>
        <w:rPr>
          <w:b/>
          <w:bCs/>
          <w:color w:val="AA2F37"/>
          <w:sz w:val="22"/>
          <w:szCs w:val="22"/>
        </w:rPr>
        <w:t>5.4 Why Filtering Did Not Help</w:t>
      </w:r>
    </w:p>
    <w:p w14:paraId="15E9CF54" w14:textId="77777777" w:rsidR="00847B8D" w:rsidRDefault="00000000">
      <w:pPr>
        <w:spacing w:after="120" w:line="252" w:lineRule="auto"/>
      </w:pPr>
      <w:r>
        <w:rPr>
          <w:sz w:val="22"/>
          <w:szCs w:val="22"/>
        </w:rPr>
        <w:t xml:space="preserve">Data filtering failed to improve the judge win-rate or relative perplexity reduction. Before considering why, it is worth being deliberate about what this null result licenses. A failed intervention disconfirms a hypothesis only if the intervention </w:t>
      </w:r>
      <w:proofErr w:type="gramStart"/>
      <w:r>
        <w:rPr>
          <w:sz w:val="22"/>
          <w:szCs w:val="22"/>
        </w:rPr>
        <w:t>actually implemented</w:t>
      </w:r>
      <w:proofErr w:type="gramEnd"/>
      <w:r>
        <w:rPr>
          <w:sz w:val="22"/>
          <w:szCs w:val="22"/>
        </w:rPr>
        <w:t xml:space="preserve"> the change it was meant to test, and ours did not- the keyword classifier admitted non-financial records and discarded financial questions containing no listed term, so Run B trained on a </w:t>
      </w:r>
      <w:proofErr w:type="gramStart"/>
      <w:r>
        <w:rPr>
          <w:sz w:val="22"/>
          <w:szCs w:val="22"/>
        </w:rPr>
        <w:t>differently-filtered</w:t>
      </w:r>
      <w:proofErr w:type="gramEnd"/>
      <w:r>
        <w:rPr>
          <w:sz w:val="22"/>
          <w:szCs w:val="22"/>
        </w:rPr>
        <w:t xml:space="preserve"> mixture rather than clean finance. The same classifier also built Run B's evaluation set, so both sides inherit the imprecision. We therefore treat this as a failed test rather than as evidence against the composition </w:t>
      </w:r>
      <w:proofErr w:type="gramStart"/>
      <w:r>
        <w:rPr>
          <w:sz w:val="22"/>
          <w:szCs w:val="22"/>
        </w:rPr>
        <w:t>hypothesis, and</w:t>
      </w:r>
      <w:proofErr w:type="gramEnd"/>
      <w:r>
        <w:rPr>
          <w:sz w:val="22"/>
          <w:szCs w:val="22"/>
        </w:rPr>
        <w:t xml:space="preserve"> offer three readings of the outcome.</w:t>
      </w:r>
    </w:p>
    <w:p w14:paraId="45C38BD4" w14:textId="77777777" w:rsidR="00847B8D" w:rsidRDefault="00000000">
      <w:pPr>
        <w:pStyle w:val="ListParagraph"/>
        <w:numPr>
          <w:ilvl w:val="0"/>
          <w:numId w:val="2"/>
        </w:numPr>
        <w:spacing w:after="70" w:line="252" w:lineRule="auto"/>
      </w:pPr>
      <w:r>
        <w:rPr>
          <w:sz w:val="22"/>
          <w:szCs w:val="22"/>
        </w:rPr>
        <w:t>Keyword filtering removed non-financial topics but did not change the casual, conversational nature of the remaining forum posts used for training. If register transfer is the dominant mechanism, filtering would not be expected to help. This reading rests on the qualitative character of the outputs rather than on having eliminated alternatives.</w:t>
      </w:r>
    </w:p>
    <w:p w14:paraId="79D81456" w14:textId="77777777" w:rsidR="00847B8D" w:rsidRDefault="00000000">
      <w:pPr>
        <w:pStyle w:val="ListParagraph"/>
        <w:numPr>
          <w:ilvl w:val="0"/>
          <w:numId w:val="2"/>
        </w:numPr>
        <w:spacing w:after="70" w:line="252" w:lineRule="auto"/>
      </w:pPr>
      <w:r>
        <w:rPr>
          <w:sz w:val="22"/>
          <w:szCs w:val="22"/>
        </w:rPr>
        <w:t xml:space="preserve">The unfiltered run included clean, structured instruction pairs that kept the model anchored. Removing this data triggered catastrophic forgetting, removing the guardrails that enforce strict </w:t>
      </w:r>
      <w:r>
        <w:rPr>
          <w:sz w:val="22"/>
          <w:szCs w:val="22"/>
        </w:rPr>
        <w:lastRenderedPageBreak/>
        <w:t>instruction following. Run A incidentally contained roughly 69% of such data while Run B contained none.</w:t>
      </w:r>
    </w:p>
    <w:p w14:paraId="71911CA7" w14:textId="77777777" w:rsidR="00847B8D" w:rsidRDefault="00000000">
      <w:pPr>
        <w:pStyle w:val="ListParagraph"/>
        <w:numPr>
          <w:ilvl w:val="0"/>
          <w:numId w:val="2"/>
        </w:numPr>
        <w:spacing w:after="70" w:line="252" w:lineRule="auto"/>
      </w:pPr>
      <w:r>
        <w:rPr>
          <w:sz w:val="22"/>
          <w:szCs w:val="22"/>
        </w:rPr>
        <w:t>Composition may matter and our experiment simply could not detect it. A filter with error in both directions attenuates any true effect toward zero, and twenty judge prompts would be unlikely to resolve a modest effect. This is why we treat contextual classification as a prerequisite for revisiting the question.</w:t>
      </w:r>
    </w:p>
    <w:p w14:paraId="670524C8" w14:textId="77777777" w:rsidR="00847B8D" w:rsidRDefault="00000000">
      <w:pPr>
        <w:pStyle w:val="Heading2"/>
        <w:spacing w:before="170" w:after="90"/>
      </w:pPr>
      <w:r>
        <w:rPr>
          <w:b/>
          <w:bCs/>
          <w:color w:val="AA2F37"/>
          <w:sz w:val="22"/>
          <w:szCs w:val="22"/>
        </w:rPr>
        <w:t>5.5 Limitations</w:t>
      </w:r>
    </w:p>
    <w:p w14:paraId="4B60FF12" w14:textId="77777777" w:rsidR="00847B8D" w:rsidRDefault="00000000">
      <w:pPr>
        <w:pStyle w:val="ListParagraph"/>
        <w:numPr>
          <w:ilvl w:val="0"/>
          <w:numId w:val="3"/>
        </w:numPr>
        <w:spacing w:after="70" w:line="252" w:lineRule="auto"/>
      </w:pPr>
      <w:r>
        <w:rPr>
          <w:sz w:val="22"/>
          <w:szCs w:val="22"/>
        </w:rPr>
        <w:t>Filtering Method: The keyword filter had a 10% leakage rate, accidentally retaining non-financial topics that used financial words, while discarding relevant financial prompts.</w:t>
      </w:r>
    </w:p>
    <w:p w14:paraId="63263D63" w14:textId="77777777" w:rsidR="00847B8D" w:rsidRDefault="00000000">
      <w:pPr>
        <w:pStyle w:val="ListParagraph"/>
        <w:numPr>
          <w:ilvl w:val="0"/>
          <w:numId w:val="3"/>
        </w:numPr>
        <w:spacing w:after="70" w:line="252" w:lineRule="auto"/>
      </w:pPr>
      <w:r>
        <w:rPr>
          <w:sz w:val="22"/>
          <w:szCs w:val="22"/>
        </w:rPr>
        <w:t>Comparability: Runs A and B used different test distributions, making direct score comparisons inaccurate.</w:t>
      </w:r>
    </w:p>
    <w:p w14:paraId="4D0DF5BA" w14:textId="77777777" w:rsidR="00847B8D" w:rsidRDefault="00000000">
      <w:pPr>
        <w:pStyle w:val="ListParagraph"/>
        <w:numPr>
          <w:ilvl w:val="0"/>
          <w:numId w:val="3"/>
        </w:numPr>
        <w:spacing w:after="70" w:line="252" w:lineRule="auto"/>
      </w:pPr>
      <w:r>
        <w:rPr>
          <w:sz w:val="22"/>
          <w:szCs w:val="22"/>
        </w:rPr>
        <w:t>No Randomization: The base model response was always presented first, risking positional bias in the grading process.</w:t>
      </w:r>
    </w:p>
    <w:p w14:paraId="2B98B697" w14:textId="77777777" w:rsidR="00847B8D" w:rsidRDefault="00000000">
      <w:pPr>
        <w:pStyle w:val="ListParagraph"/>
        <w:numPr>
          <w:ilvl w:val="0"/>
          <w:numId w:val="3"/>
        </w:numPr>
        <w:spacing w:after="70" w:line="252" w:lineRule="auto"/>
      </w:pPr>
      <w:r>
        <w:rPr>
          <w:sz w:val="22"/>
          <w:szCs w:val="22"/>
        </w:rPr>
        <w:t>Single Automated Judge: A single LLM judged all output pairs without any human curation or spot-checking, risking stylistic bias towards its own model family.</w:t>
      </w:r>
    </w:p>
    <w:p w14:paraId="1CA1866A" w14:textId="77777777" w:rsidR="00847B8D" w:rsidRDefault="00000000">
      <w:pPr>
        <w:pStyle w:val="ListParagraph"/>
        <w:numPr>
          <w:ilvl w:val="0"/>
          <w:numId w:val="3"/>
        </w:numPr>
        <w:spacing w:after="70" w:line="252" w:lineRule="auto"/>
      </w:pPr>
      <w:r>
        <w:rPr>
          <w:sz w:val="22"/>
          <w:szCs w:val="22"/>
        </w:rPr>
        <w:t>Sample Size: The 20-prompt test set was small, resulting in wide confidence intervals.</w:t>
      </w:r>
    </w:p>
    <w:p w14:paraId="7BAE55E3" w14:textId="77777777" w:rsidR="00847B8D" w:rsidRDefault="00000000">
      <w:pPr>
        <w:pStyle w:val="ListParagraph"/>
        <w:numPr>
          <w:ilvl w:val="0"/>
          <w:numId w:val="3"/>
        </w:numPr>
        <w:spacing w:after="70" w:line="252" w:lineRule="auto"/>
      </w:pPr>
      <w:r>
        <w:rPr>
          <w:sz w:val="22"/>
          <w:szCs w:val="22"/>
        </w:rPr>
        <w:t>Truncation: A 150-token cap cut off long responses mid-sentence, disproportionately affecting the verbose fine-tuned model.</w:t>
      </w:r>
    </w:p>
    <w:p w14:paraId="6A21ED4F" w14:textId="77777777" w:rsidR="00847B8D" w:rsidRDefault="00000000">
      <w:pPr>
        <w:pStyle w:val="ListParagraph"/>
        <w:numPr>
          <w:ilvl w:val="0"/>
          <w:numId w:val="3"/>
        </w:numPr>
        <w:spacing w:after="70" w:line="252" w:lineRule="auto"/>
      </w:pPr>
      <w:r>
        <w:rPr>
          <w:sz w:val="22"/>
          <w:szCs w:val="22"/>
        </w:rPr>
        <w:t>Fixed Hyperparameters: A single training configuration was used; this prevents us from separating the effect of the corpus from the effect of training duration. Run B's early plateau suggests fewer epochs may have been preferable on the smaller corpus.</w:t>
      </w:r>
    </w:p>
    <w:p w14:paraId="3299D5AE" w14:textId="77777777" w:rsidR="00847B8D" w:rsidRDefault="00000000">
      <w:pPr>
        <w:pStyle w:val="Heading1"/>
        <w:spacing w:before="220" w:after="110"/>
      </w:pPr>
      <w:r>
        <w:rPr>
          <w:b/>
          <w:bCs/>
          <w:color w:val="AA2F37"/>
          <w:sz w:val="26"/>
          <w:szCs w:val="26"/>
        </w:rPr>
        <w:t>6. Conclusions and Future Work</w:t>
      </w:r>
    </w:p>
    <w:p w14:paraId="5E98EF49" w14:textId="7FAC0D27" w:rsidR="00596804" w:rsidRPr="00596804" w:rsidRDefault="00000000">
      <w:pPr>
        <w:spacing w:after="120" w:line="252" w:lineRule="auto"/>
        <w:rPr>
          <w:sz w:val="22"/>
          <w:szCs w:val="22"/>
        </w:rPr>
      </w:pPr>
      <w:r>
        <w:rPr>
          <w:sz w:val="22"/>
          <w:szCs w:val="22"/>
        </w:rPr>
        <w:t xml:space="preserve">We fine-tuned Gemma-2B-it on Financial Alpaca using </w:t>
      </w:r>
      <w:proofErr w:type="spellStart"/>
      <w:r>
        <w:rPr>
          <w:sz w:val="22"/>
          <w:szCs w:val="22"/>
        </w:rPr>
        <w:t>QLoRA</w:t>
      </w:r>
      <w:proofErr w:type="spellEnd"/>
      <w:r>
        <w:rPr>
          <w:sz w:val="22"/>
          <w:szCs w:val="22"/>
        </w:rPr>
        <w:t xml:space="preserve"> and evaluated it against the base model on three metrics. </w:t>
      </w:r>
      <w:r w:rsidR="00596804">
        <w:rPr>
          <w:sz w:val="22"/>
          <w:szCs w:val="22"/>
        </w:rPr>
        <w:t xml:space="preserve">Perplexity was our best and most decisive metric with </w:t>
      </w:r>
      <w:proofErr w:type="gramStart"/>
      <w:r w:rsidR="00596804">
        <w:rPr>
          <w:sz w:val="22"/>
          <w:szCs w:val="22"/>
        </w:rPr>
        <w:t>a</w:t>
      </w:r>
      <w:proofErr w:type="gramEnd"/>
      <w:r w:rsidR="00596804">
        <w:rPr>
          <w:sz w:val="22"/>
          <w:szCs w:val="22"/>
        </w:rPr>
        <w:t xml:space="preserve"> 80.3% reduction, far exceed our target of 30%. The other 2 metrics not as much. BLEU </w:t>
      </w:r>
      <w:r w:rsidR="00596804">
        <w:rPr>
          <w:sz w:val="22"/>
          <w:szCs w:val="22"/>
        </w:rPr>
        <w:t>improved 1.81 points against a 10-point target</w:t>
      </w:r>
      <w:r w:rsidR="00596804">
        <w:rPr>
          <w:sz w:val="22"/>
          <w:szCs w:val="22"/>
        </w:rPr>
        <w:t xml:space="preserve">, however the LLM as judge metric only picked our finetuned model </w:t>
      </w:r>
      <w:r w:rsidR="00596804">
        <w:rPr>
          <w:sz w:val="22"/>
          <w:szCs w:val="22"/>
        </w:rPr>
        <w:t xml:space="preserve">25% of judge comparisons, or 43% on financial prompts specifically, </w:t>
      </w:r>
      <w:r w:rsidR="00596804">
        <w:rPr>
          <w:sz w:val="22"/>
          <w:szCs w:val="22"/>
        </w:rPr>
        <w:t>much less than the</w:t>
      </w:r>
      <w:r w:rsidR="00596804">
        <w:rPr>
          <w:sz w:val="22"/>
          <w:szCs w:val="22"/>
        </w:rPr>
        <w:t xml:space="preserve"> 65% target.</w:t>
      </w:r>
    </w:p>
    <w:p w14:paraId="3176B4EC" w14:textId="4D671DE9" w:rsidR="00596804" w:rsidRDefault="00596804">
      <w:pPr>
        <w:spacing w:after="120" w:line="252" w:lineRule="auto"/>
      </w:pPr>
      <w:r>
        <w:rPr>
          <w:sz w:val="22"/>
          <w:szCs w:val="22"/>
        </w:rPr>
        <w:t>Once noticing a good percentage of our corpus was not financial, we attempted to filter it. Using keywords to filter the data we were left with 30% of the original corpus. Once retrained the new model produced no clear improvement. O</w:t>
      </w:r>
      <w:r>
        <w:rPr>
          <w:sz w:val="22"/>
          <w:szCs w:val="22"/>
        </w:rPr>
        <w:t>ur keyword filter both admitted non-financial records and discarded financial ones, so Run B never trained on a genuinely clean corpus and cannot be read as disconfirming the composition hypothesis.</w:t>
      </w:r>
      <w:r>
        <w:rPr>
          <w:sz w:val="22"/>
          <w:szCs w:val="22"/>
        </w:rPr>
        <w:t xml:space="preserve"> We can conclude that our method of filtering was clearly not enough</w:t>
      </w:r>
    </w:p>
    <w:p w14:paraId="53534920" w14:textId="0C575034" w:rsidR="00596804" w:rsidRPr="00596804" w:rsidRDefault="00000000" w:rsidP="00596804">
      <w:pPr>
        <w:spacing w:after="120" w:line="252" w:lineRule="auto"/>
        <w:rPr>
          <w:sz w:val="22"/>
          <w:szCs w:val="22"/>
        </w:rPr>
      </w:pPr>
      <w:r>
        <w:rPr>
          <w:sz w:val="22"/>
          <w:szCs w:val="22"/>
        </w:rPr>
        <w:t xml:space="preserve">The methodological lesson is what we would emphasize most. </w:t>
      </w:r>
      <w:r w:rsidR="00596804" w:rsidRPr="00596804">
        <w:rPr>
          <w:sz w:val="22"/>
          <w:szCs w:val="22"/>
        </w:rPr>
        <w:t xml:space="preserve">Choosing the correct performance metrics matters greatly in a project like this. If we had </w:t>
      </w:r>
      <w:r w:rsidR="00596804" w:rsidRPr="00596804">
        <w:rPr>
          <w:sz w:val="22"/>
          <w:szCs w:val="22"/>
        </w:rPr>
        <w:t>chosen</w:t>
      </w:r>
      <w:r w:rsidR="00596804" w:rsidRPr="00596804">
        <w:rPr>
          <w:sz w:val="22"/>
          <w:szCs w:val="22"/>
        </w:rPr>
        <w:t xml:space="preserve"> to just look at perplexity, we would have reported an 80 percent improvement and called it a win. Even the BLEU score giving us a false sense of accomplishment that the new model is better. Using LLM as a judge was relatively quick and proved to be the most important metric </w:t>
      </w:r>
    </w:p>
    <w:p w14:paraId="54570CE1" w14:textId="6A4F3E45" w:rsidR="00596804" w:rsidRPr="00596804" w:rsidRDefault="00000000">
      <w:pPr>
        <w:spacing w:after="120" w:line="252" w:lineRule="auto"/>
        <w:rPr>
          <w:sz w:val="22"/>
          <w:szCs w:val="22"/>
        </w:rPr>
      </w:pPr>
      <w:r>
        <w:rPr>
          <w:sz w:val="22"/>
          <w:szCs w:val="22"/>
        </w:rPr>
        <w:t>Future work follows directly from this</w:t>
      </w:r>
      <w:r w:rsidR="00596804">
        <w:rPr>
          <w:sz w:val="22"/>
          <w:szCs w:val="22"/>
        </w:rPr>
        <w:t xml:space="preserve"> lesson</w:t>
      </w:r>
      <w:r>
        <w:rPr>
          <w:sz w:val="22"/>
          <w:szCs w:val="22"/>
        </w:rPr>
        <w:t xml:space="preserve">. Properly testing the composition hypothesis requires a classifier that reads each record and judges its subject matter in context, </w:t>
      </w:r>
      <w:proofErr w:type="gramStart"/>
      <w:r w:rsidR="00596804">
        <w:rPr>
          <w:sz w:val="22"/>
          <w:szCs w:val="22"/>
        </w:rPr>
        <w:t>through the use of</w:t>
      </w:r>
      <w:proofErr w:type="gramEnd"/>
      <w:r>
        <w:rPr>
          <w:sz w:val="22"/>
          <w:szCs w:val="22"/>
        </w:rPr>
        <w:t xml:space="preserve"> a capable language model to label each instruction. We regard the absence of this step as the principal weakness of our second experiment rather than as a reason to doubt its conclusion. </w:t>
      </w:r>
      <w:r w:rsidR="00596804">
        <w:rPr>
          <w:sz w:val="22"/>
          <w:szCs w:val="22"/>
        </w:rPr>
        <w:t>F</w:t>
      </w:r>
      <w:r>
        <w:rPr>
          <w:sz w:val="22"/>
          <w:szCs w:val="22"/>
        </w:rPr>
        <w:t xml:space="preserve">urther extensions </w:t>
      </w:r>
      <w:r w:rsidR="00596804">
        <w:rPr>
          <w:sz w:val="22"/>
          <w:szCs w:val="22"/>
        </w:rPr>
        <w:t xml:space="preserve">could be to </w:t>
      </w:r>
      <w:r>
        <w:rPr>
          <w:sz w:val="22"/>
          <w:szCs w:val="22"/>
        </w:rPr>
        <w:t>deliberately mix a controlled proportion of general instruction data to test whether the instruction-</w:t>
      </w:r>
      <w:r>
        <w:rPr>
          <w:sz w:val="22"/>
          <w:szCs w:val="22"/>
        </w:rPr>
        <w:lastRenderedPageBreak/>
        <w:t xml:space="preserve">following regression is preventable, and training on a corpus whose reference answers are written in </w:t>
      </w:r>
      <w:r w:rsidR="00596804">
        <w:rPr>
          <w:sz w:val="22"/>
          <w:szCs w:val="22"/>
        </w:rPr>
        <w:t xml:space="preserve">textbooks, Lectures, meetings and not blog posts. </w:t>
      </w:r>
    </w:p>
    <w:p w14:paraId="7C3F389A" w14:textId="77777777" w:rsidR="00847B8D" w:rsidRDefault="00000000">
      <w:pPr>
        <w:spacing w:after="120" w:line="252" w:lineRule="auto"/>
      </w:pPr>
      <w:r>
        <w:rPr>
          <w:sz w:val="22"/>
          <w:szCs w:val="22"/>
        </w:rPr>
        <w:t xml:space="preserve">On the practical question this project set out to answer, our conclusion is qualified but positive. </w:t>
      </w:r>
      <w:proofErr w:type="spellStart"/>
      <w:r>
        <w:rPr>
          <w:sz w:val="22"/>
          <w:szCs w:val="22"/>
        </w:rPr>
        <w:t>QLoRA</w:t>
      </w:r>
      <w:proofErr w:type="spellEnd"/>
      <w:r>
        <w:rPr>
          <w:sz w:val="22"/>
          <w:szCs w:val="22"/>
        </w:rPr>
        <w:t xml:space="preserve"> fine-tuning of a 2-billion parameter model on a public financial dataset is genuinely accessible, requiring 3.4 hours on a single GPU with 0.147% of parameters trained, and it does install real domain knowledge as the 529 result demonstrates. But a single supervised pass over a forum-derived corpus is not sufficient to produce a model that is better across the board, and evaluating such a model on perplexity alone would obscure exactly the regressions that matter most for deployment.</w:t>
      </w:r>
    </w:p>
    <w:p w14:paraId="206B6FBF" w14:textId="77777777" w:rsidR="00847B8D" w:rsidRDefault="00000000">
      <w:pPr>
        <w:pStyle w:val="Heading1"/>
        <w:spacing w:before="220" w:after="110"/>
      </w:pPr>
      <w:r>
        <w:rPr>
          <w:b/>
          <w:bCs/>
          <w:color w:val="AA2F37"/>
          <w:sz w:val="26"/>
          <w:szCs w:val="26"/>
        </w:rPr>
        <w:t>References</w:t>
      </w:r>
    </w:p>
    <w:p w14:paraId="54AAB958" w14:textId="77777777" w:rsidR="00847B8D" w:rsidRDefault="00000000">
      <w:pPr>
        <w:spacing w:after="60" w:line="252" w:lineRule="auto"/>
      </w:pPr>
      <w:r>
        <w:rPr>
          <w:sz w:val="22"/>
          <w:szCs w:val="22"/>
        </w:rPr>
        <w:t xml:space="preserve">Araci, D. (2019). </w:t>
      </w:r>
      <w:proofErr w:type="spellStart"/>
      <w:r>
        <w:rPr>
          <w:sz w:val="22"/>
          <w:szCs w:val="22"/>
        </w:rPr>
        <w:t>FinBERT</w:t>
      </w:r>
      <w:proofErr w:type="spellEnd"/>
      <w:r>
        <w:rPr>
          <w:sz w:val="22"/>
          <w:szCs w:val="22"/>
        </w:rPr>
        <w:t>: Financial Sentiment Analysis with Pre-trained Language Models. arXiv:1908.10063.</w:t>
      </w:r>
    </w:p>
    <w:p w14:paraId="34953F55" w14:textId="77777777" w:rsidR="00847B8D" w:rsidRDefault="00000000">
      <w:pPr>
        <w:spacing w:after="60" w:line="252" w:lineRule="auto"/>
      </w:pPr>
      <w:r>
        <w:rPr>
          <w:sz w:val="22"/>
          <w:szCs w:val="22"/>
        </w:rPr>
        <w:t>Bharti, G. (2023). Finance Alpaca. Hugging Face Datasets. https://huggingface.co/datasets/gbharti/finance-alpaca</w:t>
      </w:r>
    </w:p>
    <w:p w14:paraId="5CAB7BF7" w14:textId="77777777" w:rsidR="00847B8D" w:rsidRDefault="00000000">
      <w:pPr>
        <w:spacing w:after="60" w:line="252" w:lineRule="auto"/>
      </w:pPr>
      <w:r>
        <w:rPr>
          <w:sz w:val="22"/>
          <w:szCs w:val="22"/>
        </w:rPr>
        <w:t xml:space="preserve">Dettmers, T., Pagnoni, A., Holtzman, A., &amp; Zettlemoyer, L. (2023). </w:t>
      </w:r>
      <w:proofErr w:type="spellStart"/>
      <w:r>
        <w:rPr>
          <w:sz w:val="22"/>
          <w:szCs w:val="22"/>
        </w:rPr>
        <w:t>QLoRA</w:t>
      </w:r>
      <w:proofErr w:type="spellEnd"/>
      <w:r>
        <w:rPr>
          <w:sz w:val="22"/>
          <w:szCs w:val="22"/>
        </w:rPr>
        <w:t>: Efficient Finetuning of Quantized LLMs. arXiv:2305.14314.</w:t>
      </w:r>
    </w:p>
    <w:p w14:paraId="39BF95A3" w14:textId="77777777" w:rsidR="00847B8D" w:rsidRDefault="00000000">
      <w:pPr>
        <w:spacing w:after="60" w:line="252" w:lineRule="auto"/>
      </w:pPr>
      <w:r>
        <w:rPr>
          <w:sz w:val="22"/>
          <w:szCs w:val="22"/>
        </w:rPr>
        <w:t>Devlin, J., Chang, M. W., Lee, K., &amp; Toutanova, K. (2018). BERT: Pre-training of Deep Bidirectional Transformers for Language Understanding. arXiv:1810.04805.</w:t>
      </w:r>
    </w:p>
    <w:p w14:paraId="05DC5F11" w14:textId="77777777" w:rsidR="00847B8D" w:rsidRDefault="00000000">
      <w:pPr>
        <w:spacing w:after="60" w:line="252" w:lineRule="auto"/>
      </w:pPr>
      <w:r>
        <w:rPr>
          <w:sz w:val="22"/>
          <w:szCs w:val="22"/>
        </w:rPr>
        <w:t>Gemma Team, Google DeepMind. (2024). Gemma: Open Models Based on Gemini Research and Technology. arXiv:2403.08295.</w:t>
      </w:r>
    </w:p>
    <w:p w14:paraId="7237C246" w14:textId="77777777" w:rsidR="00847B8D" w:rsidRDefault="00000000">
      <w:pPr>
        <w:spacing w:after="60" w:line="252" w:lineRule="auto"/>
      </w:pPr>
      <w:r>
        <w:rPr>
          <w:sz w:val="22"/>
          <w:szCs w:val="22"/>
        </w:rPr>
        <w:t xml:space="preserve">Hu, E. J., Shen, Y., Wallis, P., Allen-Zhu, Z., Li, Y., Wang, S., Wang, L., &amp; Chen, W. (2021). </w:t>
      </w:r>
      <w:proofErr w:type="spellStart"/>
      <w:r>
        <w:rPr>
          <w:sz w:val="22"/>
          <w:szCs w:val="22"/>
        </w:rPr>
        <w:t>LoRA</w:t>
      </w:r>
      <w:proofErr w:type="spellEnd"/>
      <w:r>
        <w:rPr>
          <w:sz w:val="22"/>
          <w:szCs w:val="22"/>
        </w:rPr>
        <w:t>: Low-Rank Adaptation of Large Language Models. arXiv:2106.09685.</w:t>
      </w:r>
    </w:p>
    <w:p w14:paraId="6024F2FC" w14:textId="77777777" w:rsidR="00847B8D" w:rsidRDefault="00000000">
      <w:pPr>
        <w:spacing w:after="60" w:line="252" w:lineRule="auto"/>
      </w:pPr>
      <w:proofErr w:type="spellStart"/>
      <w:r>
        <w:rPr>
          <w:sz w:val="22"/>
          <w:szCs w:val="22"/>
        </w:rPr>
        <w:t>Papineni</w:t>
      </w:r>
      <w:proofErr w:type="spellEnd"/>
      <w:r>
        <w:rPr>
          <w:sz w:val="22"/>
          <w:szCs w:val="22"/>
        </w:rPr>
        <w:t xml:space="preserve">, K., </w:t>
      </w:r>
      <w:proofErr w:type="spellStart"/>
      <w:r>
        <w:rPr>
          <w:sz w:val="22"/>
          <w:szCs w:val="22"/>
        </w:rPr>
        <w:t>Roukos</w:t>
      </w:r>
      <w:proofErr w:type="spellEnd"/>
      <w:r>
        <w:rPr>
          <w:sz w:val="22"/>
          <w:szCs w:val="22"/>
        </w:rPr>
        <w:t>, S., Ward, T., &amp; Zhu, W. J. (2002). BLEU: A Method for Automatic Evaluation of Machine Translation. Proceedings of the 40th Annual Meeting of the Association for Computational Linguistics.</w:t>
      </w:r>
    </w:p>
    <w:p w14:paraId="048A9B9F" w14:textId="77777777" w:rsidR="00847B8D" w:rsidRDefault="00000000">
      <w:pPr>
        <w:spacing w:after="60" w:line="252" w:lineRule="auto"/>
      </w:pPr>
      <w:proofErr w:type="spellStart"/>
      <w:r>
        <w:rPr>
          <w:sz w:val="22"/>
          <w:szCs w:val="22"/>
        </w:rPr>
        <w:t>Taori</w:t>
      </w:r>
      <w:proofErr w:type="spellEnd"/>
      <w:r>
        <w:rPr>
          <w:sz w:val="22"/>
          <w:szCs w:val="22"/>
        </w:rPr>
        <w:t xml:space="preserve">, R., Gulrajani, I., Zhang, T., Dubois, Y., Li, X., Guestrin, C., Liang, P., &amp; Hashimoto, T. B. (2023). Stanford Alpaca: An Instruction-following </w:t>
      </w:r>
      <w:proofErr w:type="spellStart"/>
      <w:r>
        <w:rPr>
          <w:sz w:val="22"/>
          <w:szCs w:val="22"/>
        </w:rPr>
        <w:t>LLaMA</w:t>
      </w:r>
      <w:proofErr w:type="spellEnd"/>
      <w:r>
        <w:rPr>
          <w:sz w:val="22"/>
          <w:szCs w:val="22"/>
        </w:rPr>
        <w:t xml:space="preserve"> Model. Stanford Center for Research on Foundation Models.</w:t>
      </w:r>
    </w:p>
    <w:p w14:paraId="5480CFB8" w14:textId="77777777" w:rsidR="00847B8D" w:rsidRDefault="00000000">
      <w:pPr>
        <w:spacing w:after="60" w:line="252" w:lineRule="auto"/>
      </w:pPr>
      <w:r>
        <w:rPr>
          <w:sz w:val="22"/>
          <w:szCs w:val="22"/>
        </w:rPr>
        <w:t xml:space="preserve">Yang, H., Liu, X. Y., &amp; Wang, C. D. (2023). </w:t>
      </w:r>
      <w:proofErr w:type="spellStart"/>
      <w:r>
        <w:rPr>
          <w:sz w:val="22"/>
          <w:szCs w:val="22"/>
        </w:rPr>
        <w:t>FinGPT</w:t>
      </w:r>
      <w:proofErr w:type="spellEnd"/>
      <w:r>
        <w:rPr>
          <w:sz w:val="22"/>
          <w:szCs w:val="22"/>
        </w:rPr>
        <w:t>: Open-Source Financial Large Language Models. arXiv:2306.06031.</w:t>
      </w:r>
    </w:p>
    <w:p w14:paraId="6CAD9F15" w14:textId="77777777" w:rsidR="00847B8D" w:rsidRDefault="00000000">
      <w:pPr>
        <w:spacing w:after="60" w:line="252" w:lineRule="auto"/>
      </w:pPr>
      <w:r>
        <w:rPr>
          <w:sz w:val="22"/>
          <w:szCs w:val="22"/>
        </w:rPr>
        <w:t>Zheng, L., Chiang, W. L., Sheng, Y., Zhuang, S., Wu, Z., Zhuang, Y., Lin, Z., Li, Z., Li, D., Xing, E. P., Zhang, H., Gonzalez, J. E., &amp; Stoica, I. (2023). Judging LLM-as-a-Judge with MT-Bench and Chatbot Arena. arXiv:2306.05685.</w:t>
      </w:r>
    </w:p>
    <w:sectPr w:rsidR="00847B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BA2EA8"/>
    <w:multiLevelType w:val="hybridMultilevel"/>
    <w:tmpl w:val="2B98B01E"/>
    <w:lvl w:ilvl="0" w:tplc="FD3689AC">
      <w:start w:val="1"/>
      <w:numFmt w:val="decimal"/>
      <w:lvlText w:val="%1."/>
      <w:lvlJc w:val="left"/>
      <w:pPr>
        <w:ind w:left="460" w:hanging="240"/>
      </w:pPr>
    </w:lvl>
    <w:lvl w:ilvl="1" w:tplc="FDB2402A">
      <w:numFmt w:val="decimal"/>
      <w:lvlText w:val=""/>
      <w:lvlJc w:val="left"/>
    </w:lvl>
    <w:lvl w:ilvl="2" w:tplc="1C60F1F0">
      <w:numFmt w:val="decimal"/>
      <w:lvlText w:val=""/>
      <w:lvlJc w:val="left"/>
    </w:lvl>
    <w:lvl w:ilvl="3" w:tplc="2DD21D52">
      <w:numFmt w:val="decimal"/>
      <w:lvlText w:val=""/>
      <w:lvlJc w:val="left"/>
    </w:lvl>
    <w:lvl w:ilvl="4" w:tplc="37006750">
      <w:numFmt w:val="decimal"/>
      <w:lvlText w:val=""/>
      <w:lvlJc w:val="left"/>
    </w:lvl>
    <w:lvl w:ilvl="5" w:tplc="F9C0ED34">
      <w:numFmt w:val="decimal"/>
      <w:lvlText w:val=""/>
      <w:lvlJc w:val="left"/>
    </w:lvl>
    <w:lvl w:ilvl="6" w:tplc="815AE5C0">
      <w:numFmt w:val="decimal"/>
      <w:lvlText w:val=""/>
      <w:lvlJc w:val="left"/>
    </w:lvl>
    <w:lvl w:ilvl="7" w:tplc="B3FA343C">
      <w:numFmt w:val="decimal"/>
      <w:lvlText w:val=""/>
      <w:lvlJc w:val="left"/>
    </w:lvl>
    <w:lvl w:ilvl="8" w:tplc="67664FFC">
      <w:numFmt w:val="decimal"/>
      <w:lvlText w:val=""/>
      <w:lvlJc w:val="left"/>
    </w:lvl>
  </w:abstractNum>
  <w:abstractNum w:abstractNumId="1" w15:restartNumberingAfterBreak="0">
    <w:nsid w:val="08C64093"/>
    <w:multiLevelType w:val="hybridMultilevel"/>
    <w:tmpl w:val="EDF46160"/>
    <w:lvl w:ilvl="0" w:tplc="1F80C5CA">
      <w:start w:val="1"/>
      <w:numFmt w:val="bullet"/>
      <w:lvlText w:val="●"/>
      <w:lvlJc w:val="left"/>
      <w:pPr>
        <w:ind w:left="720" w:hanging="360"/>
      </w:pPr>
    </w:lvl>
    <w:lvl w:ilvl="1" w:tplc="86980AD4">
      <w:start w:val="1"/>
      <w:numFmt w:val="bullet"/>
      <w:lvlText w:val="○"/>
      <w:lvlJc w:val="left"/>
      <w:pPr>
        <w:ind w:left="1440" w:hanging="360"/>
      </w:pPr>
    </w:lvl>
    <w:lvl w:ilvl="2" w:tplc="E2BCD300">
      <w:start w:val="1"/>
      <w:numFmt w:val="bullet"/>
      <w:lvlText w:val="■"/>
      <w:lvlJc w:val="left"/>
      <w:pPr>
        <w:ind w:left="2160" w:hanging="360"/>
      </w:pPr>
    </w:lvl>
    <w:lvl w:ilvl="3" w:tplc="68C00BD6">
      <w:start w:val="1"/>
      <w:numFmt w:val="bullet"/>
      <w:lvlText w:val="●"/>
      <w:lvlJc w:val="left"/>
      <w:pPr>
        <w:ind w:left="2880" w:hanging="360"/>
      </w:pPr>
    </w:lvl>
    <w:lvl w:ilvl="4" w:tplc="4CC4809C">
      <w:start w:val="1"/>
      <w:numFmt w:val="bullet"/>
      <w:lvlText w:val="○"/>
      <w:lvlJc w:val="left"/>
      <w:pPr>
        <w:ind w:left="3600" w:hanging="360"/>
      </w:pPr>
    </w:lvl>
    <w:lvl w:ilvl="5" w:tplc="3F0052FA">
      <w:start w:val="1"/>
      <w:numFmt w:val="bullet"/>
      <w:lvlText w:val="■"/>
      <w:lvlJc w:val="left"/>
      <w:pPr>
        <w:ind w:left="4320" w:hanging="360"/>
      </w:pPr>
    </w:lvl>
    <w:lvl w:ilvl="6" w:tplc="BCCEC040">
      <w:start w:val="1"/>
      <w:numFmt w:val="bullet"/>
      <w:lvlText w:val="●"/>
      <w:lvlJc w:val="left"/>
      <w:pPr>
        <w:ind w:left="5040" w:hanging="360"/>
      </w:pPr>
    </w:lvl>
    <w:lvl w:ilvl="7" w:tplc="D5825CE0">
      <w:start w:val="1"/>
      <w:numFmt w:val="bullet"/>
      <w:lvlText w:val="●"/>
      <w:lvlJc w:val="left"/>
      <w:pPr>
        <w:ind w:left="5760" w:hanging="360"/>
      </w:pPr>
    </w:lvl>
    <w:lvl w:ilvl="8" w:tplc="77FEA7AC">
      <w:start w:val="1"/>
      <w:numFmt w:val="bullet"/>
      <w:lvlText w:val="●"/>
      <w:lvlJc w:val="left"/>
      <w:pPr>
        <w:ind w:left="6480" w:hanging="360"/>
      </w:pPr>
    </w:lvl>
  </w:abstractNum>
  <w:abstractNum w:abstractNumId="2" w15:restartNumberingAfterBreak="0">
    <w:nsid w:val="3A3D7328"/>
    <w:multiLevelType w:val="hybridMultilevel"/>
    <w:tmpl w:val="484618D8"/>
    <w:lvl w:ilvl="0" w:tplc="55D89F38">
      <w:start w:val="1"/>
      <w:numFmt w:val="decimal"/>
      <w:lvlText w:val="%1."/>
      <w:lvlJc w:val="left"/>
      <w:pPr>
        <w:ind w:left="460" w:hanging="240"/>
      </w:pPr>
    </w:lvl>
    <w:lvl w:ilvl="1" w:tplc="C0BEE9B6">
      <w:numFmt w:val="decimal"/>
      <w:lvlText w:val=""/>
      <w:lvlJc w:val="left"/>
    </w:lvl>
    <w:lvl w:ilvl="2" w:tplc="9A66E7A0">
      <w:numFmt w:val="decimal"/>
      <w:lvlText w:val=""/>
      <w:lvlJc w:val="left"/>
    </w:lvl>
    <w:lvl w:ilvl="3" w:tplc="60FE76F4">
      <w:numFmt w:val="decimal"/>
      <w:lvlText w:val=""/>
      <w:lvlJc w:val="left"/>
    </w:lvl>
    <w:lvl w:ilvl="4" w:tplc="077A1AC4">
      <w:numFmt w:val="decimal"/>
      <w:lvlText w:val=""/>
      <w:lvlJc w:val="left"/>
    </w:lvl>
    <w:lvl w:ilvl="5" w:tplc="2B46801A">
      <w:numFmt w:val="decimal"/>
      <w:lvlText w:val=""/>
      <w:lvlJc w:val="left"/>
    </w:lvl>
    <w:lvl w:ilvl="6" w:tplc="F9EC5640">
      <w:numFmt w:val="decimal"/>
      <w:lvlText w:val=""/>
      <w:lvlJc w:val="left"/>
    </w:lvl>
    <w:lvl w:ilvl="7" w:tplc="42D08052">
      <w:numFmt w:val="decimal"/>
      <w:lvlText w:val=""/>
      <w:lvlJc w:val="left"/>
    </w:lvl>
    <w:lvl w:ilvl="8" w:tplc="6EEE194C">
      <w:numFmt w:val="decimal"/>
      <w:lvlText w:val=""/>
      <w:lvlJc w:val="left"/>
    </w:lvl>
  </w:abstractNum>
  <w:num w:numId="1" w16cid:durableId="631404433">
    <w:abstractNumId w:val="1"/>
    <w:lvlOverride w:ilvl="0">
      <w:startOverride w:val="1"/>
    </w:lvlOverride>
  </w:num>
  <w:num w:numId="2" w16cid:durableId="1032413951">
    <w:abstractNumId w:val="2"/>
    <w:lvlOverride w:ilvl="0">
      <w:startOverride w:val="1"/>
    </w:lvlOverride>
  </w:num>
  <w:num w:numId="3" w16cid:durableId="163933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B8D"/>
    <w:rsid w:val="00596804"/>
    <w:rsid w:val="00847B8D"/>
    <w:rsid w:val="00D57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AC5A9E"/>
  <w15:docId w15:val="{287F4D08-5313-4947-BE19-016C36603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9680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4248</Words>
  <Characters>24214</Characters>
  <Application>Microsoft Office Word</Application>
  <DocSecurity>0</DocSecurity>
  <Lines>201</Lines>
  <Paragraphs>56</Paragraphs>
  <ScaleCrop>false</ScaleCrop>
  <Company/>
  <LinksUpToDate>false</LinksUpToDate>
  <CharactersWithSpaces>28406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Raunak Amanna</cp:lastModifiedBy>
  <cp:revision>2</cp:revision>
  <dcterms:created xsi:type="dcterms:W3CDTF">2026-08-10T02:53:00Z</dcterms:created>
  <dcterms:modified xsi:type="dcterms:W3CDTF">2026-08-10T03:18:00Z</dcterms:modified>
</cp:coreProperties>
</file>