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23CCF" w14:textId="77777777" w:rsidR="008D04A7" w:rsidRPr="000A61D1" w:rsidRDefault="008D04A7" w:rsidP="008D04A7">
      <w:pPr>
        <w:rPr>
          <w:rFonts w:ascii="Calibri" w:hAnsi="Calibri" w:cs="Calibri"/>
          <w:b/>
          <w:bCs/>
          <w:color w:val="000000" w:themeColor="text1"/>
        </w:rPr>
      </w:pPr>
    </w:p>
    <w:p w14:paraId="0253ACB1" w14:textId="77777777" w:rsidR="008D04A7" w:rsidRPr="000A61D1" w:rsidRDefault="008D04A7" w:rsidP="008D04A7">
      <w:pPr>
        <w:rPr>
          <w:rFonts w:ascii="Calibri" w:hAnsi="Calibri" w:cs="Calibri"/>
          <w:b/>
          <w:bCs/>
          <w:color w:val="000000" w:themeColor="text1"/>
        </w:rPr>
      </w:pPr>
      <w:r w:rsidRPr="000A61D1">
        <w:rPr>
          <w:rFonts w:ascii="Calibri" w:hAnsi="Calibri" w:cs="Calibri"/>
          <w:noProof/>
          <w:color w:val="000000" w:themeColor="text1"/>
        </w:rPr>
        <w:drawing>
          <wp:anchor distT="0" distB="0" distL="0" distR="0" simplePos="0" relativeHeight="251659264" behindDoc="1" locked="0" layoutInCell="1" allowOverlap="1" wp14:anchorId="1559FB2E" wp14:editId="4FE7E6A0">
            <wp:simplePos x="0" y="0"/>
            <wp:positionH relativeFrom="margin">
              <wp:posOffset>1965960</wp:posOffset>
            </wp:positionH>
            <wp:positionV relativeFrom="page">
              <wp:posOffset>1352550</wp:posOffset>
            </wp:positionV>
            <wp:extent cx="1681480" cy="1632374"/>
            <wp:effectExtent l="0" t="0" r="0" b="6350"/>
            <wp:wrapNone/>
            <wp:docPr id="242272632" name="Image 2" descr="A blue and green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ue and green logo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480" cy="1632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14AD75" w14:textId="77777777" w:rsidR="008D04A7" w:rsidRPr="000A61D1" w:rsidRDefault="008D04A7" w:rsidP="008D04A7">
      <w:pPr>
        <w:rPr>
          <w:rFonts w:ascii="Calibri" w:hAnsi="Calibri" w:cs="Calibri"/>
          <w:b/>
          <w:bCs/>
          <w:color w:val="000000" w:themeColor="text1"/>
        </w:rPr>
      </w:pPr>
    </w:p>
    <w:p w14:paraId="374F5353" w14:textId="77777777" w:rsidR="008D04A7" w:rsidRPr="000A61D1" w:rsidRDefault="008D04A7" w:rsidP="008D04A7">
      <w:pPr>
        <w:rPr>
          <w:rFonts w:ascii="Calibri" w:hAnsi="Calibri" w:cs="Calibri"/>
          <w:b/>
          <w:bCs/>
          <w:color w:val="000000" w:themeColor="text1"/>
        </w:rPr>
      </w:pPr>
    </w:p>
    <w:p w14:paraId="793C5E42" w14:textId="77777777" w:rsidR="008D04A7" w:rsidRPr="000A61D1" w:rsidRDefault="008D04A7" w:rsidP="008D04A7">
      <w:pPr>
        <w:rPr>
          <w:rFonts w:ascii="Calibri" w:hAnsi="Calibri" w:cs="Calibri"/>
          <w:b/>
          <w:bCs/>
          <w:color w:val="000000" w:themeColor="text1"/>
        </w:rPr>
      </w:pPr>
    </w:p>
    <w:p w14:paraId="1BF8F247" w14:textId="77777777" w:rsidR="008D04A7" w:rsidRPr="000A61D1" w:rsidRDefault="008D04A7" w:rsidP="008D04A7">
      <w:pPr>
        <w:rPr>
          <w:rFonts w:ascii="Calibri" w:hAnsi="Calibri" w:cs="Calibri"/>
          <w:b/>
          <w:bCs/>
          <w:color w:val="000000" w:themeColor="text1"/>
        </w:rPr>
      </w:pPr>
    </w:p>
    <w:p w14:paraId="387361A3" w14:textId="77777777" w:rsidR="008D04A7" w:rsidRPr="000A61D1" w:rsidRDefault="008D04A7" w:rsidP="008D04A7">
      <w:pPr>
        <w:rPr>
          <w:rFonts w:ascii="Calibri" w:hAnsi="Calibri" w:cs="Calibri"/>
          <w:b/>
          <w:bCs/>
          <w:color w:val="000000" w:themeColor="text1"/>
        </w:rPr>
      </w:pPr>
    </w:p>
    <w:p w14:paraId="3D758DDF" w14:textId="77777777" w:rsidR="008D04A7" w:rsidRPr="000A61D1" w:rsidRDefault="008D04A7" w:rsidP="008D04A7">
      <w:pPr>
        <w:rPr>
          <w:rFonts w:ascii="Calibri" w:hAnsi="Calibri" w:cs="Calibri"/>
          <w:b/>
          <w:bCs/>
          <w:color w:val="000000" w:themeColor="text1"/>
        </w:rPr>
      </w:pPr>
    </w:p>
    <w:p w14:paraId="61D06DD0" w14:textId="77777777" w:rsidR="008D04A7" w:rsidRPr="000A61D1" w:rsidRDefault="008D04A7" w:rsidP="008D04A7">
      <w:pPr>
        <w:rPr>
          <w:rFonts w:ascii="Calibri" w:hAnsi="Calibri" w:cs="Calibri"/>
          <w:b/>
          <w:bCs/>
          <w:color w:val="000000" w:themeColor="text1"/>
        </w:rPr>
      </w:pPr>
    </w:p>
    <w:p w14:paraId="083ACA71" w14:textId="77777777" w:rsidR="008D04A7" w:rsidRPr="000A61D1" w:rsidRDefault="008D04A7" w:rsidP="008D04A7">
      <w:pPr>
        <w:rPr>
          <w:rFonts w:ascii="Calibri" w:hAnsi="Calibri" w:cs="Calibri"/>
          <w:b/>
          <w:bCs/>
          <w:color w:val="000000" w:themeColor="text1"/>
        </w:rPr>
      </w:pPr>
    </w:p>
    <w:p w14:paraId="5274F577" w14:textId="77777777" w:rsidR="008D04A7" w:rsidRPr="000A61D1" w:rsidRDefault="008D04A7" w:rsidP="008D04A7">
      <w:pPr>
        <w:rPr>
          <w:rFonts w:ascii="Calibri" w:hAnsi="Calibri" w:cs="Calibri"/>
          <w:b/>
          <w:bCs/>
          <w:color w:val="000000" w:themeColor="text1"/>
        </w:rPr>
      </w:pPr>
    </w:p>
    <w:p w14:paraId="28069288" w14:textId="77777777" w:rsidR="008D04A7" w:rsidRPr="000A61D1" w:rsidRDefault="008D04A7" w:rsidP="008D04A7">
      <w:pPr>
        <w:spacing w:before="180" w:after="40"/>
        <w:jc w:val="center"/>
        <w:rPr>
          <w:rFonts w:ascii="Calibri" w:hAnsi="Calibri" w:cs="Calibri"/>
          <w:color w:val="000000" w:themeColor="text1"/>
        </w:rPr>
      </w:pPr>
      <w:r w:rsidRPr="000A61D1">
        <w:rPr>
          <w:rFonts w:ascii="Calibri" w:eastAsia="Calibri" w:hAnsi="Calibri" w:cs="Calibri"/>
          <w:b/>
          <w:bCs/>
          <w:color w:val="000000" w:themeColor="text1"/>
          <w:sz w:val="52"/>
          <w:szCs w:val="52"/>
        </w:rPr>
        <w:t>Cost of Capital Analysis</w:t>
      </w:r>
    </w:p>
    <w:p w14:paraId="1F302AB9" w14:textId="77777777" w:rsidR="008D04A7" w:rsidRPr="000A61D1" w:rsidRDefault="008D04A7" w:rsidP="008D04A7">
      <w:pPr>
        <w:spacing w:before="40" w:after="40"/>
        <w:jc w:val="center"/>
        <w:rPr>
          <w:rFonts w:ascii="Calibri" w:hAnsi="Calibri" w:cs="Calibri"/>
          <w:color w:val="000000" w:themeColor="text1"/>
          <w:sz w:val="36"/>
          <w:szCs w:val="36"/>
        </w:rPr>
      </w:pPr>
      <w:r w:rsidRPr="000A61D1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Solar Industries India Ltd  •  Deepak Nitrite Ltd  •  </w:t>
      </w:r>
      <w:proofErr w:type="spellStart"/>
      <w:r w:rsidRPr="000A61D1">
        <w:rPr>
          <w:rFonts w:ascii="Calibri" w:eastAsia="Calibri" w:hAnsi="Calibri" w:cs="Calibri"/>
          <w:color w:val="000000" w:themeColor="text1"/>
          <w:sz w:val="28"/>
          <w:szCs w:val="28"/>
        </w:rPr>
        <w:t>Pidilite</w:t>
      </w:r>
      <w:proofErr w:type="spellEnd"/>
      <w:r w:rsidRPr="000A61D1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Industries Ltd</w:t>
      </w:r>
    </w:p>
    <w:p w14:paraId="5659D17B" w14:textId="15E3C158" w:rsidR="008D04A7" w:rsidRPr="000A61D1" w:rsidRDefault="008D04A7" w:rsidP="008D04A7">
      <w:pPr>
        <w:jc w:val="center"/>
        <w:rPr>
          <w:rFonts w:ascii="Calibri" w:hAnsi="Calibri" w:cs="Calibri"/>
          <w:color w:val="000000" w:themeColor="text1"/>
          <w:sz w:val="32"/>
          <w:szCs w:val="32"/>
        </w:rPr>
      </w:pPr>
      <w:r w:rsidRPr="000A61D1">
        <w:rPr>
          <w:rFonts w:ascii="Calibri" w:eastAsia="Calibri" w:hAnsi="Calibri" w:cs="Calibri"/>
          <w:color w:val="000000" w:themeColor="text1"/>
          <w:sz w:val="21"/>
          <w:szCs w:val="21"/>
        </w:rPr>
        <w:t>Fiscal Year 2024–25</w:t>
      </w:r>
    </w:p>
    <w:p w14:paraId="257BC1CB" w14:textId="77777777" w:rsidR="008D04A7" w:rsidRPr="000A61D1" w:rsidRDefault="008D04A7" w:rsidP="008D04A7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17C64A63" w14:textId="40E689CB" w:rsidR="008D04A7" w:rsidRPr="000A61D1" w:rsidRDefault="008D04A7" w:rsidP="008D04A7">
      <w:pPr>
        <w:jc w:val="center"/>
        <w:rPr>
          <w:rFonts w:ascii="Calibri" w:hAnsi="Calibri" w:cs="Calibri"/>
          <w:color w:val="000000" w:themeColor="text1"/>
          <w:sz w:val="40"/>
          <w:szCs w:val="40"/>
        </w:rPr>
      </w:pPr>
      <w:r w:rsidRPr="000A61D1">
        <w:rPr>
          <w:rFonts w:ascii="Calibri" w:hAnsi="Calibri" w:cs="Calibri"/>
          <w:color w:val="000000" w:themeColor="text1"/>
          <w:sz w:val="40"/>
          <w:szCs w:val="40"/>
        </w:rPr>
        <w:t>Financial Management</w:t>
      </w:r>
    </w:p>
    <w:p w14:paraId="2D206FF0" w14:textId="77777777" w:rsidR="008D04A7" w:rsidRPr="000A61D1" w:rsidRDefault="008D04A7" w:rsidP="008D04A7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507317F6" w14:textId="77777777" w:rsidR="008D04A7" w:rsidRPr="000A61D1" w:rsidRDefault="008D04A7" w:rsidP="008D04A7">
      <w:pPr>
        <w:jc w:val="center"/>
        <w:rPr>
          <w:rFonts w:ascii="Calibri" w:hAnsi="Calibri" w:cs="Calibri"/>
          <w:color w:val="000000" w:themeColor="text1"/>
          <w:sz w:val="24"/>
          <w:szCs w:val="24"/>
        </w:rPr>
      </w:pPr>
    </w:p>
    <w:p w14:paraId="6A6B2709" w14:textId="77777777" w:rsidR="008D04A7" w:rsidRPr="000A61D1" w:rsidRDefault="008D04A7" w:rsidP="008D04A7">
      <w:pPr>
        <w:spacing w:after="0"/>
        <w:jc w:val="center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0A61D1">
        <w:rPr>
          <w:rFonts w:ascii="Calibri" w:hAnsi="Calibri" w:cs="Calibri"/>
          <w:b/>
          <w:bCs/>
          <w:color w:val="000000" w:themeColor="text1"/>
          <w:sz w:val="24"/>
          <w:szCs w:val="24"/>
        </w:rPr>
        <w:t>Group 8</w:t>
      </w:r>
    </w:p>
    <w:p w14:paraId="2BC568FA" w14:textId="77777777" w:rsidR="008D04A7" w:rsidRPr="000A61D1" w:rsidRDefault="008D04A7" w:rsidP="008D04A7">
      <w:pPr>
        <w:spacing w:after="0"/>
        <w:jc w:val="center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4F58F717" w14:textId="77777777" w:rsidR="008D04A7" w:rsidRPr="000A61D1" w:rsidRDefault="008D04A7" w:rsidP="008D04A7">
      <w:pPr>
        <w:spacing w:after="0"/>
        <w:jc w:val="center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9228" w:type="dxa"/>
        <w:tblLook w:val="0000" w:firstRow="0" w:lastRow="0" w:firstColumn="0" w:lastColumn="0" w:noHBand="0" w:noVBand="0"/>
      </w:tblPr>
      <w:tblGrid>
        <w:gridCol w:w="5909"/>
        <w:gridCol w:w="3319"/>
      </w:tblGrid>
      <w:tr w:rsidR="008D04A7" w:rsidRPr="000A61D1" w14:paraId="6FD48E52" w14:textId="77777777" w:rsidTr="008D04A7">
        <w:trPr>
          <w:trHeight w:val="580"/>
        </w:trPr>
        <w:tc>
          <w:tcPr>
            <w:tcW w:w="5909" w:type="dxa"/>
          </w:tcPr>
          <w:p w14:paraId="2A219A3B" w14:textId="77777777" w:rsidR="008D04A7" w:rsidRPr="000A61D1" w:rsidRDefault="008D04A7" w:rsidP="008D04A7">
            <w:pPr>
              <w:jc w:val="center"/>
              <w:rPr>
                <w:color w:val="000000" w:themeColor="text1"/>
              </w:rPr>
            </w:pPr>
            <w:r w:rsidRPr="000A61D1">
              <w:rPr>
                <w:color w:val="000000" w:themeColor="text1"/>
              </w:rPr>
              <w:t>Aditya Agarwal</w:t>
            </w:r>
          </w:p>
        </w:tc>
        <w:tc>
          <w:tcPr>
            <w:tcW w:w="3319" w:type="dxa"/>
          </w:tcPr>
          <w:p w14:paraId="66268BF8" w14:textId="77777777" w:rsidR="008D04A7" w:rsidRPr="000A61D1" w:rsidRDefault="008D04A7" w:rsidP="008D04A7">
            <w:pPr>
              <w:jc w:val="center"/>
              <w:rPr>
                <w:color w:val="000000" w:themeColor="text1"/>
              </w:rPr>
            </w:pPr>
            <w:r w:rsidRPr="000A61D1">
              <w:rPr>
                <w:color w:val="000000" w:themeColor="text1"/>
              </w:rPr>
              <w:t>P2511007</w:t>
            </w:r>
          </w:p>
        </w:tc>
      </w:tr>
      <w:tr w:rsidR="008D04A7" w:rsidRPr="000A61D1" w14:paraId="1A613CE9" w14:textId="77777777" w:rsidTr="008D04A7">
        <w:trPr>
          <w:trHeight w:val="580"/>
        </w:trPr>
        <w:tc>
          <w:tcPr>
            <w:tcW w:w="5909" w:type="dxa"/>
          </w:tcPr>
          <w:p w14:paraId="5D79ACE8" w14:textId="77777777" w:rsidR="008D04A7" w:rsidRPr="000A61D1" w:rsidRDefault="008D04A7" w:rsidP="008D04A7">
            <w:pPr>
              <w:jc w:val="center"/>
              <w:rPr>
                <w:color w:val="000000" w:themeColor="text1"/>
              </w:rPr>
            </w:pPr>
            <w:r w:rsidRPr="000A61D1">
              <w:rPr>
                <w:color w:val="000000" w:themeColor="text1"/>
              </w:rPr>
              <w:t>Viren Badgujar</w:t>
            </w:r>
          </w:p>
        </w:tc>
        <w:tc>
          <w:tcPr>
            <w:tcW w:w="3319" w:type="dxa"/>
          </w:tcPr>
          <w:p w14:paraId="1FEB2117" w14:textId="77777777" w:rsidR="008D04A7" w:rsidRPr="000A61D1" w:rsidRDefault="008D04A7" w:rsidP="008D04A7">
            <w:pPr>
              <w:jc w:val="center"/>
              <w:rPr>
                <w:color w:val="000000" w:themeColor="text1"/>
              </w:rPr>
            </w:pPr>
            <w:r w:rsidRPr="000A61D1">
              <w:rPr>
                <w:color w:val="000000" w:themeColor="text1"/>
              </w:rPr>
              <w:t>P2511076</w:t>
            </w:r>
          </w:p>
        </w:tc>
      </w:tr>
      <w:tr w:rsidR="008D04A7" w:rsidRPr="000A61D1" w14:paraId="7E6A3600" w14:textId="77777777" w:rsidTr="008D04A7">
        <w:trPr>
          <w:trHeight w:val="580"/>
        </w:trPr>
        <w:tc>
          <w:tcPr>
            <w:tcW w:w="5909" w:type="dxa"/>
          </w:tcPr>
          <w:p w14:paraId="50731910" w14:textId="77777777" w:rsidR="008D04A7" w:rsidRPr="000A61D1" w:rsidRDefault="008D04A7" w:rsidP="008D04A7">
            <w:pPr>
              <w:jc w:val="center"/>
              <w:rPr>
                <w:color w:val="000000" w:themeColor="text1"/>
              </w:rPr>
            </w:pPr>
            <w:r w:rsidRPr="000A61D1">
              <w:rPr>
                <w:color w:val="000000" w:themeColor="text1"/>
              </w:rPr>
              <w:t>Kaustabh Datta</w:t>
            </w:r>
          </w:p>
        </w:tc>
        <w:tc>
          <w:tcPr>
            <w:tcW w:w="3319" w:type="dxa"/>
          </w:tcPr>
          <w:p w14:paraId="6A955852" w14:textId="77777777" w:rsidR="008D04A7" w:rsidRPr="000A61D1" w:rsidRDefault="008D04A7" w:rsidP="008D04A7">
            <w:pPr>
              <w:jc w:val="center"/>
              <w:rPr>
                <w:color w:val="000000" w:themeColor="text1"/>
              </w:rPr>
            </w:pPr>
            <w:r w:rsidRPr="000A61D1">
              <w:rPr>
                <w:color w:val="000000" w:themeColor="text1"/>
              </w:rPr>
              <w:t>P2511037</w:t>
            </w:r>
          </w:p>
        </w:tc>
      </w:tr>
      <w:tr w:rsidR="008D04A7" w:rsidRPr="000A61D1" w14:paraId="7FDAC606" w14:textId="77777777" w:rsidTr="008D04A7">
        <w:trPr>
          <w:trHeight w:val="580"/>
        </w:trPr>
        <w:tc>
          <w:tcPr>
            <w:tcW w:w="5909" w:type="dxa"/>
          </w:tcPr>
          <w:p w14:paraId="507AB4CC" w14:textId="77777777" w:rsidR="008D04A7" w:rsidRPr="000A61D1" w:rsidRDefault="008D04A7" w:rsidP="008D04A7">
            <w:pPr>
              <w:jc w:val="center"/>
              <w:rPr>
                <w:color w:val="000000" w:themeColor="text1"/>
              </w:rPr>
            </w:pPr>
            <w:r w:rsidRPr="000A61D1">
              <w:rPr>
                <w:color w:val="000000" w:themeColor="text1"/>
              </w:rPr>
              <w:t>Niveditha R Nair</w:t>
            </w:r>
          </w:p>
        </w:tc>
        <w:tc>
          <w:tcPr>
            <w:tcW w:w="3319" w:type="dxa"/>
          </w:tcPr>
          <w:p w14:paraId="0E76D51F" w14:textId="77777777" w:rsidR="008D04A7" w:rsidRPr="000A61D1" w:rsidRDefault="008D04A7" w:rsidP="008D04A7">
            <w:pPr>
              <w:jc w:val="center"/>
              <w:rPr>
                <w:color w:val="000000" w:themeColor="text1"/>
              </w:rPr>
            </w:pPr>
            <w:r w:rsidRPr="000A61D1">
              <w:rPr>
                <w:color w:val="000000" w:themeColor="text1"/>
              </w:rPr>
              <w:t>P2511047</w:t>
            </w:r>
          </w:p>
        </w:tc>
      </w:tr>
      <w:tr w:rsidR="008D04A7" w:rsidRPr="000A61D1" w14:paraId="0FCAF584" w14:textId="77777777" w:rsidTr="008D04A7">
        <w:trPr>
          <w:trHeight w:val="580"/>
        </w:trPr>
        <w:tc>
          <w:tcPr>
            <w:tcW w:w="5909" w:type="dxa"/>
          </w:tcPr>
          <w:p w14:paraId="1DCFC157" w14:textId="77777777" w:rsidR="008D04A7" w:rsidRPr="000A61D1" w:rsidRDefault="008D04A7" w:rsidP="008D04A7">
            <w:pPr>
              <w:jc w:val="center"/>
              <w:rPr>
                <w:color w:val="000000" w:themeColor="text1"/>
              </w:rPr>
            </w:pPr>
            <w:r w:rsidRPr="000A61D1">
              <w:rPr>
                <w:color w:val="000000" w:themeColor="text1"/>
              </w:rPr>
              <w:t>Suganthan Nakkeeran</w:t>
            </w:r>
          </w:p>
        </w:tc>
        <w:tc>
          <w:tcPr>
            <w:tcW w:w="3319" w:type="dxa"/>
          </w:tcPr>
          <w:p w14:paraId="4638E58C" w14:textId="77777777" w:rsidR="008D04A7" w:rsidRPr="000A61D1" w:rsidRDefault="008D04A7" w:rsidP="008D04A7">
            <w:pPr>
              <w:jc w:val="center"/>
              <w:rPr>
                <w:color w:val="000000" w:themeColor="text1"/>
              </w:rPr>
            </w:pPr>
            <w:r w:rsidRPr="000A61D1">
              <w:rPr>
                <w:color w:val="000000" w:themeColor="text1"/>
              </w:rPr>
              <w:t>P2511072</w:t>
            </w:r>
          </w:p>
        </w:tc>
      </w:tr>
      <w:tr w:rsidR="008D04A7" w:rsidRPr="000A61D1" w14:paraId="748C2300" w14:textId="77777777" w:rsidTr="008D04A7">
        <w:trPr>
          <w:trHeight w:val="580"/>
        </w:trPr>
        <w:tc>
          <w:tcPr>
            <w:tcW w:w="5909" w:type="dxa"/>
          </w:tcPr>
          <w:p w14:paraId="5394D508" w14:textId="77777777" w:rsidR="008D04A7" w:rsidRPr="000A61D1" w:rsidRDefault="008D04A7" w:rsidP="008D04A7">
            <w:pPr>
              <w:jc w:val="center"/>
              <w:rPr>
                <w:color w:val="000000" w:themeColor="text1"/>
              </w:rPr>
            </w:pPr>
            <w:r w:rsidRPr="000A61D1">
              <w:rPr>
                <w:color w:val="000000" w:themeColor="text1"/>
              </w:rPr>
              <w:t>Raunak Singh</w:t>
            </w:r>
          </w:p>
        </w:tc>
        <w:tc>
          <w:tcPr>
            <w:tcW w:w="3319" w:type="dxa"/>
          </w:tcPr>
          <w:p w14:paraId="0FBD8460" w14:textId="77777777" w:rsidR="008D04A7" w:rsidRPr="000A61D1" w:rsidRDefault="008D04A7" w:rsidP="008D04A7">
            <w:pPr>
              <w:jc w:val="center"/>
              <w:rPr>
                <w:color w:val="000000" w:themeColor="text1"/>
              </w:rPr>
            </w:pPr>
            <w:r w:rsidRPr="000A61D1">
              <w:rPr>
                <w:color w:val="000000" w:themeColor="text1"/>
              </w:rPr>
              <w:t>P2511056</w:t>
            </w:r>
          </w:p>
        </w:tc>
      </w:tr>
    </w:tbl>
    <w:p w14:paraId="7D3B5796" w14:textId="77777777" w:rsidR="008D04A7" w:rsidRPr="000A61D1" w:rsidRDefault="008D04A7">
      <w:pPr>
        <w:rPr>
          <w:rFonts w:ascii="Calibri" w:hAnsi="Calibri" w:cs="Calibri"/>
          <w:color w:val="000000" w:themeColor="text1"/>
        </w:rPr>
      </w:pPr>
    </w:p>
    <w:p w14:paraId="46340316" w14:textId="12D5FBDB" w:rsidR="008D04A7" w:rsidRPr="000A61D1" w:rsidRDefault="008D04A7" w:rsidP="008D04A7">
      <w:pPr>
        <w:pBdr>
          <w:bottom w:val="single" w:sz="10" w:space="4" w:color="0D7377"/>
        </w:pBdr>
        <w:spacing w:after="200"/>
        <w:jc w:val="center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  <w:r w:rsidRPr="000A61D1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lastRenderedPageBreak/>
        <w:t>EXECUTIVE SUMMARY</w:t>
      </w:r>
    </w:p>
    <w:p w14:paraId="44279FCC" w14:textId="77777777" w:rsidR="008D04A7" w:rsidRPr="000A61D1" w:rsidRDefault="008D04A7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3E58ADD5" w14:textId="77777777" w:rsidR="008D04A7" w:rsidRPr="000A61D1" w:rsidRDefault="008D04A7" w:rsidP="008D04A7">
      <w:pPr>
        <w:spacing w:before="60" w:after="6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This report analyses the Cost of Capital for three prominent listed Indian companies — Solar Industries India Ltd (SOLARINDS), Deepak Nitrite Ltd (DEEPAKNTR), and </w:t>
      </w:r>
      <w:proofErr w:type="spellStart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Pidilite</w:t>
      </w:r>
      <w:proofErr w:type="spellEnd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Industries Ltd (PIDILITIND) — for FY2024-25. The Capital Asset Pricing Model (CAPM) and Dividend Growth Model (DGM) are applied for cost of equity; after-tax cost of debt is derived from published financials; and WACC is computed using market-value weights.</w:t>
      </w:r>
    </w:p>
    <w:p w14:paraId="42227113" w14:textId="77777777" w:rsidR="008D04A7" w:rsidRPr="000A61D1" w:rsidRDefault="008D04A7">
      <w:pPr>
        <w:rPr>
          <w:rFonts w:ascii="Calibri" w:hAnsi="Calibri" w:cs="Calibri"/>
          <w:color w:val="000000" w:themeColor="text1"/>
          <w:sz w:val="24"/>
          <w:szCs w:val="24"/>
        </w:rPr>
      </w:pPr>
    </w:p>
    <w:tbl>
      <w:tblPr>
        <w:tblStyle w:val="PlainTable2"/>
        <w:tblW w:w="9140" w:type="dxa"/>
        <w:tblLook w:val="0000" w:firstRow="0" w:lastRow="0" w:firstColumn="0" w:lastColumn="0" w:noHBand="0" w:noVBand="0"/>
      </w:tblPr>
      <w:tblGrid>
        <w:gridCol w:w="2834"/>
        <w:gridCol w:w="2102"/>
        <w:gridCol w:w="2102"/>
        <w:gridCol w:w="2102"/>
      </w:tblGrid>
      <w:tr w:rsidR="008D04A7" w:rsidRPr="000A61D1" w14:paraId="14F994D1" w14:textId="77777777" w:rsidTr="008D0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4" w:type="dxa"/>
          </w:tcPr>
          <w:p w14:paraId="08B46252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b/>
                <w:bCs/>
                <w:color w:val="000000" w:themeColor="text1"/>
                <w:sz w:val="24"/>
                <w:szCs w:val="24"/>
              </w:rPr>
              <w:t>Metric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2" w:type="dxa"/>
          </w:tcPr>
          <w:p w14:paraId="0B2C9EFC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b/>
                <w:bCs/>
                <w:color w:val="000000" w:themeColor="text1"/>
                <w:sz w:val="24"/>
                <w:szCs w:val="24"/>
              </w:rPr>
              <w:t>Solar Industries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2" w:type="dxa"/>
          </w:tcPr>
          <w:p w14:paraId="49DBF00E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b/>
                <w:bCs/>
                <w:color w:val="000000" w:themeColor="text1"/>
                <w:sz w:val="24"/>
                <w:szCs w:val="24"/>
              </w:rPr>
              <w:t>Deepak Nitrite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2" w:type="dxa"/>
          </w:tcPr>
          <w:p w14:paraId="15952001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0A61D1">
              <w:rPr>
                <w:b/>
                <w:bCs/>
                <w:color w:val="000000" w:themeColor="text1"/>
                <w:sz w:val="24"/>
                <w:szCs w:val="24"/>
              </w:rPr>
              <w:t>Pidilite</w:t>
            </w:r>
            <w:proofErr w:type="spellEnd"/>
            <w:r w:rsidRPr="000A61D1">
              <w:rPr>
                <w:b/>
                <w:bCs/>
                <w:color w:val="000000" w:themeColor="text1"/>
                <w:sz w:val="24"/>
                <w:szCs w:val="24"/>
              </w:rPr>
              <w:t xml:space="preserve"> Industries</w:t>
            </w:r>
          </w:p>
        </w:tc>
      </w:tr>
      <w:tr w:rsidR="008D04A7" w:rsidRPr="000A61D1" w14:paraId="34BBBB5E" w14:textId="77777777" w:rsidTr="008D04A7">
        <w:trPr>
          <w:trHeight w:val="3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4" w:type="dxa"/>
          </w:tcPr>
          <w:p w14:paraId="45CED038" w14:textId="77777777" w:rsidR="008D04A7" w:rsidRPr="000A61D1" w:rsidRDefault="008D04A7" w:rsidP="00000648">
            <w:pPr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β (Beta)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2" w:type="dxa"/>
          </w:tcPr>
          <w:p w14:paraId="2A16DA53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0.64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2" w:type="dxa"/>
          </w:tcPr>
          <w:p w14:paraId="49C25DCC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0.72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2" w:type="dxa"/>
          </w:tcPr>
          <w:p w14:paraId="40952510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0.75</w:t>
            </w:r>
          </w:p>
        </w:tc>
      </w:tr>
      <w:tr w:rsidR="008D04A7" w:rsidRPr="000A61D1" w14:paraId="6E7D6319" w14:textId="77777777" w:rsidTr="008D0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4" w:type="dxa"/>
          </w:tcPr>
          <w:p w14:paraId="210FD5D9" w14:textId="77777777" w:rsidR="008D04A7" w:rsidRPr="000A61D1" w:rsidRDefault="008D04A7" w:rsidP="00000648">
            <w:pPr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Risk-Free Rate (Rf)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2" w:type="dxa"/>
          </w:tcPr>
          <w:p w14:paraId="778BB15B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6.70%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2" w:type="dxa"/>
          </w:tcPr>
          <w:p w14:paraId="451FF3DC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6.70%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2" w:type="dxa"/>
          </w:tcPr>
          <w:p w14:paraId="75DB05E0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6.70%</w:t>
            </w:r>
          </w:p>
        </w:tc>
      </w:tr>
      <w:tr w:rsidR="008D04A7" w:rsidRPr="000A61D1" w14:paraId="4E850C91" w14:textId="77777777" w:rsidTr="008D04A7">
        <w:trPr>
          <w:trHeight w:val="3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4" w:type="dxa"/>
          </w:tcPr>
          <w:p w14:paraId="5B4FB888" w14:textId="77777777" w:rsidR="008D04A7" w:rsidRPr="000A61D1" w:rsidRDefault="008D04A7" w:rsidP="00000648">
            <w:pPr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Market Risk Premium (MRP)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2" w:type="dxa"/>
          </w:tcPr>
          <w:p w14:paraId="1C671C64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6.00%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2" w:type="dxa"/>
          </w:tcPr>
          <w:p w14:paraId="3AB8D9C8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6.00%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2" w:type="dxa"/>
          </w:tcPr>
          <w:p w14:paraId="6087A2FF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6.00%</w:t>
            </w:r>
          </w:p>
        </w:tc>
      </w:tr>
      <w:tr w:rsidR="008D04A7" w:rsidRPr="000A61D1" w14:paraId="314A6A41" w14:textId="77777777" w:rsidTr="008D0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4" w:type="dxa"/>
          </w:tcPr>
          <w:p w14:paraId="61400126" w14:textId="77777777" w:rsidR="008D04A7" w:rsidRPr="000A61D1" w:rsidRDefault="008D04A7" w:rsidP="00000648">
            <w:pPr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Ke – CAPM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2" w:type="dxa"/>
          </w:tcPr>
          <w:p w14:paraId="6F78ECE9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10.54%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2" w:type="dxa"/>
          </w:tcPr>
          <w:p w14:paraId="0D25AC3F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11.02%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2" w:type="dxa"/>
          </w:tcPr>
          <w:p w14:paraId="794D9B44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11.20%</w:t>
            </w:r>
          </w:p>
        </w:tc>
      </w:tr>
      <w:tr w:rsidR="008D04A7" w:rsidRPr="000A61D1" w14:paraId="51814DD4" w14:textId="77777777" w:rsidTr="008D04A7">
        <w:trPr>
          <w:trHeight w:val="3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4" w:type="dxa"/>
          </w:tcPr>
          <w:p w14:paraId="0EDAFE55" w14:textId="77777777" w:rsidR="008D04A7" w:rsidRPr="000A61D1" w:rsidRDefault="008D04A7" w:rsidP="00000648">
            <w:pPr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Ke – DGM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2" w:type="dxa"/>
          </w:tcPr>
          <w:p w14:paraId="025BB7A2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15.08%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2" w:type="dxa"/>
          </w:tcPr>
          <w:p w14:paraId="13A07089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12.63%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2" w:type="dxa"/>
          </w:tcPr>
          <w:p w14:paraId="0D09F178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12.63%</w:t>
            </w:r>
          </w:p>
        </w:tc>
      </w:tr>
      <w:tr w:rsidR="008D04A7" w:rsidRPr="000A61D1" w14:paraId="2705C8E2" w14:textId="77777777" w:rsidTr="008D0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4" w:type="dxa"/>
          </w:tcPr>
          <w:p w14:paraId="6893918F" w14:textId="77777777" w:rsidR="008D04A7" w:rsidRPr="000A61D1" w:rsidRDefault="008D04A7" w:rsidP="00000648">
            <w:pPr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Ke – Blended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2" w:type="dxa"/>
          </w:tcPr>
          <w:p w14:paraId="00440919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12.81%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2" w:type="dxa"/>
          </w:tcPr>
          <w:p w14:paraId="4D1DB802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11.83%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2" w:type="dxa"/>
          </w:tcPr>
          <w:p w14:paraId="0828F9DA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11.92%</w:t>
            </w:r>
          </w:p>
        </w:tc>
      </w:tr>
      <w:tr w:rsidR="008D04A7" w:rsidRPr="000A61D1" w14:paraId="169598B7" w14:textId="77777777" w:rsidTr="008D04A7">
        <w:trPr>
          <w:trHeight w:val="32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4" w:type="dxa"/>
          </w:tcPr>
          <w:p w14:paraId="23F851C8" w14:textId="77777777" w:rsidR="008D04A7" w:rsidRPr="000A61D1" w:rsidRDefault="008D04A7" w:rsidP="00000648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0A61D1">
              <w:rPr>
                <w:color w:val="000000" w:themeColor="text1"/>
                <w:sz w:val="24"/>
                <w:szCs w:val="24"/>
              </w:rPr>
              <w:t>Kd</w:t>
            </w:r>
            <w:proofErr w:type="spellEnd"/>
            <w:r w:rsidRPr="000A61D1">
              <w:rPr>
                <w:color w:val="000000" w:themeColor="text1"/>
                <w:sz w:val="24"/>
                <w:szCs w:val="24"/>
              </w:rPr>
              <w:t xml:space="preserve"> (After-Tax)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2" w:type="dxa"/>
          </w:tcPr>
          <w:p w14:paraId="08662AAB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4.67%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2" w:type="dxa"/>
          </w:tcPr>
          <w:p w14:paraId="527FA0C3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3.66%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2" w:type="dxa"/>
          </w:tcPr>
          <w:p w14:paraId="05472CFD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9.32%</w:t>
            </w:r>
          </w:p>
        </w:tc>
      </w:tr>
      <w:tr w:rsidR="008D04A7" w:rsidRPr="000A61D1" w14:paraId="7B316680" w14:textId="77777777" w:rsidTr="008D0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4" w:type="dxa"/>
          </w:tcPr>
          <w:p w14:paraId="04105DCE" w14:textId="77777777" w:rsidR="008D04A7" w:rsidRPr="000A61D1" w:rsidRDefault="008D04A7" w:rsidP="00000648">
            <w:pPr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Weight of Equity (We)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2" w:type="dxa"/>
          </w:tcPr>
          <w:p w14:paraId="02EB5998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99.52%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2" w:type="dxa"/>
          </w:tcPr>
          <w:p w14:paraId="19D8C0B6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95.04%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2" w:type="dxa"/>
          </w:tcPr>
          <w:p w14:paraId="2B65CB34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99.65%</w:t>
            </w:r>
          </w:p>
        </w:tc>
      </w:tr>
      <w:tr w:rsidR="008D04A7" w:rsidRPr="000A61D1" w14:paraId="6D8098DD" w14:textId="77777777" w:rsidTr="008D04A7">
        <w:trPr>
          <w:trHeight w:val="3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4" w:type="dxa"/>
          </w:tcPr>
          <w:p w14:paraId="313629D2" w14:textId="77777777" w:rsidR="008D04A7" w:rsidRPr="000A61D1" w:rsidRDefault="008D04A7" w:rsidP="00000648">
            <w:pPr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Weight of Debt (</w:t>
            </w:r>
            <w:proofErr w:type="spellStart"/>
            <w:r w:rsidRPr="000A61D1">
              <w:rPr>
                <w:color w:val="000000" w:themeColor="text1"/>
                <w:sz w:val="24"/>
                <w:szCs w:val="24"/>
              </w:rPr>
              <w:t>Wd</w:t>
            </w:r>
            <w:proofErr w:type="spellEnd"/>
            <w:r w:rsidRPr="000A61D1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2" w:type="dxa"/>
          </w:tcPr>
          <w:p w14:paraId="05EF37BB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0.48%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2" w:type="dxa"/>
          </w:tcPr>
          <w:p w14:paraId="4539BDA0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4.96%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2" w:type="dxa"/>
          </w:tcPr>
          <w:p w14:paraId="532C81E9" w14:textId="77777777" w:rsidR="008D04A7" w:rsidRPr="000A61D1" w:rsidRDefault="008D04A7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color w:val="000000" w:themeColor="text1"/>
                <w:sz w:val="24"/>
                <w:szCs w:val="24"/>
              </w:rPr>
              <w:t>0.35%</w:t>
            </w:r>
          </w:p>
        </w:tc>
      </w:tr>
    </w:tbl>
    <w:p w14:paraId="3983A1FE" w14:textId="77777777" w:rsidR="008D04A7" w:rsidRPr="000A61D1" w:rsidRDefault="008D04A7" w:rsidP="008D04A7">
      <w:pPr>
        <w:spacing w:before="120" w:after="60"/>
        <w:jc w:val="center"/>
        <w:rPr>
          <w:rFonts w:ascii="Calibri" w:hAnsi="Calibri" w:cs="Calibri"/>
          <w:color w:val="000000" w:themeColor="text1"/>
          <w:sz w:val="18"/>
          <w:szCs w:val="18"/>
        </w:rPr>
      </w:pPr>
      <w:r w:rsidRPr="000A61D1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Table 1: Executive Summary – Key Findings (FY 2024-25)</w:t>
      </w:r>
    </w:p>
    <w:p w14:paraId="10891247" w14:textId="77777777" w:rsidR="008D04A7" w:rsidRPr="000A61D1" w:rsidRDefault="008D04A7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13C32E38" w14:textId="77777777" w:rsidR="008D04A7" w:rsidRPr="000A61D1" w:rsidRDefault="008D04A7" w:rsidP="000A61D1">
      <w:pPr>
        <w:pStyle w:val="Heading2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Interpretation</w:t>
      </w:r>
    </w:p>
    <w:p w14:paraId="41D0E319" w14:textId="77777777" w:rsidR="008D04A7" w:rsidRPr="000A61D1" w:rsidRDefault="008D04A7" w:rsidP="000A61D1">
      <w:pPr>
        <w:pStyle w:val="ListParagraph"/>
        <w:numPr>
          <w:ilvl w:val="0"/>
          <w:numId w:val="6"/>
        </w:numPr>
        <w:spacing w:before="80" w:after="60" w:line="240" w:lineRule="auto"/>
        <w:contextualSpacing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Solar Industries: Lowest beta (0.64); highest WACC (12.77%) driven by a large DGM growth premium and negligible debt.</w:t>
      </w:r>
    </w:p>
    <w:p w14:paraId="05A51E3C" w14:textId="77777777" w:rsidR="008D04A7" w:rsidRPr="000A61D1" w:rsidRDefault="008D04A7" w:rsidP="000A61D1">
      <w:pPr>
        <w:pStyle w:val="ListParagraph"/>
        <w:numPr>
          <w:ilvl w:val="0"/>
          <w:numId w:val="6"/>
        </w:numPr>
        <w:spacing w:before="80" w:after="60" w:line="240" w:lineRule="auto"/>
        <w:contextualSpacing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Deepak Nitrite: Lowest WACC (11.43%); benefits from moderate growth pricing and the group’s only meaningful debt proportion (4.96%) providing a tax-shield advantage.</w:t>
      </w:r>
    </w:p>
    <w:p w14:paraId="2A85A9B5" w14:textId="77777777" w:rsidR="008D04A7" w:rsidRPr="000A61D1" w:rsidRDefault="008D04A7" w:rsidP="000A61D1">
      <w:pPr>
        <w:pStyle w:val="ListParagraph"/>
        <w:numPr>
          <w:ilvl w:val="0"/>
          <w:numId w:val="6"/>
        </w:numPr>
        <w:spacing w:before="80" w:after="60" w:line="240" w:lineRule="auto"/>
        <w:contextualSpacing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Pidilite</w:t>
      </w:r>
      <w:proofErr w:type="spellEnd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Industries: Consumer brand moat; near-zero debt (0.35%) means WACC (11.91%) essentially equals blended Ke.</w:t>
      </w:r>
    </w:p>
    <w:p w14:paraId="367E417E" w14:textId="77777777" w:rsidR="008D04A7" w:rsidRPr="000A61D1" w:rsidRDefault="008D04A7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29DEACF5" w14:textId="77777777" w:rsidR="008D04A7" w:rsidRPr="000A61D1" w:rsidRDefault="008D04A7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6FA4B48B" w14:textId="77777777" w:rsidR="008D04A7" w:rsidRPr="000A61D1" w:rsidRDefault="008D04A7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08F3DEA5" w14:textId="77777777" w:rsidR="008D04A7" w:rsidRPr="000A61D1" w:rsidRDefault="008D04A7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706750F2" w14:textId="77777777" w:rsidR="008D04A7" w:rsidRPr="000A61D1" w:rsidRDefault="008D04A7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5C0DAD4B" w14:textId="77777777" w:rsidR="000A61D1" w:rsidRPr="000A61D1" w:rsidRDefault="000A61D1">
      <w:pPr>
        <w:rPr>
          <w:rFonts w:ascii="Calibri" w:hAnsi="Calibri" w:cs="Calibri"/>
          <w:color w:val="000000" w:themeColor="text1"/>
        </w:rPr>
      </w:pPr>
    </w:p>
    <w:p w14:paraId="7FF29A76" w14:textId="77777777" w:rsidR="008D04A7" w:rsidRPr="000A61D1" w:rsidRDefault="008D04A7">
      <w:pPr>
        <w:rPr>
          <w:rFonts w:ascii="Calibri" w:hAnsi="Calibri" w:cs="Calibri"/>
          <w:color w:val="000000" w:themeColor="text1"/>
        </w:rPr>
      </w:pPr>
    </w:p>
    <w:p w14:paraId="238CB2DB" w14:textId="3741F3F5" w:rsidR="008D04A7" w:rsidRPr="000A61D1" w:rsidRDefault="008D04A7" w:rsidP="008D04A7">
      <w:pPr>
        <w:pBdr>
          <w:bottom w:val="single" w:sz="10" w:space="4" w:color="0D7377"/>
        </w:pBdr>
        <w:spacing w:after="200"/>
        <w:jc w:val="center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  <w:r w:rsidRPr="000A61D1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lastRenderedPageBreak/>
        <w:t>COST OF EQUITY CALCULATION</w:t>
      </w:r>
    </w:p>
    <w:p w14:paraId="78FD87E8" w14:textId="77777777" w:rsidR="008D04A7" w:rsidRPr="000A61D1" w:rsidRDefault="008D04A7" w:rsidP="008D04A7">
      <w:pPr>
        <w:pBdr>
          <w:top w:val="single" w:sz="4" w:space="4" w:color="0D7377"/>
          <w:left w:val="single" w:sz="18" w:space="8" w:color="1B3A6B"/>
          <w:bottom w:val="single" w:sz="4" w:space="4" w:color="0D7377"/>
          <w:right w:val="single" w:sz="4" w:space="4" w:color="0D7377"/>
        </w:pBdr>
        <w:shd w:val="clear" w:color="auto" w:fill="F7F9FC"/>
        <w:spacing w:before="100" w:after="100"/>
        <w:jc w:val="center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ourier New" w:hAnsi="Calibri" w:cs="Calibri"/>
          <w:b/>
          <w:bCs/>
          <w:color w:val="000000" w:themeColor="text1"/>
          <w:sz w:val="24"/>
          <w:szCs w:val="24"/>
        </w:rPr>
        <w:t>Ke (CAPM) = Rf  +  β × MRP</w:t>
      </w:r>
    </w:p>
    <w:p w14:paraId="3153D661" w14:textId="77777777" w:rsidR="008D04A7" w:rsidRPr="000A61D1" w:rsidRDefault="008D04A7" w:rsidP="008D04A7">
      <w:pPr>
        <w:spacing w:before="60"/>
        <w:rPr>
          <w:rFonts w:ascii="Calibri" w:hAnsi="Calibri" w:cs="Calibri"/>
          <w:color w:val="000000" w:themeColor="text1"/>
          <w:sz w:val="24"/>
          <w:szCs w:val="24"/>
        </w:rPr>
      </w:pPr>
    </w:p>
    <w:p w14:paraId="78540DE4" w14:textId="77777777" w:rsidR="008D04A7" w:rsidRPr="000A61D1" w:rsidRDefault="008D04A7" w:rsidP="008D04A7">
      <w:pPr>
        <w:pBdr>
          <w:top w:val="single" w:sz="4" w:space="4" w:color="0D7377"/>
          <w:left w:val="single" w:sz="18" w:space="8" w:color="1B3A6B"/>
          <w:bottom w:val="single" w:sz="4" w:space="4" w:color="0D7377"/>
          <w:right w:val="single" w:sz="4" w:space="4" w:color="0D7377"/>
        </w:pBdr>
        <w:shd w:val="clear" w:color="auto" w:fill="F7F9FC"/>
        <w:spacing w:before="100" w:after="100"/>
        <w:jc w:val="center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ourier New" w:hAnsi="Calibri" w:cs="Calibri"/>
          <w:b/>
          <w:bCs/>
          <w:color w:val="000000" w:themeColor="text1"/>
          <w:sz w:val="24"/>
          <w:szCs w:val="24"/>
        </w:rPr>
        <w:t>Ke (DGM)  = D1 / P0  +  g</w:t>
      </w:r>
    </w:p>
    <w:p w14:paraId="54F1EA06" w14:textId="77777777" w:rsidR="008D04A7" w:rsidRPr="000A61D1" w:rsidRDefault="008D04A7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33514139" w14:textId="77777777" w:rsidR="008D04A7" w:rsidRPr="000A61D1" w:rsidRDefault="008D04A7" w:rsidP="000A61D1">
      <w:pPr>
        <w:pStyle w:val="Heading2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Assumptions</w:t>
      </w:r>
    </w:p>
    <w:p w14:paraId="4F3FE9CB" w14:textId="77777777" w:rsidR="008D04A7" w:rsidRPr="000A61D1" w:rsidRDefault="008D04A7" w:rsidP="000A61D1">
      <w:pPr>
        <w:pStyle w:val="ListParagraph"/>
        <w:numPr>
          <w:ilvl w:val="0"/>
          <w:numId w:val="7"/>
        </w:numPr>
        <w:spacing w:before="50" w:after="40" w:line="240" w:lineRule="auto"/>
        <w:contextualSpacing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Risk-Free Rate (Rf) = 6.70% — 10-year Indian G-Sec yield, March 2025 (RBI).</w:t>
      </w:r>
    </w:p>
    <w:p w14:paraId="61F8F287" w14:textId="77777777" w:rsidR="008D04A7" w:rsidRPr="000A61D1" w:rsidRDefault="008D04A7" w:rsidP="000A61D1">
      <w:pPr>
        <w:pStyle w:val="ListParagraph"/>
        <w:numPr>
          <w:ilvl w:val="0"/>
          <w:numId w:val="7"/>
        </w:numPr>
        <w:spacing w:before="50" w:after="40" w:line="240" w:lineRule="auto"/>
        <w:contextualSpacing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Market Risk Premium (MRP) = 6.00% — Damodaran India ERP estimate, 2025.</w:t>
      </w:r>
    </w:p>
    <w:p w14:paraId="267D0075" w14:textId="77777777" w:rsidR="008D04A7" w:rsidRPr="000A61D1" w:rsidRDefault="008D04A7" w:rsidP="000A61D1">
      <w:pPr>
        <w:pStyle w:val="ListParagraph"/>
        <w:numPr>
          <w:ilvl w:val="0"/>
          <w:numId w:val="7"/>
        </w:numPr>
        <w:spacing w:before="50" w:after="40" w:line="240" w:lineRule="auto"/>
        <w:contextualSpacing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Beta (β): 5-year monthly regression from </w:t>
      </w:r>
      <w:proofErr w:type="spellStart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TradingView</w:t>
      </w:r>
      <w:proofErr w:type="spellEnd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/ Yahoo Finance.</w:t>
      </w:r>
    </w:p>
    <w:p w14:paraId="2487530F" w14:textId="77777777" w:rsidR="008D04A7" w:rsidRPr="000A61D1" w:rsidRDefault="008D04A7" w:rsidP="000A61D1">
      <w:pPr>
        <w:pStyle w:val="ListParagraph"/>
        <w:numPr>
          <w:ilvl w:val="0"/>
          <w:numId w:val="7"/>
        </w:numPr>
        <w:spacing w:before="50" w:after="40" w:line="240" w:lineRule="auto"/>
        <w:contextualSpacing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DGM g = Retention Ratio × ROE; capped at 15% (Solar) and 12% (</w:t>
      </w:r>
      <w:proofErr w:type="spellStart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Pidilite</w:t>
      </w:r>
      <w:proofErr w:type="spellEnd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) to reflect long-run normalisation.</w:t>
      </w:r>
    </w:p>
    <w:p w14:paraId="57C4C89E" w14:textId="77777777" w:rsidR="008D04A7" w:rsidRPr="000A61D1" w:rsidRDefault="008D04A7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08273008" w14:textId="0951C021" w:rsidR="008D04A7" w:rsidRPr="000A61D1" w:rsidRDefault="008D04A7">
      <w:pPr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b/>
          <w:bCs/>
          <w:color w:val="000000" w:themeColor="text1"/>
          <w:sz w:val="24"/>
          <w:szCs w:val="24"/>
          <w:u w:val="single" w:color="0D7377"/>
        </w:rPr>
        <w:t>CAPM Cost of Equity</w:t>
      </w:r>
    </w:p>
    <w:tbl>
      <w:tblPr>
        <w:tblStyle w:val="TableGrid"/>
        <w:tblW w:w="9209" w:type="dxa"/>
        <w:tblLook w:val="0000" w:firstRow="0" w:lastRow="0" w:firstColumn="0" w:lastColumn="0" w:noHBand="0" w:noVBand="0"/>
      </w:tblPr>
      <w:tblGrid>
        <w:gridCol w:w="2855"/>
        <w:gridCol w:w="2118"/>
        <w:gridCol w:w="2118"/>
        <w:gridCol w:w="2118"/>
      </w:tblGrid>
      <w:tr w:rsidR="008D04A7" w:rsidRPr="000A61D1" w14:paraId="4D02DFA7" w14:textId="77777777" w:rsidTr="008D04A7">
        <w:trPr>
          <w:trHeight w:val="373"/>
        </w:trPr>
        <w:tc>
          <w:tcPr>
            <w:tcW w:w="2855" w:type="dxa"/>
          </w:tcPr>
          <w:p w14:paraId="4807BCC2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Parameter</w:t>
            </w:r>
          </w:p>
        </w:tc>
        <w:tc>
          <w:tcPr>
            <w:tcW w:w="2118" w:type="dxa"/>
          </w:tcPr>
          <w:p w14:paraId="6BE1450D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Solar Industries</w:t>
            </w:r>
          </w:p>
        </w:tc>
        <w:tc>
          <w:tcPr>
            <w:tcW w:w="2118" w:type="dxa"/>
          </w:tcPr>
          <w:p w14:paraId="3C22F71D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Deepak Nitrite</w:t>
            </w:r>
          </w:p>
        </w:tc>
        <w:tc>
          <w:tcPr>
            <w:tcW w:w="2118" w:type="dxa"/>
          </w:tcPr>
          <w:p w14:paraId="246EE2E3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Pidilite</w:t>
            </w:r>
            <w:proofErr w:type="spellEnd"/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 xml:space="preserve"> Industries</w:t>
            </w:r>
          </w:p>
        </w:tc>
      </w:tr>
      <w:tr w:rsidR="008D04A7" w:rsidRPr="000A61D1" w14:paraId="627F994B" w14:textId="77777777" w:rsidTr="008D04A7">
        <w:trPr>
          <w:trHeight w:val="373"/>
        </w:trPr>
        <w:tc>
          <w:tcPr>
            <w:tcW w:w="2855" w:type="dxa"/>
          </w:tcPr>
          <w:p w14:paraId="024AE48F" w14:textId="77777777" w:rsidR="008D04A7" w:rsidRPr="000A61D1" w:rsidRDefault="008D04A7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Beta (β)</w:t>
            </w:r>
          </w:p>
        </w:tc>
        <w:tc>
          <w:tcPr>
            <w:tcW w:w="2118" w:type="dxa"/>
          </w:tcPr>
          <w:p w14:paraId="0E2F0217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0.64</w:t>
            </w:r>
          </w:p>
        </w:tc>
        <w:tc>
          <w:tcPr>
            <w:tcW w:w="2118" w:type="dxa"/>
          </w:tcPr>
          <w:p w14:paraId="3C6FF26B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0.72</w:t>
            </w:r>
          </w:p>
        </w:tc>
        <w:tc>
          <w:tcPr>
            <w:tcW w:w="2118" w:type="dxa"/>
          </w:tcPr>
          <w:p w14:paraId="2DB3B6FB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0.75</w:t>
            </w:r>
          </w:p>
        </w:tc>
      </w:tr>
      <w:tr w:rsidR="008D04A7" w:rsidRPr="000A61D1" w14:paraId="2DC2393A" w14:textId="77777777" w:rsidTr="008D04A7">
        <w:trPr>
          <w:trHeight w:val="351"/>
        </w:trPr>
        <w:tc>
          <w:tcPr>
            <w:tcW w:w="2855" w:type="dxa"/>
          </w:tcPr>
          <w:p w14:paraId="5428B17B" w14:textId="77777777" w:rsidR="008D04A7" w:rsidRPr="000A61D1" w:rsidRDefault="008D04A7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Rf</w:t>
            </w:r>
          </w:p>
        </w:tc>
        <w:tc>
          <w:tcPr>
            <w:tcW w:w="2118" w:type="dxa"/>
          </w:tcPr>
          <w:p w14:paraId="382D905A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6.70%</w:t>
            </w:r>
          </w:p>
        </w:tc>
        <w:tc>
          <w:tcPr>
            <w:tcW w:w="2118" w:type="dxa"/>
          </w:tcPr>
          <w:p w14:paraId="4707B046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6.70%</w:t>
            </w:r>
          </w:p>
        </w:tc>
        <w:tc>
          <w:tcPr>
            <w:tcW w:w="2118" w:type="dxa"/>
          </w:tcPr>
          <w:p w14:paraId="0D0256A2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6.70%</w:t>
            </w:r>
          </w:p>
        </w:tc>
      </w:tr>
      <w:tr w:rsidR="008D04A7" w:rsidRPr="000A61D1" w14:paraId="5D6AEDB9" w14:textId="77777777" w:rsidTr="008D04A7">
        <w:trPr>
          <w:trHeight w:val="373"/>
        </w:trPr>
        <w:tc>
          <w:tcPr>
            <w:tcW w:w="2855" w:type="dxa"/>
          </w:tcPr>
          <w:p w14:paraId="0F1A3EA4" w14:textId="77777777" w:rsidR="008D04A7" w:rsidRPr="000A61D1" w:rsidRDefault="008D04A7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MRP</w:t>
            </w:r>
          </w:p>
        </w:tc>
        <w:tc>
          <w:tcPr>
            <w:tcW w:w="2118" w:type="dxa"/>
          </w:tcPr>
          <w:p w14:paraId="7CE1C183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6.00%</w:t>
            </w:r>
          </w:p>
        </w:tc>
        <w:tc>
          <w:tcPr>
            <w:tcW w:w="2118" w:type="dxa"/>
          </w:tcPr>
          <w:p w14:paraId="7BC9B7AC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6.00%</w:t>
            </w:r>
          </w:p>
        </w:tc>
        <w:tc>
          <w:tcPr>
            <w:tcW w:w="2118" w:type="dxa"/>
          </w:tcPr>
          <w:p w14:paraId="04982FB5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6.00%</w:t>
            </w:r>
          </w:p>
        </w:tc>
      </w:tr>
      <w:tr w:rsidR="008D04A7" w:rsidRPr="000A61D1" w14:paraId="19729059" w14:textId="77777777" w:rsidTr="008D04A7">
        <w:trPr>
          <w:trHeight w:val="373"/>
        </w:trPr>
        <w:tc>
          <w:tcPr>
            <w:tcW w:w="2855" w:type="dxa"/>
          </w:tcPr>
          <w:p w14:paraId="6A2EAA2C" w14:textId="77777777" w:rsidR="008D04A7" w:rsidRPr="000A61D1" w:rsidRDefault="008D04A7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CAPM Calculation</w:t>
            </w:r>
          </w:p>
        </w:tc>
        <w:tc>
          <w:tcPr>
            <w:tcW w:w="2118" w:type="dxa"/>
          </w:tcPr>
          <w:p w14:paraId="1B433D44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6.70+0.64×6.00</w:t>
            </w:r>
          </w:p>
        </w:tc>
        <w:tc>
          <w:tcPr>
            <w:tcW w:w="2118" w:type="dxa"/>
          </w:tcPr>
          <w:p w14:paraId="7D922707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6.70+0.72×6.00</w:t>
            </w:r>
          </w:p>
        </w:tc>
        <w:tc>
          <w:tcPr>
            <w:tcW w:w="2118" w:type="dxa"/>
          </w:tcPr>
          <w:p w14:paraId="6AF022C3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6.70+0.75×6.00</w:t>
            </w:r>
          </w:p>
        </w:tc>
      </w:tr>
      <w:tr w:rsidR="008D04A7" w:rsidRPr="000A61D1" w14:paraId="252398ED" w14:textId="77777777" w:rsidTr="008D04A7">
        <w:trPr>
          <w:trHeight w:val="373"/>
        </w:trPr>
        <w:tc>
          <w:tcPr>
            <w:tcW w:w="2855" w:type="dxa"/>
          </w:tcPr>
          <w:p w14:paraId="5B186366" w14:textId="77777777" w:rsidR="008D04A7" w:rsidRPr="000A61D1" w:rsidRDefault="008D04A7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Cost of Equity (CAPM)</w:t>
            </w:r>
          </w:p>
        </w:tc>
        <w:tc>
          <w:tcPr>
            <w:tcW w:w="2118" w:type="dxa"/>
          </w:tcPr>
          <w:p w14:paraId="51AA1B51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10.54%</w:t>
            </w:r>
          </w:p>
        </w:tc>
        <w:tc>
          <w:tcPr>
            <w:tcW w:w="2118" w:type="dxa"/>
          </w:tcPr>
          <w:p w14:paraId="05E6D569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11.02%</w:t>
            </w:r>
          </w:p>
        </w:tc>
        <w:tc>
          <w:tcPr>
            <w:tcW w:w="2118" w:type="dxa"/>
          </w:tcPr>
          <w:p w14:paraId="0395CE9A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11.20%</w:t>
            </w:r>
          </w:p>
        </w:tc>
      </w:tr>
    </w:tbl>
    <w:p w14:paraId="36223DA3" w14:textId="77777777" w:rsidR="008D04A7" w:rsidRPr="000A61D1" w:rsidRDefault="008D04A7" w:rsidP="008D04A7">
      <w:pPr>
        <w:spacing w:before="120" w:after="60"/>
        <w:jc w:val="center"/>
        <w:rPr>
          <w:rFonts w:ascii="Calibri" w:hAnsi="Calibri" w:cs="Calibri"/>
          <w:color w:val="000000" w:themeColor="text1"/>
          <w:sz w:val="18"/>
          <w:szCs w:val="18"/>
        </w:rPr>
      </w:pPr>
      <w:r w:rsidRPr="000A61D1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Table 2: CAPM Cost of Equity</w:t>
      </w:r>
    </w:p>
    <w:p w14:paraId="26E503BB" w14:textId="77777777" w:rsidR="008D04A7" w:rsidRPr="000A61D1" w:rsidRDefault="008D04A7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4ADF9DEB" w14:textId="77777777" w:rsidR="008D04A7" w:rsidRPr="000A61D1" w:rsidRDefault="008D04A7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216F9C96" w14:textId="1D59F2FB" w:rsidR="008D04A7" w:rsidRPr="000A61D1" w:rsidRDefault="008D04A7">
      <w:pPr>
        <w:rPr>
          <w:rFonts w:ascii="Calibri" w:eastAsia="Calibri" w:hAnsi="Calibri" w:cs="Calibri"/>
          <w:b/>
          <w:bCs/>
          <w:color w:val="000000" w:themeColor="text1"/>
          <w:sz w:val="24"/>
          <w:szCs w:val="24"/>
          <w:u w:val="single" w:color="0D7377"/>
        </w:rPr>
      </w:pPr>
      <w:r w:rsidRPr="000A61D1">
        <w:rPr>
          <w:rFonts w:ascii="Calibri" w:eastAsia="Calibri" w:hAnsi="Calibri" w:cs="Calibri"/>
          <w:b/>
          <w:bCs/>
          <w:color w:val="000000" w:themeColor="text1"/>
          <w:sz w:val="24"/>
          <w:szCs w:val="24"/>
          <w:u w:val="single" w:color="0D7377"/>
        </w:rPr>
        <w:t>Dividend Growth Model (DGM) Cost of Equity</w:t>
      </w:r>
    </w:p>
    <w:tbl>
      <w:tblPr>
        <w:tblStyle w:val="TableGrid"/>
        <w:tblW w:w="9252" w:type="dxa"/>
        <w:tblLook w:val="0000" w:firstRow="0" w:lastRow="0" w:firstColumn="0" w:lastColumn="0" w:noHBand="0" w:noVBand="0"/>
      </w:tblPr>
      <w:tblGrid>
        <w:gridCol w:w="2868"/>
        <w:gridCol w:w="2128"/>
        <w:gridCol w:w="2128"/>
        <w:gridCol w:w="2128"/>
      </w:tblGrid>
      <w:tr w:rsidR="008D04A7" w:rsidRPr="000A61D1" w14:paraId="73EF1EDF" w14:textId="77777777" w:rsidTr="008D04A7">
        <w:trPr>
          <w:trHeight w:val="366"/>
        </w:trPr>
        <w:tc>
          <w:tcPr>
            <w:tcW w:w="2868" w:type="dxa"/>
          </w:tcPr>
          <w:p w14:paraId="413997DA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Parameter</w:t>
            </w:r>
          </w:p>
        </w:tc>
        <w:tc>
          <w:tcPr>
            <w:tcW w:w="2128" w:type="dxa"/>
          </w:tcPr>
          <w:p w14:paraId="59835265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Solar Industries</w:t>
            </w:r>
          </w:p>
        </w:tc>
        <w:tc>
          <w:tcPr>
            <w:tcW w:w="2128" w:type="dxa"/>
          </w:tcPr>
          <w:p w14:paraId="1DFCE27B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Deepak Nitrite</w:t>
            </w:r>
          </w:p>
        </w:tc>
        <w:tc>
          <w:tcPr>
            <w:tcW w:w="2128" w:type="dxa"/>
          </w:tcPr>
          <w:p w14:paraId="098950D8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Pidilite</w:t>
            </w:r>
            <w:proofErr w:type="spellEnd"/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 xml:space="preserve"> Industries</w:t>
            </w:r>
          </w:p>
        </w:tc>
      </w:tr>
      <w:tr w:rsidR="008D04A7" w:rsidRPr="000A61D1" w14:paraId="3E13B315" w14:textId="77777777" w:rsidTr="008D04A7">
        <w:trPr>
          <w:trHeight w:val="366"/>
        </w:trPr>
        <w:tc>
          <w:tcPr>
            <w:tcW w:w="2868" w:type="dxa"/>
          </w:tcPr>
          <w:p w14:paraId="378037E4" w14:textId="77777777" w:rsidR="008D04A7" w:rsidRPr="000A61D1" w:rsidRDefault="008D04A7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D0 (₹)</w:t>
            </w:r>
          </w:p>
        </w:tc>
        <w:tc>
          <w:tcPr>
            <w:tcW w:w="2128" w:type="dxa"/>
          </w:tcPr>
          <w:p w14:paraId="4CECE870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10.00</w:t>
            </w:r>
          </w:p>
        </w:tc>
        <w:tc>
          <w:tcPr>
            <w:tcW w:w="2128" w:type="dxa"/>
          </w:tcPr>
          <w:p w14:paraId="379DFCE3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7.50</w:t>
            </w:r>
          </w:p>
        </w:tc>
        <w:tc>
          <w:tcPr>
            <w:tcW w:w="2128" w:type="dxa"/>
          </w:tcPr>
          <w:p w14:paraId="42FB4F08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16.00</w:t>
            </w:r>
          </w:p>
        </w:tc>
      </w:tr>
      <w:tr w:rsidR="008D04A7" w:rsidRPr="000A61D1" w14:paraId="5DC491A4" w14:textId="77777777" w:rsidTr="008D04A7">
        <w:trPr>
          <w:trHeight w:val="344"/>
        </w:trPr>
        <w:tc>
          <w:tcPr>
            <w:tcW w:w="2868" w:type="dxa"/>
          </w:tcPr>
          <w:p w14:paraId="14CA09EB" w14:textId="77777777" w:rsidR="008D04A7" w:rsidRPr="000A61D1" w:rsidRDefault="008D04A7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 (capped)</w:t>
            </w:r>
          </w:p>
        </w:tc>
        <w:tc>
          <w:tcPr>
            <w:tcW w:w="2128" w:type="dxa"/>
          </w:tcPr>
          <w:p w14:paraId="25EB3552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15.00%</w:t>
            </w:r>
          </w:p>
        </w:tc>
        <w:tc>
          <w:tcPr>
            <w:tcW w:w="2128" w:type="dxa"/>
          </w:tcPr>
          <w:p w14:paraId="4B694010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12.10%</w:t>
            </w:r>
          </w:p>
        </w:tc>
        <w:tc>
          <w:tcPr>
            <w:tcW w:w="2128" w:type="dxa"/>
          </w:tcPr>
          <w:p w14:paraId="1FCB8546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12.00%</w:t>
            </w:r>
          </w:p>
        </w:tc>
      </w:tr>
      <w:tr w:rsidR="008D04A7" w:rsidRPr="000A61D1" w14:paraId="13417B24" w14:textId="77777777" w:rsidTr="008D04A7">
        <w:trPr>
          <w:trHeight w:val="366"/>
        </w:trPr>
        <w:tc>
          <w:tcPr>
            <w:tcW w:w="2868" w:type="dxa"/>
          </w:tcPr>
          <w:p w14:paraId="591417CB" w14:textId="77777777" w:rsidR="008D04A7" w:rsidRPr="000A61D1" w:rsidRDefault="008D04A7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D1 = D0×(1+g) (₹)</w:t>
            </w:r>
          </w:p>
        </w:tc>
        <w:tc>
          <w:tcPr>
            <w:tcW w:w="2128" w:type="dxa"/>
          </w:tcPr>
          <w:p w14:paraId="72E1B111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11.50</w:t>
            </w:r>
          </w:p>
        </w:tc>
        <w:tc>
          <w:tcPr>
            <w:tcW w:w="2128" w:type="dxa"/>
          </w:tcPr>
          <w:p w14:paraId="5752CFB6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8.41</w:t>
            </w:r>
          </w:p>
        </w:tc>
        <w:tc>
          <w:tcPr>
            <w:tcW w:w="2128" w:type="dxa"/>
          </w:tcPr>
          <w:p w14:paraId="1EF76098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17.92</w:t>
            </w:r>
          </w:p>
        </w:tc>
      </w:tr>
      <w:tr w:rsidR="008D04A7" w:rsidRPr="000A61D1" w14:paraId="7B6ACE47" w14:textId="77777777" w:rsidTr="008D04A7">
        <w:trPr>
          <w:trHeight w:val="366"/>
        </w:trPr>
        <w:tc>
          <w:tcPr>
            <w:tcW w:w="2868" w:type="dxa"/>
          </w:tcPr>
          <w:p w14:paraId="521DD856" w14:textId="77777777" w:rsidR="008D04A7" w:rsidRPr="000A61D1" w:rsidRDefault="008D04A7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Share Price P0 (₹)</w:t>
            </w:r>
          </w:p>
        </w:tc>
        <w:tc>
          <w:tcPr>
            <w:tcW w:w="2128" w:type="dxa"/>
          </w:tcPr>
          <w:p w14:paraId="5E01474A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14,671</w:t>
            </w:r>
          </w:p>
        </w:tc>
        <w:tc>
          <w:tcPr>
            <w:tcW w:w="2128" w:type="dxa"/>
          </w:tcPr>
          <w:p w14:paraId="7218B8DF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1,594</w:t>
            </w:r>
          </w:p>
        </w:tc>
        <w:tc>
          <w:tcPr>
            <w:tcW w:w="2128" w:type="dxa"/>
          </w:tcPr>
          <w:p w14:paraId="39793ECB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2,850</w:t>
            </w:r>
          </w:p>
        </w:tc>
      </w:tr>
      <w:tr w:rsidR="008D04A7" w:rsidRPr="000A61D1" w14:paraId="3111FF94" w14:textId="77777777" w:rsidTr="008D04A7">
        <w:trPr>
          <w:trHeight w:val="366"/>
        </w:trPr>
        <w:tc>
          <w:tcPr>
            <w:tcW w:w="2868" w:type="dxa"/>
          </w:tcPr>
          <w:p w14:paraId="4B788682" w14:textId="77777777" w:rsidR="008D04A7" w:rsidRPr="000A61D1" w:rsidRDefault="008D04A7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Dividend Yield (D1/P0)</w:t>
            </w:r>
          </w:p>
        </w:tc>
        <w:tc>
          <w:tcPr>
            <w:tcW w:w="2128" w:type="dxa"/>
          </w:tcPr>
          <w:p w14:paraId="69CD07B5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0.08%</w:t>
            </w:r>
          </w:p>
        </w:tc>
        <w:tc>
          <w:tcPr>
            <w:tcW w:w="2128" w:type="dxa"/>
          </w:tcPr>
          <w:p w14:paraId="79ADACD4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0.53%</w:t>
            </w:r>
          </w:p>
        </w:tc>
        <w:tc>
          <w:tcPr>
            <w:tcW w:w="2128" w:type="dxa"/>
          </w:tcPr>
          <w:p w14:paraId="16CC2772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0.63%</w:t>
            </w:r>
          </w:p>
        </w:tc>
      </w:tr>
      <w:tr w:rsidR="008D04A7" w:rsidRPr="000A61D1" w14:paraId="415EF47D" w14:textId="77777777" w:rsidTr="008D04A7">
        <w:trPr>
          <w:trHeight w:val="366"/>
        </w:trPr>
        <w:tc>
          <w:tcPr>
            <w:tcW w:w="2868" w:type="dxa"/>
          </w:tcPr>
          <w:p w14:paraId="1A86AF54" w14:textId="77777777" w:rsidR="008D04A7" w:rsidRPr="000A61D1" w:rsidRDefault="008D04A7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Cost of Equity (DGM)</w:t>
            </w:r>
          </w:p>
        </w:tc>
        <w:tc>
          <w:tcPr>
            <w:tcW w:w="2128" w:type="dxa"/>
          </w:tcPr>
          <w:p w14:paraId="3C00E5D5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15.08%</w:t>
            </w:r>
          </w:p>
        </w:tc>
        <w:tc>
          <w:tcPr>
            <w:tcW w:w="2128" w:type="dxa"/>
          </w:tcPr>
          <w:p w14:paraId="097DFEB0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12.63%</w:t>
            </w:r>
          </w:p>
        </w:tc>
        <w:tc>
          <w:tcPr>
            <w:tcW w:w="2128" w:type="dxa"/>
          </w:tcPr>
          <w:p w14:paraId="41A06567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12.63%</w:t>
            </w:r>
          </w:p>
        </w:tc>
      </w:tr>
    </w:tbl>
    <w:p w14:paraId="0961229F" w14:textId="77777777" w:rsidR="008D04A7" w:rsidRPr="000A61D1" w:rsidRDefault="008D04A7" w:rsidP="008D04A7">
      <w:pPr>
        <w:spacing w:before="120" w:after="60"/>
        <w:jc w:val="center"/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</w:pPr>
      <w:r w:rsidRPr="000A61D1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Table 3: DGM Cost of Equity</w:t>
      </w:r>
    </w:p>
    <w:p w14:paraId="47374939" w14:textId="77777777" w:rsidR="008D04A7" w:rsidRPr="000A61D1" w:rsidRDefault="008D04A7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509976B4" w14:textId="77777777" w:rsidR="008D04A7" w:rsidRPr="000A61D1" w:rsidRDefault="008D04A7">
      <w:pPr>
        <w:rPr>
          <w:rFonts w:ascii="Calibri" w:hAnsi="Calibri" w:cs="Calibri"/>
          <w:color w:val="000000" w:themeColor="text1"/>
          <w:sz w:val="24"/>
          <w:szCs w:val="24"/>
        </w:rPr>
      </w:pPr>
    </w:p>
    <w:tbl>
      <w:tblPr>
        <w:tblStyle w:val="TableGrid"/>
        <w:tblW w:w="9400" w:type="dxa"/>
        <w:tblLook w:val="0000" w:firstRow="0" w:lastRow="0" w:firstColumn="0" w:lastColumn="0" w:noHBand="0" w:noVBand="0"/>
      </w:tblPr>
      <w:tblGrid>
        <w:gridCol w:w="2914"/>
        <w:gridCol w:w="2162"/>
        <w:gridCol w:w="2162"/>
        <w:gridCol w:w="2162"/>
      </w:tblGrid>
      <w:tr w:rsidR="008D04A7" w:rsidRPr="000A61D1" w14:paraId="632268EC" w14:textId="77777777" w:rsidTr="008D04A7">
        <w:trPr>
          <w:trHeight w:val="386"/>
        </w:trPr>
        <w:tc>
          <w:tcPr>
            <w:tcW w:w="2914" w:type="dxa"/>
          </w:tcPr>
          <w:p w14:paraId="5F4ED7F7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lastRenderedPageBreak/>
              <w:t>Method</w:t>
            </w:r>
          </w:p>
        </w:tc>
        <w:tc>
          <w:tcPr>
            <w:tcW w:w="2162" w:type="dxa"/>
          </w:tcPr>
          <w:p w14:paraId="6EC0054E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Solar Industries</w:t>
            </w:r>
          </w:p>
        </w:tc>
        <w:tc>
          <w:tcPr>
            <w:tcW w:w="2162" w:type="dxa"/>
          </w:tcPr>
          <w:p w14:paraId="579874B9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Deepak Nitrite</w:t>
            </w:r>
          </w:p>
        </w:tc>
        <w:tc>
          <w:tcPr>
            <w:tcW w:w="2162" w:type="dxa"/>
          </w:tcPr>
          <w:p w14:paraId="0EC2D2EC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Pidilite</w:t>
            </w:r>
            <w:proofErr w:type="spellEnd"/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 xml:space="preserve"> Industries</w:t>
            </w:r>
          </w:p>
        </w:tc>
      </w:tr>
      <w:tr w:rsidR="008D04A7" w:rsidRPr="000A61D1" w14:paraId="54F6C1BF" w14:textId="77777777" w:rsidTr="008D04A7">
        <w:trPr>
          <w:trHeight w:val="386"/>
        </w:trPr>
        <w:tc>
          <w:tcPr>
            <w:tcW w:w="2914" w:type="dxa"/>
          </w:tcPr>
          <w:p w14:paraId="3A2000A0" w14:textId="77777777" w:rsidR="008D04A7" w:rsidRPr="000A61D1" w:rsidRDefault="008D04A7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 – CAPM</w:t>
            </w:r>
          </w:p>
        </w:tc>
        <w:tc>
          <w:tcPr>
            <w:tcW w:w="2162" w:type="dxa"/>
          </w:tcPr>
          <w:p w14:paraId="78C4BA43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10.54%</w:t>
            </w:r>
          </w:p>
        </w:tc>
        <w:tc>
          <w:tcPr>
            <w:tcW w:w="2162" w:type="dxa"/>
          </w:tcPr>
          <w:p w14:paraId="2E2A88C3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11.02%</w:t>
            </w:r>
          </w:p>
        </w:tc>
        <w:tc>
          <w:tcPr>
            <w:tcW w:w="2162" w:type="dxa"/>
          </w:tcPr>
          <w:p w14:paraId="30CD7463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11.20%</w:t>
            </w:r>
          </w:p>
        </w:tc>
      </w:tr>
      <w:tr w:rsidR="008D04A7" w:rsidRPr="000A61D1" w14:paraId="65286D31" w14:textId="77777777" w:rsidTr="008D04A7">
        <w:trPr>
          <w:trHeight w:val="366"/>
        </w:trPr>
        <w:tc>
          <w:tcPr>
            <w:tcW w:w="2914" w:type="dxa"/>
          </w:tcPr>
          <w:p w14:paraId="197396AE" w14:textId="77777777" w:rsidR="008D04A7" w:rsidRPr="000A61D1" w:rsidRDefault="008D04A7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 – DGM</w:t>
            </w:r>
          </w:p>
        </w:tc>
        <w:tc>
          <w:tcPr>
            <w:tcW w:w="2162" w:type="dxa"/>
          </w:tcPr>
          <w:p w14:paraId="02683FF8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15.08%</w:t>
            </w:r>
          </w:p>
        </w:tc>
        <w:tc>
          <w:tcPr>
            <w:tcW w:w="2162" w:type="dxa"/>
          </w:tcPr>
          <w:p w14:paraId="746ACDC1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12.63%</w:t>
            </w:r>
          </w:p>
        </w:tc>
        <w:tc>
          <w:tcPr>
            <w:tcW w:w="2162" w:type="dxa"/>
          </w:tcPr>
          <w:p w14:paraId="40645BF4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12.63%</w:t>
            </w:r>
          </w:p>
        </w:tc>
      </w:tr>
      <w:tr w:rsidR="008D04A7" w:rsidRPr="000A61D1" w14:paraId="2821E339" w14:textId="77777777" w:rsidTr="008D04A7">
        <w:trPr>
          <w:trHeight w:val="408"/>
        </w:trPr>
        <w:tc>
          <w:tcPr>
            <w:tcW w:w="2914" w:type="dxa"/>
          </w:tcPr>
          <w:p w14:paraId="5AF1CA90" w14:textId="77777777" w:rsidR="008D04A7" w:rsidRPr="000A61D1" w:rsidRDefault="008D04A7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Ke – Blended</w:t>
            </w:r>
          </w:p>
        </w:tc>
        <w:tc>
          <w:tcPr>
            <w:tcW w:w="2162" w:type="dxa"/>
          </w:tcPr>
          <w:p w14:paraId="08F4E762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12.81%</w:t>
            </w:r>
          </w:p>
        </w:tc>
        <w:tc>
          <w:tcPr>
            <w:tcW w:w="2162" w:type="dxa"/>
          </w:tcPr>
          <w:p w14:paraId="365D51C0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11.83%</w:t>
            </w:r>
          </w:p>
        </w:tc>
        <w:tc>
          <w:tcPr>
            <w:tcW w:w="2162" w:type="dxa"/>
          </w:tcPr>
          <w:p w14:paraId="3516009A" w14:textId="77777777" w:rsidR="008D04A7" w:rsidRPr="000A61D1" w:rsidRDefault="008D04A7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11.92%</w:t>
            </w:r>
          </w:p>
        </w:tc>
      </w:tr>
    </w:tbl>
    <w:p w14:paraId="43070989" w14:textId="77777777" w:rsidR="008D04A7" w:rsidRPr="000A61D1" w:rsidRDefault="008D04A7" w:rsidP="008D04A7">
      <w:pPr>
        <w:spacing w:before="120" w:after="60"/>
        <w:jc w:val="center"/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</w:pPr>
      <w:r w:rsidRPr="000A61D1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Table 4: Blended Cost of Equity</w:t>
      </w:r>
    </w:p>
    <w:p w14:paraId="78121D64" w14:textId="77777777" w:rsidR="008D04A7" w:rsidRPr="000A61D1" w:rsidRDefault="008D04A7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611F6923" w14:textId="77777777" w:rsidR="008D04A7" w:rsidRPr="000A61D1" w:rsidRDefault="008D04A7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22B26035" w14:textId="77777777" w:rsidR="004A13FE" w:rsidRPr="000A61D1" w:rsidRDefault="004A13FE" w:rsidP="000A61D1">
      <w:pPr>
        <w:pStyle w:val="Heading2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Interpretation</w:t>
      </w:r>
    </w:p>
    <w:p w14:paraId="302196A4" w14:textId="77777777" w:rsidR="004A13FE" w:rsidRPr="000A61D1" w:rsidRDefault="004A13FE" w:rsidP="000A61D1">
      <w:pPr>
        <w:pStyle w:val="ListParagraph"/>
        <w:numPr>
          <w:ilvl w:val="0"/>
          <w:numId w:val="6"/>
        </w:numPr>
        <w:spacing w:before="80" w:after="60" w:line="240" w:lineRule="auto"/>
        <w:contextualSpacing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Solar Industries: Low beta (0.64) yields the lowest CAPM Ke (10.54%). However, near-zero dividend yield (0.07%) and high growth expectations push DGM Ke to 15.08%, raising blended Ke to 12.81%.</w:t>
      </w:r>
    </w:p>
    <w:p w14:paraId="139CCCB3" w14:textId="77777777" w:rsidR="004A13FE" w:rsidRPr="000A61D1" w:rsidRDefault="004A13FE" w:rsidP="000A61D1">
      <w:pPr>
        <w:pStyle w:val="ListParagraph"/>
        <w:numPr>
          <w:ilvl w:val="0"/>
          <w:numId w:val="6"/>
        </w:numPr>
        <w:spacing w:before="80" w:after="60" w:line="240" w:lineRule="auto"/>
        <w:contextualSpacing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Deepak Nitrite: Moderate beta and healthy dividend yield produce the lowest blended Ke (11.83%), balanced between CAPM and DGM.</w:t>
      </w:r>
    </w:p>
    <w:p w14:paraId="0165AE92" w14:textId="77777777" w:rsidR="004A13FE" w:rsidRPr="000A61D1" w:rsidRDefault="004A13FE" w:rsidP="000A61D1">
      <w:pPr>
        <w:pStyle w:val="ListParagraph"/>
        <w:numPr>
          <w:ilvl w:val="0"/>
          <w:numId w:val="6"/>
        </w:numPr>
        <w:spacing w:before="80" w:after="60" w:line="240" w:lineRule="auto"/>
        <w:contextualSpacing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Pidilite</w:t>
      </w:r>
      <w:proofErr w:type="spellEnd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Industries: Slightly higher beta (0.75) with stable dividend yield gives a blended Ke of 11.92%, reflecting its premium consumer brand valuation.</w:t>
      </w:r>
    </w:p>
    <w:p w14:paraId="6E94E727" w14:textId="77777777" w:rsidR="008D04A7" w:rsidRPr="000A61D1" w:rsidRDefault="008D04A7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56DF8C09" w14:textId="77777777" w:rsidR="008D04A7" w:rsidRPr="000A61D1" w:rsidRDefault="008D04A7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4297A9B6" w14:textId="77777777" w:rsidR="008D04A7" w:rsidRPr="000A61D1" w:rsidRDefault="008D04A7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4254BDEA" w14:textId="77777777" w:rsidR="008D04A7" w:rsidRPr="000A61D1" w:rsidRDefault="008D04A7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3D0FB846" w14:textId="77777777" w:rsidR="008D04A7" w:rsidRPr="000A61D1" w:rsidRDefault="008D04A7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3EF5CCDE" w14:textId="77777777" w:rsidR="008D04A7" w:rsidRPr="000A61D1" w:rsidRDefault="008D04A7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63815C25" w14:textId="77777777" w:rsidR="004A13FE" w:rsidRPr="000A61D1" w:rsidRDefault="004A13FE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756ED8B7" w14:textId="77777777" w:rsidR="004A13FE" w:rsidRPr="000A61D1" w:rsidRDefault="004A13FE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2A861D83" w14:textId="77777777" w:rsidR="004A13FE" w:rsidRPr="000A61D1" w:rsidRDefault="004A13FE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4FF637BF" w14:textId="77777777" w:rsidR="004A13FE" w:rsidRPr="000A61D1" w:rsidRDefault="004A13FE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3B198EF2" w14:textId="77777777" w:rsidR="004A13FE" w:rsidRPr="000A61D1" w:rsidRDefault="004A13FE">
      <w:pPr>
        <w:rPr>
          <w:rFonts w:ascii="Calibri" w:hAnsi="Calibri" w:cs="Calibri"/>
          <w:color w:val="000000" w:themeColor="text1"/>
        </w:rPr>
      </w:pPr>
    </w:p>
    <w:p w14:paraId="7E7D760A" w14:textId="77777777" w:rsidR="004A13FE" w:rsidRPr="000A61D1" w:rsidRDefault="004A13FE">
      <w:pPr>
        <w:rPr>
          <w:rFonts w:ascii="Calibri" w:hAnsi="Calibri" w:cs="Calibri"/>
          <w:color w:val="000000" w:themeColor="text1"/>
        </w:rPr>
      </w:pPr>
    </w:p>
    <w:p w14:paraId="0F6F3D90" w14:textId="77777777" w:rsidR="004A13FE" w:rsidRPr="000A61D1" w:rsidRDefault="004A13FE">
      <w:pPr>
        <w:rPr>
          <w:rFonts w:ascii="Calibri" w:hAnsi="Calibri" w:cs="Calibri"/>
          <w:color w:val="000000" w:themeColor="text1"/>
        </w:rPr>
      </w:pPr>
    </w:p>
    <w:p w14:paraId="508B4FE8" w14:textId="77777777" w:rsidR="004A13FE" w:rsidRPr="000A61D1" w:rsidRDefault="004A13FE">
      <w:pPr>
        <w:rPr>
          <w:rFonts w:ascii="Calibri" w:hAnsi="Calibri" w:cs="Calibri"/>
          <w:color w:val="000000" w:themeColor="text1"/>
        </w:rPr>
      </w:pPr>
    </w:p>
    <w:p w14:paraId="132453D8" w14:textId="77777777" w:rsidR="004A13FE" w:rsidRPr="000A61D1" w:rsidRDefault="004A13FE">
      <w:pPr>
        <w:rPr>
          <w:rFonts w:ascii="Calibri" w:hAnsi="Calibri" w:cs="Calibri"/>
          <w:color w:val="000000" w:themeColor="text1"/>
        </w:rPr>
      </w:pPr>
    </w:p>
    <w:p w14:paraId="57730A80" w14:textId="69C8B91F" w:rsidR="004A13FE" w:rsidRPr="000A61D1" w:rsidRDefault="004A13FE">
      <w:pPr>
        <w:rPr>
          <w:rFonts w:ascii="Calibri" w:hAnsi="Calibri" w:cs="Calibri"/>
          <w:color w:val="000000" w:themeColor="text1"/>
        </w:rPr>
      </w:pPr>
    </w:p>
    <w:p w14:paraId="4562349D" w14:textId="77777777" w:rsidR="004A13FE" w:rsidRPr="000A61D1" w:rsidRDefault="004A13FE">
      <w:pPr>
        <w:rPr>
          <w:rFonts w:ascii="Calibri" w:hAnsi="Calibri" w:cs="Calibri"/>
          <w:color w:val="000000" w:themeColor="text1"/>
        </w:rPr>
      </w:pPr>
    </w:p>
    <w:p w14:paraId="22F364C2" w14:textId="425304BE" w:rsidR="004A13FE" w:rsidRPr="000A61D1" w:rsidRDefault="004A13FE" w:rsidP="004A13FE">
      <w:pPr>
        <w:pBdr>
          <w:bottom w:val="single" w:sz="10" w:space="4" w:color="0D7377"/>
        </w:pBdr>
        <w:spacing w:after="200"/>
        <w:jc w:val="center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  <w:r w:rsidRPr="000A61D1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lastRenderedPageBreak/>
        <w:t>COST OF DEBT CALCULATION</w:t>
      </w:r>
    </w:p>
    <w:p w14:paraId="4B646CE3" w14:textId="77777777" w:rsidR="004A13FE" w:rsidRPr="000A61D1" w:rsidRDefault="004A13FE" w:rsidP="004A13FE">
      <w:pP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</w:p>
    <w:p w14:paraId="0E71F327" w14:textId="77777777" w:rsidR="004A13FE" w:rsidRPr="000A61D1" w:rsidRDefault="004A13FE" w:rsidP="004A13FE">
      <w:pPr>
        <w:pBdr>
          <w:top w:val="single" w:sz="4" w:space="4" w:color="0D7377"/>
          <w:left w:val="single" w:sz="18" w:space="8" w:color="1B3A6B"/>
          <w:bottom w:val="single" w:sz="4" w:space="4" w:color="0D7377"/>
          <w:right w:val="single" w:sz="4" w:space="4" w:color="0D7377"/>
        </w:pBdr>
        <w:shd w:val="clear" w:color="auto" w:fill="F7F9FC"/>
        <w:spacing w:before="100" w:after="100"/>
        <w:jc w:val="center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0A61D1">
        <w:rPr>
          <w:rFonts w:ascii="Calibri" w:eastAsia="Courier New" w:hAnsi="Calibri" w:cs="Calibri"/>
          <w:b/>
          <w:bCs/>
          <w:color w:val="000000" w:themeColor="text1"/>
          <w:sz w:val="24"/>
          <w:szCs w:val="24"/>
        </w:rPr>
        <w:t>Kd</w:t>
      </w:r>
      <w:proofErr w:type="spellEnd"/>
      <w:r w:rsidRPr="000A61D1">
        <w:rPr>
          <w:rFonts w:ascii="Calibri" w:eastAsia="Courier New" w:hAnsi="Calibri" w:cs="Calibri"/>
          <w:b/>
          <w:bCs/>
          <w:color w:val="000000" w:themeColor="text1"/>
          <w:sz w:val="24"/>
          <w:szCs w:val="24"/>
        </w:rPr>
        <w:t xml:space="preserve"> (post-tax) = (Interest Expense ÷ Avg. Debt)  ×  (1 − Tax Rate)</w:t>
      </w:r>
    </w:p>
    <w:p w14:paraId="57E4A850" w14:textId="77777777" w:rsidR="004A13FE" w:rsidRPr="000A61D1" w:rsidRDefault="004A13FE" w:rsidP="004A13FE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3866D7F9" w14:textId="77777777" w:rsidR="004A13FE" w:rsidRPr="000A61D1" w:rsidRDefault="004A13FE" w:rsidP="004A13FE">
      <w:pPr>
        <w:pStyle w:val="Heading2"/>
        <w:rPr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Assumptions</w:t>
      </w:r>
    </w:p>
    <w:p w14:paraId="5C784D76" w14:textId="77777777" w:rsidR="004A13FE" w:rsidRPr="000A61D1" w:rsidRDefault="004A13FE" w:rsidP="004A13FE">
      <w:pPr>
        <w:pStyle w:val="ListParagraph"/>
        <w:numPr>
          <w:ilvl w:val="0"/>
          <w:numId w:val="9"/>
        </w:numPr>
        <w:spacing w:before="50" w:after="40" w:line="240" w:lineRule="auto"/>
        <w:contextualSpacing w:val="0"/>
        <w:rPr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Pre-Tax </w:t>
      </w:r>
      <w:proofErr w:type="spellStart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Kd</w:t>
      </w:r>
      <w:proofErr w:type="spellEnd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= Interest Expense ÷ Average Total Debt (book value). Source: FY25 Annual Reports.</w:t>
      </w:r>
    </w:p>
    <w:p w14:paraId="0E409830" w14:textId="77777777" w:rsidR="004A13FE" w:rsidRPr="000A61D1" w:rsidRDefault="004A13FE" w:rsidP="004A13FE">
      <w:pPr>
        <w:pStyle w:val="ListParagraph"/>
        <w:numPr>
          <w:ilvl w:val="0"/>
          <w:numId w:val="9"/>
        </w:numPr>
        <w:spacing w:before="50" w:after="40" w:line="240" w:lineRule="auto"/>
        <w:contextualSpacing w:val="0"/>
        <w:rPr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Tax Rate: Effective rate = Tax Expense ÷ Profit Before Tax from each company’s Income Statement.</w:t>
      </w:r>
    </w:p>
    <w:p w14:paraId="76625404" w14:textId="77777777" w:rsidR="004A13FE" w:rsidRPr="000A61D1" w:rsidRDefault="004A13FE" w:rsidP="004A13FE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tbl>
      <w:tblPr>
        <w:tblStyle w:val="TableGrid"/>
        <w:tblW w:w="9286" w:type="dxa"/>
        <w:tblLook w:val="0000" w:firstRow="0" w:lastRow="0" w:firstColumn="0" w:lastColumn="0" w:noHBand="0" w:noVBand="0"/>
      </w:tblPr>
      <w:tblGrid>
        <w:gridCol w:w="3157"/>
        <w:gridCol w:w="2043"/>
        <w:gridCol w:w="2043"/>
        <w:gridCol w:w="2043"/>
      </w:tblGrid>
      <w:tr w:rsidR="004A13FE" w:rsidRPr="000A61D1" w14:paraId="194BF5CD" w14:textId="77777777" w:rsidTr="004A13FE">
        <w:trPr>
          <w:trHeight w:val="435"/>
        </w:trPr>
        <w:tc>
          <w:tcPr>
            <w:tcW w:w="3157" w:type="dxa"/>
          </w:tcPr>
          <w:p w14:paraId="62A40E75" w14:textId="77777777" w:rsidR="004A13FE" w:rsidRPr="000A61D1" w:rsidRDefault="004A13FE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Parameter</w:t>
            </w:r>
          </w:p>
        </w:tc>
        <w:tc>
          <w:tcPr>
            <w:tcW w:w="2043" w:type="dxa"/>
          </w:tcPr>
          <w:p w14:paraId="4ACB787E" w14:textId="77777777" w:rsidR="004A13FE" w:rsidRPr="000A61D1" w:rsidRDefault="004A13FE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Solar Industries</w:t>
            </w:r>
          </w:p>
        </w:tc>
        <w:tc>
          <w:tcPr>
            <w:tcW w:w="2043" w:type="dxa"/>
          </w:tcPr>
          <w:p w14:paraId="7ADA5961" w14:textId="77777777" w:rsidR="004A13FE" w:rsidRPr="000A61D1" w:rsidRDefault="004A13FE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Deepak Nitrite</w:t>
            </w:r>
          </w:p>
        </w:tc>
        <w:tc>
          <w:tcPr>
            <w:tcW w:w="2043" w:type="dxa"/>
          </w:tcPr>
          <w:p w14:paraId="25A3D5C0" w14:textId="77777777" w:rsidR="004A13FE" w:rsidRPr="000A61D1" w:rsidRDefault="004A13FE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Pidilite</w:t>
            </w:r>
            <w:proofErr w:type="spellEnd"/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 xml:space="preserve"> Industries</w:t>
            </w:r>
          </w:p>
        </w:tc>
      </w:tr>
      <w:tr w:rsidR="004A13FE" w:rsidRPr="000A61D1" w14:paraId="1D43C246" w14:textId="77777777" w:rsidTr="004A13FE">
        <w:trPr>
          <w:trHeight w:val="416"/>
        </w:trPr>
        <w:tc>
          <w:tcPr>
            <w:tcW w:w="3157" w:type="dxa"/>
          </w:tcPr>
          <w:p w14:paraId="12218527" w14:textId="77777777" w:rsidR="004A13FE" w:rsidRPr="000A61D1" w:rsidRDefault="004A13FE" w:rsidP="00000648">
            <w:pPr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Interest Expense (₹ Cr)</w:t>
            </w:r>
          </w:p>
        </w:tc>
        <w:tc>
          <w:tcPr>
            <w:tcW w:w="2043" w:type="dxa"/>
          </w:tcPr>
          <w:p w14:paraId="2AFDEE2E" w14:textId="77777777" w:rsidR="004A13FE" w:rsidRPr="000A61D1" w:rsidRDefault="004A13FE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28.0</w:t>
            </w:r>
          </w:p>
        </w:tc>
        <w:tc>
          <w:tcPr>
            <w:tcW w:w="2043" w:type="dxa"/>
          </w:tcPr>
          <w:p w14:paraId="6AA71959" w14:textId="77777777" w:rsidR="004A13FE" w:rsidRPr="000A61D1" w:rsidRDefault="004A13FE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27.5</w:t>
            </w:r>
          </w:p>
        </w:tc>
        <w:tc>
          <w:tcPr>
            <w:tcW w:w="2043" w:type="dxa"/>
          </w:tcPr>
          <w:p w14:paraId="278465D7" w14:textId="77777777" w:rsidR="004A13FE" w:rsidRPr="000A61D1" w:rsidRDefault="004A13FE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50.4</w:t>
            </w:r>
          </w:p>
        </w:tc>
      </w:tr>
      <w:tr w:rsidR="004A13FE" w:rsidRPr="000A61D1" w14:paraId="1F24CCE3" w14:textId="77777777" w:rsidTr="004A13FE">
        <w:trPr>
          <w:trHeight w:val="435"/>
        </w:trPr>
        <w:tc>
          <w:tcPr>
            <w:tcW w:w="3157" w:type="dxa"/>
          </w:tcPr>
          <w:p w14:paraId="4B80B0C0" w14:textId="77777777" w:rsidR="004A13FE" w:rsidRPr="000A61D1" w:rsidRDefault="004A13FE" w:rsidP="00000648">
            <w:pPr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Avg. Total Debt (₹ Cr)</w:t>
            </w:r>
          </w:p>
        </w:tc>
        <w:tc>
          <w:tcPr>
            <w:tcW w:w="2043" w:type="dxa"/>
          </w:tcPr>
          <w:p w14:paraId="23098DDE" w14:textId="77777777" w:rsidR="004A13FE" w:rsidRPr="000A61D1" w:rsidRDefault="004A13FE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450</w:t>
            </w:r>
          </w:p>
        </w:tc>
        <w:tc>
          <w:tcPr>
            <w:tcW w:w="2043" w:type="dxa"/>
          </w:tcPr>
          <w:p w14:paraId="40944881" w14:textId="77777777" w:rsidR="004A13FE" w:rsidRPr="000A61D1" w:rsidRDefault="004A13FE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550</w:t>
            </w:r>
          </w:p>
        </w:tc>
        <w:tc>
          <w:tcPr>
            <w:tcW w:w="2043" w:type="dxa"/>
          </w:tcPr>
          <w:p w14:paraId="13AE41F3" w14:textId="77777777" w:rsidR="004A13FE" w:rsidRPr="000A61D1" w:rsidRDefault="004A13FE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404</w:t>
            </w:r>
          </w:p>
        </w:tc>
      </w:tr>
      <w:tr w:rsidR="004A13FE" w:rsidRPr="000A61D1" w14:paraId="0C5BD50B" w14:textId="77777777" w:rsidTr="004A13FE">
        <w:trPr>
          <w:trHeight w:val="416"/>
        </w:trPr>
        <w:tc>
          <w:tcPr>
            <w:tcW w:w="3157" w:type="dxa"/>
          </w:tcPr>
          <w:p w14:paraId="61D4F07D" w14:textId="77777777" w:rsidR="004A13FE" w:rsidRPr="000A61D1" w:rsidRDefault="004A13FE" w:rsidP="00000648">
            <w:pPr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Pre-Tax Cost of Debt</w:t>
            </w:r>
          </w:p>
        </w:tc>
        <w:tc>
          <w:tcPr>
            <w:tcW w:w="2043" w:type="dxa"/>
          </w:tcPr>
          <w:p w14:paraId="411AC4F3" w14:textId="77777777" w:rsidR="004A13FE" w:rsidRPr="000A61D1" w:rsidRDefault="004A13FE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6.22%</w:t>
            </w:r>
          </w:p>
        </w:tc>
        <w:tc>
          <w:tcPr>
            <w:tcW w:w="2043" w:type="dxa"/>
          </w:tcPr>
          <w:p w14:paraId="3B027A71" w14:textId="77777777" w:rsidR="004A13FE" w:rsidRPr="000A61D1" w:rsidRDefault="004A13FE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5.00%</w:t>
            </w:r>
          </w:p>
        </w:tc>
        <w:tc>
          <w:tcPr>
            <w:tcW w:w="2043" w:type="dxa"/>
          </w:tcPr>
          <w:p w14:paraId="6920048F" w14:textId="77777777" w:rsidR="004A13FE" w:rsidRPr="000A61D1" w:rsidRDefault="004A13FE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12.47%</w:t>
            </w:r>
          </w:p>
        </w:tc>
      </w:tr>
      <w:tr w:rsidR="004A13FE" w:rsidRPr="000A61D1" w14:paraId="681E1A5A" w14:textId="77777777" w:rsidTr="004A13FE">
        <w:trPr>
          <w:trHeight w:val="435"/>
        </w:trPr>
        <w:tc>
          <w:tcPr>
            <w:tcW w:w="3157" w:type="dxa"/>
          </w:tcPr>
          <w:p w14:paraId="3A08BA79" w14:textId="77777777" w:rsidR="004A13FE" w:rsidRPr="000A61D1" w:rsidRDefault="004A13FE" w:rsidP="00000648">
            <w:pPr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Effective Tax Rate</w:t>
            </w:r>
          </w:p>
        </w:tc>
        <w:tc>
          <w:tcPr>
            <w:tcW w:w="2043" w:type="dxa"/>
          </w:tcPr>
          <w:p w14:paraId="7BE685A0" w14:textId="77777777" w:rsidR="004A13FE" w:rsidRPr="000A61D1" w:rsidRDefault="004A13FE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25.0%</w:t>
            </w:r>
          </w:p>
        </w:tc>
        <w:tc>
          <w:tcPr>
            <w:tcW w:w="2043" w:type="dxa"/>
          </w:tcPr>
          <w:p w14:paraId="55A14AE0" w14:textId="77777777" w:rsidR="004A13FE" w:rsidRPr="000A61D1" w:rsidRDefault="004A13FE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26.8%</w:t>
            </w:r>
          </w:p>
        </w:tc>
        <w:tc>
          <w:tcPr>
            <w:tcW w:w="2043" w:type="dxa"/>
          </w:tcPr>
          <w:p w14:paraId="27C2680A" w14:textId="77777777" w:rsidR="004A13FE" w:rsidRPr="000A61D1" w:rsidRDefault="004A13FE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25.2%</w:t>
            </w:r>
          </w:p>
        </w:tc>
      </w:tr>
      <w:tr w:rsidR="004A13FE" w:rsidRPr="000A61D1" w14:paraId="7D20F9E9" w14:textId="77777777" w:rsidTr="004A13FE">
        <w:trPr>
          <w:trHeight w:val="416"/>
        </w:trPr>
        <w:tc>
          <w:tcPr>
            <w:tcW w:w="3157" w:type="dxa"/>
          </w:tcPr>
          <w:p w14:paraId="65E5DCEA" w14:textId="77777777" w:rsidR="004A13FE" w:rsidRPr="000A61D1" w:rsidRDefault="004A13FE" w:rsidP="00000648">
            <w:pPr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After-Tax Cost of Debt (</w:t>
            </w:r>
            <w:proofErr w:type="spellStart"/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Kd</w:t>
            </w:r>
            <w:proofErr w:type="spellEnd"/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043" w:type="dxa"/>
          </w:tcPr>
          <w:p w14:paraId="3E58DE44" w14:textId="77777777" w:rsidR="004A13FE" w:rsidRPr="000A61D1" w:rsidRDefault="004A13FE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4.67%</w:t>
            </w:r>
          </w:p>
        </w:tc>
        <w:tc>
          <w:tcPr>
            <w:tcW w:w="2043" w:type="dxa"/>
          </w:tcPr>
          <w:p w14:paraId="7253A7B3" w14:textId="77777777" w:rsidR="004A13FE" w:rsidRPr="000A61D1" w:rsidRDefault="004A13FE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3.66%</w:t>
            </w:r>
          </w:p>
        </w:tc>
        <w:tc>
          <w:tcPr>
            <w:tcW w:w="2043" w:type="dxa"/>
          </w:tcPr>
          <w:p w14:paraId="0E55656F" w14:textId="77777777" w:rsidR="004A13FE" w:rsidRPr="000A61D1" w:rsidRDefault="004A13FE" w:rsidP="0000064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9.32%</w:t>
            </w:r>
          </w:p>
        </w:tc>
      </w:tr>
    </w:tbl>
    <w:p w14:paraId="7EB9328A" w14:textId="77777777" w:rsidR="004A13FE" w:rsidRPr="000A61D1" w:rsidRDefault="004A13FE" w:rsidP="004A13FE">
      <w:pPr>
        <w:spacing w:before="120" w:after="60"/>
        <w:jc w:val="center"/>
        <w:rPr>
          <w:color w:val="000000" w:themeColor="text1"/>
          <w:sz w:val="18"/>
          <w:szCs w:val="18"/>
        </w:rPr>
      </w:pPr>
      <w:r w:rsidRPr="000A61D1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Table 5: Cost of Debt (FY 2024-25)</w:t>
      </w:r>
    </w:p>
    <w:p w14:paraId="2B1A3FE5" w14:textId="77777777" w:rsidR="004A13FE" w:rsidRPr="000A61D1" w:rsidRDefault="004A13FE" w:rsidP="004A13FE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4B2989A5" w14:textId="77777777" w:rsidR="004A13FE" w:rsidRPr="000A61D1" w:rsidRDefault="004A13FE" w:rsidP="000A61D1">
      <w:pPr>
        <w:pStyle w:val="Heading2"/>
        <w:jc w:val="both"/>
        <w:rPr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Interpretation</w:t>
      </w:r>
    </w:p>
    <w:p w14:paraId="139265AC" w14:textId="77777777" w:rsidR="004A13FE" w:rsidRPr="000A61D1" w:rsidRDefault="004A13FE" w:rsidP="000A61D1">
      <w:pPr>
        <w:pStyle w:val="ListParagraph"/>
        <w:numPr>
          <w:ilvl w:val="0"/>
          <w:numId w:val="6"/>
        </w:numPr>
        <w:spacing w:before="80" w:after="60" w:line="240" w:lineRule="auto"/>
        <w:contextualSpacing w:val="0"/>
        <w:jc w:val="both"/>
        <w:rPr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Solar Industries: Very low borrowings (~₹480 Cr) produce pre-tax </w:t>
      </w:r>
      <w:proofErr w:type="spellStart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Kd</w:t>
      </w:r>
      <w:proofErr w:type="spellEnd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of 6.22% and post-tax cost of 4.67%, consistent with ICRA’s low-leverage rating.</w:t>
      </w:r>
    </w:p>
    <w:p w14:paraId="72532C15" w14:textId="77777777" w:rsidR="004A13FE" w:rsidRPr="000A61D1" w:rsidRDefault="004A13FE" w:rsidP="000A61D1">
      <w:pPr>
        <w:pStyle w:val="ListParagraph"/>
        <w:numPr>
          <w:ilvl w:val="0"/>
          <w:numId w:val="6"/>
        </w:numPr>
        <w:spacing w:before="80" w:after="60" w:line="240" w:lineRule="auto"/>
        <w:contextualSpacing w:val="0"/>
        <w:jc w:val="both"/>
        <w:rPr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Deepak Nitrite: Lowest post-tax </w:t>
      </w:r>
      <w:proofErr w:type="spellStart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Kd</w:t>
      </w:r>
      <w:proofErr w:type="spellEnd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(3.66%); combination of low interest burden and the highest effective tax shield among the three.</w:t>
      </w:r>
    </w:p>
    <w:p w14:paraId="7BCF0F19" w14:textId="77777777" w:rsidR="004A13FE" w:rsidRPr="000A61D1" w:rsidRDefault="004A13FE" w:rsidP="000A61D1">
      <w:pPr>
        <w:pStyle w:val="ListParagraph"/>
        <w:numPr>
          <w:ilvl w:val="0"/>
          <w:numId w:val="6"/>
        </w:numPr>
        <w:spacing w:before="80" w:after="60" w:line="240" w:lineRule="auto"/>
        <w:contextualSpacing w:val="0"/>
        <w:jc w:val="both"/>
        <w:rPr>
          <w:color w:val="000000" w:themeColor="text1"/>
          <w:sz w:val="24"/>
          <w:szCs w:val="24"/>
        </w:rPr>
      </w:pPr>
      <w:proofErr w:type="spellStart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Pidilite</w:t>
      </w:r>
      <w:proofErr w:type="spellEnd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Industries: Apparent high pre-tax </w:t>
      </w:r>
      <w:proofErr w:type="spellStart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Kd</w:t>
      </w:r>
      <w:proofErr w:type="spellEnd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(12.47%) is a denominator effect from a very small debt base (~₹404 Cr including leases). WACC impact is negligible (</w:t>
      </w:r>
      <w:proofErr w:type="spellStart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Wd</w:t>
      </w:r>
      <w:proofErr w:type="spellEnd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= 0.35%).</w:t>
      </w:r>
    </w:p>
    <w:p w14:paraId="5D72E9D6" w14:textId="77777777" w:rsidR="004A13FE" w:rsidRPr="000A61D1" w:rsidRDefault="004A13FE" w:rsidP="004A13FE">
      <w:pPr>
        <w:rPr>
          <w:rFonts w:ascii="Calibri" w:eastAsia="Calibri" w:hAnsi="Calibri" w:cs="Calibri"/>
          <w:color w:val="000000" w:themeColor="text1"/>
          <w:sz w:val="36"/>
          <w:szCs w:val="36"/>
        </w:rPr>
      </w:pPr>
    </w:p>
    <w:p w14:paraId="270A1D8A" w14:textId="77777777" w:rsidR="004A13FE" w:rsidRPr="000A61D1" w:rsidRDefault="004A13FE" w:rsidP="004A13FE">
      <w:pPr>
        <w:rPr>
          <w:rFonts w:ascii="Calibri" w:eastAsia="Calibri" w:hAnsi="Calibri" w:cs="Calibri"/>
          <w:color w:val="000000" w:themeColor="text1"/>
          <w:sz w:val="36"/>
          <w:szCs w:val="36"/>
        </w:rPr>
      </w:pPr>
    </w:p>
    <w:p w14:paraId="3A7AA6FD" w14:textId="10D05685" w:rsidR="004A13FE" w:rsidRPr="000A61D1" w:rsidRDefault="004A13FE" w:rsidP="004A13FE">
      <w:pPr>
        <w:tabs>
          <w:tab w:val="left" w:pos="3870"/>
        </w:tabs>
        <w:rPr>
          <w:rFonts w:ascii="Calibri" w:eastAsia="Calibri" w:hAnsi="Calibri" w:cs="Calibri"/>
          <w:color w:val="000000" w:themeColor="text1"/>
          <w:sz w:val="36"/>
          <w:szCs w:val="36"/>
        </w:rPr>
      </w:pPr>
    </w:p>
    <w:p w14:paraId="23F0DAE0" w14:textId="77777777" w:rsidR="004A13FE" w:rsidRPr="000A61D1" w:rsidRDefault="004A13FE" w:rsidP="004A13FE">
      <w:pPr>
        <w:tabs>
          <w:tab w:val="left" w:pos="3870"/>
        </w:tabs>
        <w:rPr>
          <w:rFonts w:ascii="Calibri" w:eastAsia="Calibri" w:hAnsi="Calibri" w:cs="Calibri"/>
          <w:color w:val="000000" w:themeColor="text1"/>
          <w:sz w:val="36"/>
          <w:szCs w:val="36"/>
        </w:rPr>
      </w:pPr>
    </w:p>
    <w:p w14:paraId="0D09825B" w14:textId="77777777" w:rsidR="004A13FE" w:rsidRPr="000A61D1" w:rsidRDefault="004A13FE" w:rsidP="004A13FE">
      <w:pPr>
        <w:tabs>
          <w:tab w:val="left" w:pos="3870"/>
        </w:tabs>
        <w:rPr>
          <w:rFonts w:ascii="Calibri" w:eastAsia="Calibri" w:hAnsi="Calibri" w:cs="Calibri"/>
          <w:color w:val="000000" w:themeColor="text1"/>
          <w:sz w:val="36"/>
          <w:szCs w:val="36"/>
        </w:rPr>
      </w:pPr>
    </w:p>
    <w:p w14:paraId="107BBA75" w14:textId="001985B3" w:rsidR="004A13FE" w:rsidRPr="000A61D1" w:rsidRDefault="004A13FE" w:rsidP="004A13FE">
      <w:pPr>
        <w:pBdr>
          <w:bottom w:val="single" w:sz="10" w:space="4" w:color="0D7377"/>
        </w:pBdr>
        <w:spacing w:after="200"/>
        <w:jc w:val="center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  <w:r w:rsidRPr="000A61D1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lastRenderedPageBreak/>
        <w:t>WEIGHTED AVERAGE COST OF CAPITAL (WACC)</w:t>
      </w:r>
    </w:p>
    <w:p w14:paraId="04358787" w14:textId="368720DE" w:rsidR="004A13FE" w:rsidRPr="000A61D1" w:rsidRDefault="004A13FE" w:rsidP="000A61D1">
      <w:pPr>
        <w:pBdr>
          <w:top w:val="single" w:sz="4" w:space="4" w:color="0D7377"/>
          <w:left w:val="single" w:sz="18" w:space="8" w:color="1B3A6B"/>
          <w:bottom w:val="single" w:sz="4" w:space="4" w:color="0D7377"/>
          <w:right w:val="single" w:sz="4" w:space="4" w:color="0D7377"/>
        </w:pBdr>
        <w:shd w:val="clear" w:color="auto" w:fill="F7F9FC"/>
        <w:spacing w:before="100" w:after="100"/>
        <w:jc w:val="center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ourier New" w:hAnsi="Calibri" w:cs="Calibri"/>
          <w:b/>
          <w:bCs/>
          <w:color w:val="000000" w:themeColor="text1"/>
          <w:sz w:val="24"/>
          <w:szCs w:val="24"/>
        </w:rPr>
        <w:t>WACC = (We × Ke)  +  (</w:t>
      </w:r>
      <w:proofErr w:type="spellStart"/>
      <w:r w:rsidRPr="000A61D1">
        <w:rPr>
          <w:rFonts w:ascii="Calibri" w:eastAsia="Courier New" w:hAnsi="Calibri" w:cs="Calibri"/>
          <w:b/>
          <w:bCs/>
          <w:color w:val="000000" w:themeColor="text1"/>
          <w:sz w:val="24"/>
          <w:szCs w:val="24"/>
        </w:rPr>
        <w:t>Wd</w:t>
      </w:r>
      <w:proofErr w:type="spellEnd"/>
      <w:r w:rsidRPr="000A61D1">
        <w:rPr>
          <w:rFonts w:ascii="Calibri" w:eastAsia="Courier New" w:hAnsi="Calibri" w:cs="Calibri"/>
          <w:b/>
          <w:bCs/>
          <w:color w:val="000000" w:themeColor="text1"/>
          <w:sz w:val="24"/>
          <w:szCs w:val="24"/>
        </w:rPr>
        <w:t xml:space="preserve"> × Kd)</w:t>
      </w:r>
    </w:p>
    <w:p w14:paraId="71C158AE" w14:textId="77777777" w:rsidR="000A61D1" w:rsidRDefault="000A61D1" w:rsidP="004A13FE">
      <w:pPr>
        <w:rPr>
          <w:rFonts w:ascii="Calibri" w:eastAsia="Calibri" w:hAnsi="Calibri" w:cs="Calibri"/>
          <w:b/>
          <w:bCs/>
          <w:color w:val="000000" w:themeColor="text1"/>
          <w:sz w:val="24"/>
          <w:szCs w:val="24"/>
          <w:u w:val="single" w:color="0D7377"/>
        </w:rPr>
      </w:pPr>
    </w:p>
    <w:p w14:paraId="5EA2A6A9" w14:textId="356B55A5" w:rsidR="004A13FE" w:rsidRPr="000A61D1" w:rsidRDefault="004A13FE" w:rsidP="004A13FE">
      <w:pPr>
        <w:rPr>
          <w:rFonts w:ascii="Calibri" w:eastAsia="Calibri" w:hAnsi="Calibri" w:cs="Calibri"/>
          <w:b/>
          <w:bCs/>
          <w:color w:val="000000" w:themeColor="text1"/>
          <w:sz w:val="24"/>
          <w:szCs w:val="24"/>
          <w:u w:val="single" w:color="0D7377"/>
        </w:rPr>
      </w:pPr>
      <w:r w:rsidRPr="000A61D1">
        <w:rPr>
          <w:rFonts w:ascii="Calibri" w:eastAsia="Calibri" w:hAnsi="Calibri" w:cs="Calibri"/>
          <w:b/>
          <w:bCs/>
          <w:color w:val="000000" w:themeColor="text1"/>
          <w:sz w:val="24"/>
          <w:szCs w:val="24"/>
          <w:u w:val="single" w:color="0D7377"/>
        </w:rPr>
        <w:t>Capital Structure Weights</w:t>
      </w:r>
    </w:p>
    <w:tbl>
      <w:tblPr>
        <w:tblStyle w:val="TableGrid"/>
        <w:tblW w:w="9140" w:type="dxa"/>
        <w:tblLook w:val="0000" w:firstRow="0" w:lastRow="0" w:firstColumn="0" w:lastColumn="0" w:noHBand="0" w:noVBand="0"/>
      </w:tblPr>
      <w:tblGrid>
        <w:gridCol w:w="2834"/>
        <w:gridCol w:w="2102"/>
        <w:gridCol w:w="2102"/>
        <w:gridCol w:w="2102"/>
      </w:tblGrid>
      <w:tr w:rsidR="004A13FE" w:rsidRPr="000A61D1" w14:paraId="42F15C65" w14:textId="77777777" w:rsidTr="004A13FE">
        <w:trPr>
          <w:trHeight w:val="444"/>
        </w:trPr>
        <w:tc>
          <w:tcPr>
            <w:tcW w:w="2834" w:type="dxa"/>
          </w:tcPr>
          <w:p w14:paraId="0F2F3F87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Component</w:t>
            </w:r>
          </w:p>
        </w:tc>
        <w:tc>
          <w:tcPr>
            <w:tcW w:w="2102" w:type="dxa"/>
          </w:tcPr>
          <w:p w14:paraId="22A4CC0D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Solar Industries</w:t>
            </w:r>
          </w:p>
        </w:tc>
        <w:tc>
          <w:tcPr>
            <w:tcW w:w="2102" w:type="dxa"/>
          </w:tcPr>
          <w:p w14:paraId="2734D66E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Deepak Nitrite</w:t>
            </w:r>
          </w:p>
        </w:tc>
        <w:tc>
          <w:tcPr>
            <w:tcW w:w="2102" w:type="dxa"/>
          </w:tcPr>
          <w:p w14:paraId="31130D48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Pidilite</w:t>
            </w:r>
            <w:proofErr w:type="spellEnd"/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 xml:space="preserve"> Industries</w:t>
            </w:r>
          </w:p>
        </w:tc>
      </w:tr>
      <w:tr w:rsidR="004A13FE" w:rsidRPr="000A61D1" w14:paraId="483A50D5" w14:textId="77777777" w:rsidTr="004A13FE">
        <w:trPr>
          <w:trHeight w:val="425"/>
        </w:trPr>
        <w:tc>
          <w:tcPr>
            <w:tcW w:w="2834" w:type="dxa"/>
          </w:tcPr>
          <w:p w14:paraId="40727558" w14:textId="77777777" w:rsidR="004A13FE" w:rsidRPr="000A61D1" w:rsidRDefault="004A13FE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Market Cap (₹ Cr)</w:t>
            </w:r>
          </w:p>
        </w:tc>
        <w:tc>
          <w:tcPr>
            <w:tcW w:w="2102" w:type="dxa"/>
          </w:tcPr>
          <w:p w14:paraId="020C84F8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~1,00,000</w:t>
            </w:r>
          </w:p>
        </w:tc>
        <w:tc>
          <w:tcPr>
            <w:tcW w:w="2102" w:type="dxa"/>
          </w:tcPr>
          <w:p w14:paraId="3555C2F6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~22,500</w:t>
            </w:r>
          </w:p>
        </w:tc>
        <w:tc>
          <w:tcPr>
            <w:tcW w:w="2102" w:type="dxa"/>
          </w:tcPr>
          <w:p w14:paraId="362518EF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~1,16,000</w:t>
            </w:r>
          </w:p>
        </w:tc>
      </w:tr>
      <w:tr w:rsidR="004A13FE" w:rsidRPr="000A61D1" w14:paraId="087F1FDC" w14:textId="77777777" w:rsidTr="004A13FE">
        <w:trPr>
          <w:trHeight w:val="444"/>
        </w:trPr>
        <w:tc>
          <w:tcPr>
            <w:tcW w:w="2834" w:type="dxa"/>
          </w:tcPr>
          <w:p w14:paraId="003BC437" w14:textId="77777777" w:rsidR="004A13FE" w:rsidRPr="000A61D1" w:rsidRDefault="004A13FE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Total Debt (₹ Cr)</w:t>
            </w:r>
          </w:p>
        </w:tc>
        <w:tc>
          <w:tcPr>
            <w:tcW w:w="2102" w:type="dxa"/>
          </w:tcPr>
          <w:p w14:paraId="0FE31460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480</w:t>
            </w:r>
          </w:p>
        </w:tc>
        <w:tc>
          <w:tcPr>
            <w:tcW w:w="2102" w:type="dxa"/>
          </w:tcPr>
          <w:p w14:paraId="159168AB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1,173</w:t>
            </w:r>
          </w:p>
        </w:tc>
        <w:tc>
          <w:tcPr>
            <w:tcW w:w="2102" w:type="dxa"/>
          </w:tcPr>
          <w:p w14:paraId="0669160A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404</w:t>
            </w:r>
          </w:p>
        </w:tc>
      </w:tr>
      <w:tr w:rsidR="004A13FE" w:rsidRPr="000A61D1" w14:paraId="423C06B0" w14:textId="77777777" w:rsidTr="004A13FE">
        <w:trPr>
          <w:trHeight w:val="425"/>
        </w:trPr>
        <w:tc>
          <w:tcPr>
            <w:tcW w:w="2834" w:type="dxa"/>
          </w:tcPr>
          <w:p w14:paraId="0FF5F6A0" w14:textId="77777777" w:rsidR="004A13FE" w:rsidRPr="000A61D1" w:rsidRDefault="004A13FE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Total (E+D) (₹ Cr)</w:t>
            </w:r>
          </w:p>
        </w:tc>
        <w:tc>
          <w:tcPr>
            <w:tcW w:w="2102" w:type="dxa"/>
          </w:tcPr>
          <w:p w14:paraId="6A030A88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~1,00,480</w:t>
            </w:r>
          </w:p>
        </w:tc>
        <w:tc>
          <w:tcPr>
            <w:tcW w:w="2102" w:type="dxa"/>
          </w:tcPr>
          <w:p w14:paraId="11B7EE77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~23,673</w:t>
            </w:r>
          </w:p>
        </w:tc>
        <w:tc>
          <w:tcPr>
            <w:tcW w:w="2102" w:type="dxa"/>
          </w:tcPr>
          <w:p w14:paraId="5843F5DD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~1,16,404</w:t>
            </w:r>
          </w:p>
        </w:tc>
      </w:tr>
      <w:tr w:rsidR="004A13FE" w:rsidRPr="000A61D1" w14:paraId="5DE265B2" w14:textId="77777777" w:rsidTr="004A13FE">
        <w:trPr>
          <w:trHeight w:val="444"/>
        </w:trPr>
        <w:tc>
          <w:tcPr>
            <w:tcW w:w="2834" w:type="dxa"/>
          </w:tcPr>
          <w:p w14:paraId="13D95AE4" w14:textId="77777777" w:rsidR="004A13FE" w:rsidRPr="000A61D1" w:rsidRDefault="004A13FE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Weight of Equity (We)</w:t>
            </w:r>
          </w:p>
        </w:tc>
        <w:tc>
          <w:tcPr>
            <w:tcW w:w="2102" w:type="dxa"/>
          </w:tcPr>
          <w:p w14:paraId="1480A536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99.52%</w:t>
            </w:r>
          </w:p>
        </w:tc>
        <w:tc>
          <w:tcPr>
            <w:tcW w:w="2102" w:type="dxa"/>
          </w:tcPr>
          <w:p w14:paraId="264ECDEE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95.04%</w:t>
            </w:r>
          </w:p>
        </w:tc>
        <w:tc>
          <w:tcPr>
            <w:tcW w:w="2102" w:type="dxa"/>
          </w:tcPr>
          <w:p w14:paraId="383ED79D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99.65%</w:t>
            </w:r>
          </w:p>
        </w:tc>
      </w:tr>
      <w:tr w:rsidR="004A13FE" w:rsidRPr="000A61D1" w14:paraId="7703C712" w14:textId="77777777" w:rsidTr="004A13FE">
        <w:trPr>
          <w:trHeight w:val="425"/>
        </w:trPr>
        <w:tc>
          <w:tcPr>
            <w:tcW w:w="2834" w:type="dxa"/>
          </w:tcPr>
          <w:p w14:paraId="51643854" w14:textId="77777777" w:rsidR="004A13FE" w:rsidRPr="000A61D1" w:rsidRDefault="004A13FE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Weight of Debt (</w:t>
            </w:r>
            <w:proofErr w:type="spellStart"/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Wd</w:t>
            </w:r>
            <w:proofErr w:type="spellEnd"/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102" w:type="dxa"/>
          </w:tcPr>
          <w:p w14:paraId="0CD1C01E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0.48%</w:t>
            </w:r>
          </w:p>
        </w:tc>
        <w:tc>
          <w:tcPr>
            <w:tcW w:w="2102" w:type="dxa"/>
          </w:tcPr>
          <w:p w14:paraId="65C3EAF4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4.96%</w:t>
            </w:r>
          </w:p>
        </w:tc>
        <w:tc>
          <w:tcPr>
            <w:tcW w:w="2102" w:type="dxa"/>
          </w:tcPr>
          <w:p w14:paraId="28198B5A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0.35%</w:t>
            </w:r>
          </w:p>
        </w:tc>
      </w:tr>
    </w:tbl>
    <w:p w14:paraId="0A22F25A" w14:textId="77777777" w:rsidR="004A13FE" w:rsidRPr="000A61D1" w:rsidRDefault="004A13FE" w:rsidP="004A13FE">
      <w:pPr>
        <w:spacing w:before="120" w:after="60"/>
        <w:jc w:val="center"/>
        <w:rPr>
          <w:rFonts w:ascii="Calibri" w:hAnsi="Calibri" w:cs="Calibri"/>
          <w:color w:val="000000" w:themeColor="text1"/>
          <w:sz w:val="18"/>
          <w:szCs w:val="18"/>
        </w:rPr>
      </w:pPr>
      <w:r w:rsidRPr="000A61D1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Table 6: Capital Structure Weights</w:t>
      </w:r>
    </w:p>
    <w:p w14:paraId="622989E3" w14:textId="77777777" w:rsidR="004A13FE" w:rsidRPr="000A61D1" w:rsidRDefault="004A13FE" w:rsidP="004A13FE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1ABCA238" w14:textId="3798018D" w:rsidR="004A13FE" w:rsidRPr="000A61D1" w:rsidRDefault="004A13FE" w:rsidP="004A13FE">
      <w:pPr>
        <w:rPr>
          <w:rFonts w:ascii="Calibri" w:eastAsia="Calibri" w:hAnsi="Calibri" w:cs="Calibri"/>
          <w:b/>
          <w:bCs/>
          <w:color w:val="000000" w:themeColor="text1"/>
          <w:sz w:val="24"/>
          <w:szCs w:val="24"/>
          <w:u w:val="single" w:color="0D7377"/>
        </w:rPr>
      </w:pPr>
      <w:r w:rsidRPr="000A61D1">
        <w:rPr>
          <w:rFonts w:ascii="Calibri" w:eastAsia="Calibri" w:hAnsi="Calibri" w:cs="Calibri"/>
          <w:b/>
          <w:bCs/>
          <w:color w:val="000000" w:themeColor="text1"/>
          <w:sz w:val="24"/>
          <w:szCs w:val="24"/>
          <w:u w:val="single" w:color="0D7377"/>
        </w:rPr>
        <w:t>WACC Computation</w:t>
      </w:r>
    </w:p>
    <w:tbl>
      <w:tblPr>
        <w:tblStyle w:val="TableGrid"/>
        <w:tblW w:w="9160" w:type="dxa"/>
        <w:tblLook w:val="0000" w:firstRow="0" w:lastRow="0" w:firstColumn="0" w:lastColumn="0" w:noHBand="0" w:noVBand="0"/>
      </w:tblPr>
      <w:tblGrid>
        <w:gridCol w:w="1385"/>
        <w:gridCol w:w="2612"/>
        <w:gridCol w:w="2612"/>
        <w:gridCol w:w="2612"/>
      </w:tblGrid>
      <w:tr w:rsidR="004A13FE" w:rsidRPr="000A61D1" w14:paraId="3475E86D" w14:textId="77777777" w:rsidTr="004A13FE">
        <w:trPr>
          <w:trHeight w:val="391"/>
        </w:trPr>
        <w:tc>
          <w:tcPr>
            <w:tcW w:w="2016" w:type="dxa"/>
          </w:tcPr>
          <w:p w14:paraId="2F8CE61D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Component</w:t>
            </w:r>
          </w:p>
        </w:tc>
        <w:tc>
          <w:tcPr>
            <w:tcW w:w="2427" w:type="dxa"/>
          </w:tcPr>
          <w:p w14:paraId="4B64ACBE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Solar Industries</w:t>
            </w:r>
          </w:p>
        </w:tc>
        <w:tc>
          <w:tcPr>
            <w:tcW w:w="2382" w:type="dxa"/>
          </w:tcPr>
          <w:p w14:paraId="7043D66D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Deepak Nitrite</w:t>
            </w:r>
          </w:p>
        </w:tc>
        <w:tc>
          <w:tcPr>
            <w:tcW w:w="2335" w:type="dxa"/>
          </w:tcPr>
          <w:p w14:paraId="758618E4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Pidilite</w:t>
            </w:r>
            <w:proofErr w:type="spellEnd"/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 xml:space="preserve"> Industries</w:t>
            </w:r>
          </w:p>
        </w:tc>
      </w:tr>
      <w:tr w:rsidR="004A13FE" w:rsidRPr="000A61D1" w14:paraId="3C0CAC0B" w14:textId="77777777" w:rsidTr="004A13FE">
        <w:trPr>
          <w:trHeight w:val="374"/>
        </w:trPr>
        <w:tc>
          <w:tcPr>
            <w:tcW w:w="2016" w:type="dxa"/>
          </w:tcPr>
          <w:p w14:paraId="2A627258" w14:textId="77777777" w:rsidR="004A13FE" w:rsidRPr="000A61D1" w:rsidRDefault="004A13FE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We × Ke</w:t>
            </w:r>
          </w:p>
        </w:tc>
        <w:tc>
          <w:tcPr>
            <w:tcW w:w="2427" w:type="dxa"/>
          </w:tcPr>
          <w:p w14:paraId="1DC95E28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99.52%×12.81%=12.75%</w:t>
            </w:r>
          </w:p>
        </w:tc>
        <w:tc>
          <w:tcPr>
            <w:tcW w:w="2382" w:type="dxa"/>
          </w:tcPr>
          <w:p w14:paraId="512DE33F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95.04%×11.83%=11.24%</w:t>
            </w:r>
          </w:p>
        </w:tc>
        <w:tc>
          <w:tcPr>
            <w:tcW w:w="2335" w:type="dxa"/>
          </w:tcPr>
          <w:p w14:paraId="6873C2FF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99.65%×11.92%=11.87%</w:t>
            </w:r>
          </w:p>
        </w:tc>
      </w:tr>
      <w:tr w:rsidR="004A13FE" w:rsidRPr="000A61D1" w14:paraId="768AD61B" w14:textId="77777777" w:rsidTr="004A13FE">
        <w:trPr>
          <w:trHeight w:val="391"/>
        </w:trPr>
        <w:tc>
          <w:tcPr>
            <w:tcW w:w="2016" w:type="dxa"/>
          </w:tcPr>
          <w:p w14:paraId="4D31020E" w14:textId="77777777" w:rsidR="004A13FE" w:rsidRPr="000A61D1" w:rsidRDefault="004A13FE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Wd</w:t>
            </w:r>
            <w:proofErr w:type="spellEnd"/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× </w:t>
            </w:r>
            <w:proofErr w:type="spellStart"/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Kd</w:t>
            </w:r>
            <w:proofErr w:type="spellEnd"/>
          </w:p>
        </w:tc>
        <w:tc>
          <w:tcPr>
            <w:tcW w:w="2427" w:type="dxa"/>
          </w:tcPr>
          <w:p w14:paraId="6C28A7AD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0.48%×4.67%=0.02%</w:t>
            </w:r>
          </w:p>
        </w:tc>
        <w:tc>
          <w:tcPr>
            <w:tcW w:w="2382" w:type="dxa"/>
          </w:tcPr>
          <w:p w14:paraId="6EB59AD2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4.96%×3.66%=0.18%</w:t>
            </w:r>
          </w:p>
        </w:tc>
        <w:tc>
          <w:tcPr>
            <w:tcW w:w="2335" w:type="dxa"/>
          </w:tcPr>
          <w:p w14:paraId="4801579C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0.35%×9.32%=0.03%</w:t>
            </w:r>
          </w:p>
        </w:tc>
      </w:tr>
      <w:tr w:rsidR="004A13FE" w:rsidRPr="000A61D1" w14:paraId="35EBEA89" w14:textId="77777777" w:rsidTr="004A13FE">
        <w:trPr>
          <w:trHeight w:val="374"/>
        </w:trPr>
        <w:tc>
          <w:tcPr>
            <w:tcW w:w="2016" w:type="dxa"/>
          </w:tcPr>
          <w:p w14:paraId="4744D33A" w14:textId="77777777" w:rsidR="004A13FE" w:rsidRPr="000A61D1" w:rsidRDefault="004A13FE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WACC</w:t>
            </w:r>
          </w:p>
        </w:tc>
        <w:tc>
          <w:tcPr>
            <w:tcW w:w="2427" w:type="dxa"/>
          </w:tcPr>
          <w:p w14:paraId="366836DB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12.77%</w:t>
            </w:r>
          </w:p>
        </w:tc>
        <w:tc>
          <w:tcPr>
            <w:tcW w:w="2382" w:type="dxa"/>
          </w:tcPr>
          <w:p w14:paraId="570D40C8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11.43%</w:t>
            </w:r>
          </w:p>
        </w:tc>
        <w:tc>
          <w:tcPr>
            <w:tcW w:w="2335" w:type="dxa"/>
          </w:tcPr>
          <w:p w14:paraId="327B0E9A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11.91%</w:t>
            </w:r>
          </w:p>
        </w:tc>
      </w:tr>
    </w:tbl>
    <w:p w14:paraId="799C85A0" w14:textId="77777777" w:rsidR="004A13FE" w:rsidRPr="000A61D1" w:rsidRDefault="004A13FE" w:rsidP="004A13FE">
      <w:pPr>
        <w:spacing w:before="120" w:after="60"/>
        <w:jc w:val="center"/>
        <w:rPr>
          <w:rFonts w:ascii="Calibri" w:hAnsi="Calibri" w:cs="Calibri"/>
          <w:color w:val="000000" w:themeColor="text1"/>
          <w:sz w:val="18"/>
          <w:szCs w:val="18"/>
        </w:rPr>
      </w:pPr>
      <w:r w:rsidRPr="000A61D1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Table 7: WACC Computation</w:t>
      </w:r>
    </w:p>
    <w:p w14:paraId="21A3097D" w14:textId="1E4FB4BC" w:rsidR="004A13FE" w:rsidRPr="000A61D1" w:rsidRDefault="004A13FE" w:rsidP="004A13FE">
      <w:pP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</w:p>
    <w:p w14:paraId="2BDD2F15" w14:textId="77777777" w:rsidR="004A13FE" w:rsidRPr="000A61D1" w:rsidRDefault="004A13FE" w:rsidP="000A61D1">
      <w:pPr>
        <w:pStyle w:val="Heading2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Interpretation</w:t>
      </w:r>
    </w:p>
    <w:p w14:paraId="5F640F05" w14:textId="77777777" w:rsidR="004A13FE" w:rsidRPr="000A61D1" w:rsidRDefault="004A13FE" w:rsidP="000A61D1">
      <w:pPr>
        <w:pStyle w:val="ListParagraph"/>
        <w:numPr>
          <w:ilvl w:val="0"/>
          <w:numId w:val="6"/>
        </w:numPr>
        <w:spacing w:before="80" w:after="60" w:line="240" w:lineRule="auto"/>
        <w:contextualSpacing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Solar Industries: Near-100% equity funded; WACC (12.77%) almost entirely driven by equity cost, amplified by high growth expectations in pricing.</w:t>
      </w:r>
    </w:p>
    <w:p w14:paraId="1CA11D38" w14:textId="77777777" w:rsidR="004A13FE" w:rsidRPr="000A61D1" w:rsidRDefault="004A13FE" w:rsidP="000A61D1">
      <w:pPr>
        <w:pStyle w:val="ListParagraph"/>
        <w:numPr>
          <w:ilvl w:val="0"/>
          <w:numId w:val="6"/>
        </w:numPr>
        <w:spacing w:before="80" w:after="60" w:line="240" w:lineRule="auto"/>
        <w:contextualSpacing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Deepak Nitrite: Highest debt weight (4.96%) and lowest post-tax </w:t>
      </w:r>
      <w:proofErr w:type="spellStart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Kd</w:t>
      </w:r>
      <w:proofErr w:type="spellEnd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(3.66%) yield the lowest WACC of 11.43% — demonstrating the tax-shield benefit of judicious leverage.</w:t>
      </w:r>
    </w:p>
    <w:p w14:paraId="6BEA9E1F" w14:textId="77777777" w:rsidR="004A13FE" w:rsidRPr="000A61D1" w:rsidRDefault="004A13FE" w:rsidP="000A61D1">
      <w:pPr>
        <w:pStyle w:val="ListParagraph"/>
        <w:numPr>
          <w:ilvl w:val="0"/>
          <w:numId w:val="6"/>
        </w:numPr>
        <w:spacing w:before="80" w:after="60" w:line="240" w:lineRule="auto"/>
        <w:contextualSpacing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Pidilite</w:t>
      </w:r>
      <w:proofErr w:type="spellEnd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Industries: 99.65% equity weight means WACC (11.91%) essentially equals blended Ke. Brand moat and stable earnings support this structure.</w:t>
      </w:r>
    </w:p>
    <w:p w14:paraId="7A9E7436" w14:textId="77777777" w:rsidR="004A13FE" w:rsidRPr="000A61D1" w:rsidRDefault="004A13FE" w:rsidP="004A13FE">
      <w:pPr>
        <w:rPr>
          <w:rFonts w:ascii="Calibri" w:eastAsia="Calibri" w:hAnsi="Calibri" w:cs="Calibri"/>
          <w:color w:val="000000" w:themeColor="text1"/>
          <w:sz w:val="36"/>
          <w:szCs w:val="36"/>
        </w:rPr>
      </w:pPr>
    </w:p>
    <w:p w14:paraId="4AA7E1B4" w14:textId="77777777" w:rsidR="004A13FE" w:rsidRPr="000A61D1" w:rsidRDefault="004A13FE" w:rsidP="004A13FE">
      <w:pPr>
        <w:rPr>
          <w:rFonts w:ascii="Calibri" w:eastAsia="Calibri" w:hAnsi="Calibri" w:cs="Calibri"/>
          <w:color w:val="000000" w:themeColor="text1"/>
          <w:sz w:val="36"/>
          <w:szCs w:val="36"/>
        </w:rPr>
      </w:pPr>
    </w:p>
    <w:p w14:paraId="3FC56B74" w14:textId="77777777" w:rsidR="000A61D1" w:rsidRDefault="000A61D1" w:rsidP="004A13FE">
      <w:pPr>
        <w:rPr>
          <w:rFonts w:ascii="Calibri" w:eastAsia="Calibri" w:hAnsi="Calibri" w:cs="Calibri"/>
          <w:color w:val="000000" w:themeColor="text1"/>
          <w:sz w:val="36"/>
          <w:szCs w:val="36"/>
        </w:rPr>
      </w:pPr>
    </w:p>
    <w:p w14:paraId="298026FA" w14:textId="77777777" w:rsidR="000A61D1" w:rsidRPr="000A61D1" w:rsidRDefault="000A61D1" w:rsidP="004A13FE">
      <w:pPr>
        <w:rPr>
          <w:rFonts w:ascii="Calibri" w:eastAsia="Calibri" w:hAnsi="Calibri" w:cs="Calibri"/>
          <w:color w:val="000000" w:themeColor="text1"/>
          <w:sz w:val="36"/>
          <w:szCs w:val="36"/>
        </w:rPr>
      </w:pPr>
    </w:p>
    <w:p w14:paraId="7A7D74F4" w14:textId="581C257A" w:rsidR="004A13FE" w:rsidRPr="000A61D1" w:rsidRDefault="004A13FE" w:rsidP="004A13FE">
      <w:pPr>
        <w:pBdr>
          <w:bottom w:val="single" w:sz="10" w:space="4" w:color="0D7377"/>
        </w:pBdr>
        <w:spacing w:after="200"/>
        <w:jc w:val="center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  <w:r w:rsidRPr="000A61D1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lastRenderedPageBreak/>
        <w:t>COMPARATIVE ANALYSIS OF COST OF CAPITAL</w:t>
      </w:r>
    </w:p>
    <w:tbl>
      <w:tblPr>
        <w:tblStyle w:val="TableGrid"/>
        <w:tblW w:w="9513" w:type="dxa"/>
        <w:tblLook w:val="0000" w:firstRow="0" w:lastRow="0" w:firstColumn="0" w:lastColumn="0" w:noHBand="0" w:noVBand="0"/>
      </w:tblPr>
      <w:tblGrid>
        <w:gridCol w:w="2568"/>
        <w:gridCol w:w="2331"/>
        <w:gridCol w:w="2331"/>
        <w:gridCol w:w="2283"/>
      </w:tblGrid>
      <w:tr w:rsidR="004A13FE" w:rsidRPr="000A61D1" w14:paraId="7FCE9F80" w14:textId="77777777" w:rsidTr="004A13FE">
        <w:trPr>
          <w:trHeight w:val="390"/>
        </w:trPr>
        <w:tc>
          <w:tcPr>
            <w:tcW w:w="2568" w:type="dxa"/>
          </w:tcPr>
          <w:p w14:paraId="1E352D25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Dimension</w:t>
            </w:r>
          </w:p>
        </w:tc>
        <w:tc>
          <w:tcPr>
            <w:tcW w:w="2331" w:type="dxa"/>
          </w:tcPr>
          <w:p w14:paraId="7911AB3F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Solar Industries</w:t>
            </w:r>
          </w:p>
        </w:tc>
        <w:tc>
          <w:tcPr>
            <w:tcW w:w="2331" w:type="dxa"/>
          </w:tcPr>
          <w:p w14:paraId="35E382AE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Deepak Nitrite</w:t>
            </w:r>
          </w:p>
        </w:tc>
        <w:tc>
          <w:tcPr>
            <w:tcW w:w="2283" w:type="dxa"/>
          </w:tcPr>
          <w:p w14:paraId="74190B2C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Pidilite</w:t>
            </w:r>
            <w:proofErr w:type="spellEnd"/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 xml:space="preserve"> Industries</w:t>
            </w:r>
          </w:p>
        </w:tc>
      </w:tr>
      <w:tr w:rsidR="004A13FE" w:rsidRPr="000A61D1" w14:paraId="40E87F43" w14:textId="77777777" w:rsidTr="004A13FE">
        <w:trPr>
          <w:trHeight w:val="390"/>
        </w:trPr>
        <w:tc>
          <w:tcPr>
            <w:tcW w:w="2568" w:type="dxa"/>
          </w:tcPr>
          <w:p w14:paraId="34C9EFC1" w14:textId="77777777" w:rsidR="004A13FE" w:rsidRPr="000A61D1" w:rsidRDefault="004A13FE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Sector</w:t>
            </w:r>
          </w:p>
        </w:tc>
        <w:tc>
          <w:tcPr>
            <w:tcW w:w="2331" w:type="dxa"/>
          </w:tcPr>
          <w:p w14:paraId="41FF9B80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Explosives &amp; Defence</w:t>
            </w:r>
          </w:p>
        </w:tc>
        <w:tc>
          <w:tcPr>
            <w:tcW w:w="2331" w:type="dxa"/>
          </w:tcPr>
          <w:p w14:paraId="05FD55EB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Specialty Chemicals</w:t>
            </w:r>
          </w:p>
        </w:tc>
        <w:tc>
          <w:tcPr>
            <w:tcW w:w="2283" w:type="dxa"/>
          </w:tcPr>
          <w:p w14:paraId="62D5D8BC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Consumer Adhesives</w:t>
            </w:r>
          </w:p>
        </w:tc>
      </w:tr>
      <w:tr w:rsidR="004A13FE" w:rsidRPr="000A61D1" w14:paraId="0E025B02" w14:textId="77777777" w:rsidTr="004A13FE">
        <w:trPr>
          <w:trHeight w:val="390"/>
        </w:trPr>
        <w:tc>
          <w:tcPr>
            <w:tcW w:w="2568" w:type="dxa"/>
          </w:tcPr>
          <w:p w14:paraId="3266F473" w14:textId="77777777" w:rsidR="004A13FE" w:rsidRPr="000A61D1" w:rsidRDefault="004A13FE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Market Cap (₹ Cr)</w:t>
            </w:r>
          </w:p>
        </w:tc>
        <w:tc>
          <w:tcPr>
            <w:tcW w:w="2331" w:type="dxa"/>
          </w:tcPr>
          <w:p w14:paraId="32BCA1B7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~1,00,000</w:t>
            </w:r>
          </w:p>
        </w:tc>
        <w:tc>
          <w:tcPr>
            <w:tcW w:w="2331" w:type="dxa"/>
          </w:tcPr>
          <w:p w14:paraId="0994BD54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~22,500</w:t>
            </w:r>
          </w:p>
        </w:tc>
        <w:tc>
          <w:tcPr>
            <w:tcW w:w="2283" w:type="dxa"/>
          </w:tcPr>
          <w:p w14:paraId="2A2FFCCF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~1,16,000</w:t>
            </w:r>
          </w:p>
        </w:tc>
      </w:tr>
      <w:tr w:rsidR="004A13FE" w:rsidRPr="000A61D1" w14:paraId="6184775B" w14:textId="77777777" w:rsidTr="004A13FE">
        <w:trPr>
          <w:trHeight w:val="409"/>
        </w:trPr>
        <w:tc>
          <w:tcPr>
            <w:tcW w:w="2568" w:type="dxa"/>
          </w:tcPr>
          <w:p w14:paraId="0B6A0BFC" w14:textId="77777777" w:rsidR="004A13FE" w:rsidRPr="000A61D1" w:rsidRDefault="004A13FE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Beta (β)</w:t>
            </w:r>
          </w:p>
        </w:tc>
        <w:tc>
          <w:tcPr>
            <w:tcW w:w="2331" w:type="dxa"/>
          </w:tcPr>
          <w:p w14:paraId="7E5A751F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0.64 (Low)</w:t>
            </w:r>
          </w:p>
        </w:tc>
        <w:tc>
          <w:tcPr>
            <w:tcW w:w="2331" w:type="dxa"/>
          </w:tcPr>
          <w:p w14:paraId="6F4C1767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0.72 (Moderate)</w:t>
            </w:r>
          </w:p>
        </w:tc>
        <w:tc>
          <w:tcPr>
            <w:tcW w:w="2283" w:type="dxa"/>
          </w:tcPr>
          <w:p w14:paraId="552AAEE5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0.75 (Moderate)</w:t>
            </w:r>
          </w:p>
        </w:tc>
      </w:tr>
      <w:tr w:rsidR="004A13FE" w:rsidRPr="000A61D1" w14:paraId="1EA58B88" w14:textId="77777777" w:rsidTr="004A13FE">
        <w:trPr>
          <w:trHeight w:val="390"/>
        </w:trPr>
        <w:tc>
          <w:tcPr>
            <w:tcW w:w="2568" w:type="dxa"/>
          </w:tcPr>
          <w:p w14:paraId="31E3DB0A" w14:textId="77777777" w:rsidR="004A13FE" w:rsidRPr="000A61D1" w:rsidRDefault="004A13FE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 – CAPM</w:t>
            </w:r>
          </w:p>
        </w:tc>
        <w:tc>
          <w:tcPr>
            <w:tcW w:w="2331" w:type="dxa"/>
          </w:tcPr>
          <w:p w14:paraId="0D56E793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10.54%</w:t>
            </w:r>
          </w:p>
        </w:tc>
        <w:tc>
          <w:tcPr>
            <w:tcW w:w="2331" w:type="dxa"/>
          </w:tcPr>
          <w:p w14:paraId="59FEBD2E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11.02%</w:t>
            </w:r>
          </w:p>
        </w:tc>
        <w:tc>
          <w:tcPr>
            <w:tcW w:w="2283" w:type="dxa"/>
          </w:tcPr>
          <w:p w14:paraId="1CAC7231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11.20%</w:t>
            </w:r>
          </w:p>
        </w:tc>
      </w:tr>
      <w:tr w:rsidR="004A13FE" w:rsidRPr="000A61D1" w14:paraId="7A8F4AF2" w14:textId="77777777" w:rsidTr="004A13FE">
        <w:trPr>
          <w:trHeight w:val="390"/>
        </w:trPr>
        <w:tc>
          <w:tcPr>
            <w:tcW w:w="2568" w:type="dxa"/>
          </w:tcPr>
          <w:p w14:paraId="4FE6B00E" w14:textId="77777777" w:rsidR="004A13FE" w:rsidRPr="000A61D1" w:rsidRDefault="004A13FE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 – DGM</w:t>
            </w:r>
          </w:p>
        </w:tc>
        <w:tc>
          <w:tcPr>
            <w:tcW w:w="2331" w:type="dxa"/>
          </w:tcPr>
          <w:p w14:paraId="5FFCE625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15.08%</w:t>
            </w:r>
          </w:p>
        </w:tc>
        <w:tc>
          <w:tcPr>
            <w:tcW w:w="2331" w:type="dxa"/>
          </w:tcPr>
          <w:p w14:paraId="04160A36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12.63%</w:t>
            </w:r>
          </w:p>
        </w:tc>
        <w:tc>
          <w:tcPr>
            <w:tcW w:w="2283" w:type="dxa"/>
          </w:tcPr>
          <w:p w14:paraId="5C927B41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12.63%</w:t>
            </w:r>
          </w:p>
        </w:tc>
      </w:tr>
      <w:tr w:rsidR="004A13FE" w:rsidRPr="000A61D1" w14:paraId="5A8D0CDB" w14:textId="77777777" w:rsidTr="004A13FE">
        <w:trPr>
          <w:trHeight w:val="390"/>
        </w:trPr>
        <w:tc>
          <w:tcPr>
            <w:tcW w:w="2568" w:type="dxa"/>
          </w:tcPr>
          <w:p w14:paraId="663B1A0D" w14:textId="77777777" w:rsidR="004A13FE" w:rsidRPr="000A61D1" w:rsidRDefault="004A13FE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 – Blended</w:t>
            </w:r>
          </w:p>
        </w:tc>
        <w:tc>
          <w:tcPr>
            <w:tcW w:w="2331" w:type="dxa"/>
          </w:tcPr>
          <w:p w14:paraId="04635365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12.81%</w:t>
            </w:r>
          </w:p>
        </w:tc>
        <w:tc>
          <w:tcPr>
            <w:tcW w:w="2331" w:type="dxa"/>
          </w:tcPr>
          <w:p w14:paraId="71830807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11.83%</w:t>
            </w:r>
          </w:p>
        </w:tc>
        <w:tc>
          <w:tcPr>
            <w:tcW w:w="2283" w:type="dxa"/>
          </w:tcPr>
          <w:p w14:paraId="4AD7F98A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11.92%</w:t>
            </w:r>
          </w:p>
        </w:tc>
      </w:tr>
      <w:tr w:rsidR="004A13FE" w:rsidRPr="000A61D1" w14:paraId="48DFB573" w14:textId="77777777" w:rsidTr="004A13FE">
        <w:trPr>
          <w:trHeight w:val="390"/>
        </w:trPr>
        <w:tc>
          <w:tcPr>
            <w:tcW w:w="2568" w:type="dxa"/>
          </w:tcPr>
          <w:p w14:paraId="703312B6" w14:textId="77777777" w:rsidR="004A13FE" w:rsidRPr="000A61D1" w:rsidRDefault="004A13FE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Kd</w:t>
            </w:r>
            <w:proofErr w:type="spellEnd"/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(After-Tax)</w:t>
            </w:r>
          </w:p>
        </w:tc>
        <w:tc>
          <w:tcPr>
            <w:tcW w:w="2331" w:type="dxa"/>
          </w:tcPr>
          <w:p w14:paraId="7261B232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4.67%</w:t>
            </w:r>
          </w:p>
        </w:tc>
        <w:tc>
          <w:tcPr>
            <w:tcW w:w="2331" w:type="dxa"/>
          </w:tcPr>
          <w:p w14:paraId="28FE1F87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3.66%</w:t>
            </w:r>
          </w:p>
        </w:tc>
        <w:tc>
          <w:tcPr>
            <w:tcW w:w="2283" w:type="dxa"/>
          </w:tcPr>
          <w:p w14:paraId="380C3F28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9.32%</w:t>
            </w:r>
          </w:p>
        </w:tc>
      </w:tr>
      <w:tr w:rsidR="004A13FE" w:rsidRPr="000A61D1" w14:paraId="44198A58" w14:textId="77777777" w:rsidTr="004A13FE">
        <w:trPr>
          <w:trHeight w:val="390"/>
        </w:trPr>
        <w:tc>
          <w:tcPr>
            <w:tcW w:w="2568" w:type="dxa"/>
          </w:tcPr>
          <w:p w14:paraId="4940E766" w14:textId="77777777" w:rsidR="004A13FE" w:rsidRPr="000A61D1" w:rsidRDefault="004A13FE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Debt Proportion</w:t>
            </w:r>
          </w:p>
        </w:tc>
        <w:tc>
          <w:tcPr>
            <w:tcW w:w="2331" w:type="dxa"/>
          </w:tcPr>
          <w:p w14:paraId="59FA201A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0.48% (Negligible)</w:t>
            </w:r>
          </w:p>
        </w:tc>
        <w:tc>
          <w:tcPr>
            <w:tcW w:w="2331" w:type="dxa"/>
          </w:tcPr>
          <w:p w14:paraId="6BAE5C6F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4.96% (Low)</w:t>
            </w:r>
          </w:p>
        </w:tc>
        <w:tc>
          <w:tcPr>
            <w:tcW w:w="2283" w:type="dxa"/>
          </w:tcPr>
          <w:p w14:paraId="1B1D0A1C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0.35% (Negligible)</w:t>
            </w:r>
          </w:p>
        </w:tc>
      </w:tr>
      <w:tr w:rsidR="004A13FE" w:rsidRPr="000A61D1" w14:paraId="2FD1DA51" w14:textId="77777777" w:rsidTr="004A13FE">
        <w:trPr>
          <w:trHeight w:val="390"/>
        </w:trPr>
        <w:tc>
          <w:tcPr>
            <w:tcW w:w="2568" w:type="dxa"/>
          </w:tcPr>
          <w:p w14:paraId="22DD3853" w14:textId="77777777" w:rsidR="004A13FE" w:rsidRPr="000A61D1" w:rsidRDefault="004A13FE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WACC</w:t>
            </w:r>
          </w:p>
        </w:tc>
        <w:tc>
          <w:tcPr>
            <w:tcW w:w="2331" w:type="dxa"/>
          </w:tcPr>
          <w:p w14:paraId="1BC68047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12.77%</w:t>
            </w:r>
          </w:p>
        </w:tc>
        <w:tc>
          <w:tcPr>
            <w:tcW w:w="2331" w:type="dxa"/>
          </w:tcPr>
          <w:p w14:paraId="2933D925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11.43%</w:t>
            </w:r>
          </w:p>
        </w:tc>
        <w:tc>
          <w:tcPr>
            <w:tcW w:w="2283" w:type="dxa"/>
          </w:tcPr>
          <w:p w14:paraId="451E2081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11.91%</w:t>
            </w:r>
          </w:p>
        </w:tc>
      </w:tr>
      <w:tr w:rsidR="004A13FE" w:rsidRPr="000A61D1" w14:paraId="3EA70425" w14:textId="77777777" w:rsidTr="004A13FE">
        <w:trPr>
          <w:trHeight w:val="390"/>
        </w:trPr>
        <w:tc>
          <w:tcPr>
            <w:tcW w:w="2568" w:type="dxa"/>
          </w:tcPr>
          <w:p w14:paraId="20B12D05" w14:textId="77777777" w:rsidR="004A13FE" w:rsidRPr="000A61D1" w:rsidRDefault="004A13FE" w:rsidP="0000064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Capital Structure</w:t>
            </w:r>
          </w:p>
        </w:tc>
        <w:tc>
          <w:tcPr>
            <w:tcW w:w="2331" w:type="dxa"/>
          </w:tcPr>
          <w:p w14:paraId="4818D941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Equity-Funded</w:t>
            </w:r>
          </w:p>
        </w:tc>
        <w:tc>
          <w:tcPr>
            <w:tcW w:w="2331" w:type="dxa"/>
          </w:tcPr>
          <w:p w14:paraId="7C53748B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Marginally Leveraged</w:t>
            </w:r>
          </w:p>
        </w:tc>
        <w:tc>
          <w:tcPr>
            <w:tcW w:w="2283" w:type="dxa"/>
          </w:tcPr>
          <w:p w14:paraId="28AAE1D9" w14:textId="77777777" w:rsidR="004A13FE" w:rsidRPr="000A61D1" w:rsidRDefault="004A13FE" w:rsidP="0000064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0A61D1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Equity-Funded</w:t>
            </w:r>
          </w:p>
        </w:tc>
      </w:tr>
    </w:tbl>
    <w:p w14:paraId="6DBE37F7" w14:textId="77777777" w:rsidR="004A13FE" w:rsidRPr="000A61D1" w:rsidRDefault="004A13FE" w:rsidP="004A13FE">
      <w:pPr>
        <w:spacing w:before="120" w:after="60"/>
        <w:jc w:val="center"/>
        <w:rPr>
          <w:rFonts w:ascii="Calibri" w:hAnsi="Calibri" w:cs="Calibri"/>
          <w:color w:val="000000" w:themeColor="text1"/>
          <w:sz w:val="18"/>
          <w:szCs w:val="18"/>
        </w:rPr>
      </w:pPr>
      <w:r w:rsidRPr="000A61D1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Table 8: Comprehensive Comparative Summary</w:t>
      </w:r>
    </w:p>
    <w:p w14:paraId="636C7E9F" w14:textId="77777777" w:rsidR="004A13FE" w:rsidRPr="000A61D1" w:rsidRDefault="004A13FE" w:rsidP="004A13FE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5CAF5C57" w14:textId="77777777" w:rsidR="004A13FE" w:rsidRPr="000A61D1" w:rsidRDefault="004A13FE" w:rsidP="004A13FE">
      <w:pPr>
        <w:spacing w:before="160" w:after="60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b/>
          <w:bCs/>
          <w:color w:val="000000" w:themeColor="text1"/>
          <w:sz w:val="24"/>
          <w:szCs w:val="24"/>
          <w:u w:val="single" w:color="0D7377"/>
        </w:rPr>
        <w:t>Key Insights</w:t>
      </w:r>
    </w:p>
    <w:p w14:paraId="4E766386" w14:textId="77777777" w:rsidR="004A13FE" w:rsidRPr="000A61D1" w:rsidRDefault="004A13FE" w:rsidP="004A13FE">
      <w:pPr>
        <w:pStyle w:val="ListParagraph"/>
        <w:numPr>
          <w:ilvl w:val="0"/>
          <w:numId w:val="10"/>
        </w:numPr>
        <w:spacing w:before="50" w:after="40" w:line="240" w:lineRule="auto"/>
        <w:contextualSpacing w:val="0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All three companies share the same macro backdrop (Rf 6.70%, MRP 6.00%), causing CAPM Ke values to cluster narrowly between 10.54% and 11.20%.</w:t>
      </w:r>
    </w:p>
    <w:p w14:paraId="2ED4F76E" w14:textId="77777777" w:rsidR="004A13FE" w:rsidRPr="000A61D1" w:rsidRDefault="004A13FE" w:rsidP="004A13FE">
      <w:pPr>
        <w:pStyle w:val="ListParagraph"/>
        <w:numPr>
          <w:ilvl w:val="0"/>
          <w:numId w:val="10"/>
        </w:numPr>
        <w:spacing w:before="50" w:after="40" w:line="240" w:lineRule="auto"/>
        <w:contextualSpacing w:val="0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The critical WACC differentiator is growth expectations in dividend-based equity pricing (DGM). Solar’s high implied growth inflates Ke and WACC above its risk profile.</w:t>
      </w:r>
    </w:p>
    <w:p w14:paraId="3B24F214" w14:textId="77777777" w:rsidR="004A13FE" w:rsidRPr="000A61D1" w:rsidRDefault="004A13FE" w:rsidP="004A13FE">
      <w:pPr>
        <w:pStyle w:val="ListParagraph"/>
        <w:numPr>
          <w:ilvl w:val="0"/>
          <w:numId w:val="10"/>
        </w:numPr>
        <w:spacing w:before="50" w:after="40" w:line="240" w:lineRule="auto"/>
        <w:contextualSpacing w:val="0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Capital structure matters even at low leverage. Deepak Nitrite’s 4.96% debt weight provides a measurable WACC reduction through the interest tax shield.</w:t>
      </w:r>
    </w:p>
    <w:p w14:paraId="1367CF2C" w14:textId="77777777" w:rsidR="004A13FE" w:rsidRPr="000A61D1" w:rsidRDefault="004A13FE" w:rsidP="004A13FE">
      <w:pPr>
        <w:pStyle w:val="ListParagraph"/>
        <w:numPr>
          <w:ilvl w:val="0"/>
          <w:numId w:val="10"/>
        </w:numPr>
        <w:spacing w:before="50" w:after="40" w:line="240" w:lineRule="auto"/>
        <w:contextualSpacing w:val="0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All three firms are &gt;95% equity-financed by market value, making WACC almost entirely a function of Ke.</w:t>
      </w:r>
    </w:p>
    <w:p w14:paraId="10837FAA" w14:textId="77777777" w:rsidR="004A13FE" w:rsidRPr="000A61D1" w:rsidRDefault="004A13FE" w:rsidP="004A13FE">
      <w:pPr>
        <w:pStyle w:val="ListParagraph"/>
        <w:numPr>
          <w:ilvl w:val="0"/>
          <w:numId w:val="10"/>
        </w:numPr>
        <w:spacing w:before="50" w:after="40" w:line="240" w:lineRule="auto"/>
        <w:contextualSpacing w:val="0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Project investment hurdles: any new project IRR must exceed its company’s WACC (12.77% / 11.43% / 11.91%) to create shareholder value.</w:t>
      </w:r>
    </w:p>
    <w:p w14:paraId="1FC54479" w14:textId="77777777" w:rsidR="004A13FE" w:rsidRPr="000A61D1" w:rsidRDefault="004A13FE" w:rsidP="004A13FE">
      <w:pPr>
        <w:pStyle w:val="ListParagraph"/>
        <w:numPr>
          <w:ilvl w:val="0"/>
          <w:numId w:val="10"/>
        </w:numPr>
        <w:spacing w:before="50" w:after="40" w:line="240" w:lineRule="auto"/>
        <w:contextualSpacing w:val="0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Capital structure optimisation remains an underutilised value-creation lever for Solar Industries and </w:t>
      </w:r>
      <w:proofErr w:type="spellStart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Pidilite</w:t>
      </w:r>
      <w:proofErr w:type="spellEnd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Industries.</w:t>
      </w:r>
    </w:p>
    <w:p w14:paraId="16733470" w14:textId="77777777" w:rsidR="004A13FE" w:rsidRPr="000A61D1" w:rsidRDefault="004A13FE" w:rsidP="004A13FE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70442EDA" w14:textId="77777777" w:rsidR="004A13FE" w:rsidRPr="000A61D1" w:rsidRDefault="004A13FE" w:rsidP="004A13FE">
      <w:pPr>
        <w:spacing w:before="160" w:after="60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b/>
          <w:bCs/>
          <w:color w:val="000000" w:themeColor="text1"/>
          <w:sz w:val="24"/>
          <w:szCs w:val="24"/>
          <w:u w:val="single" w:color="0D7377"/>
        </w:rPr>
        <w:t>Assumptions Reference</w:t>
      </w:r>
    </w:p>
    <w:p w14:paraId="02C65ACF" w14:textId="77777777" w:rsidR="004A13FE" w:rsidRPr="000A61D1" w:rsidRDefault="004A13FE" w:rsidP="004A13FE">
      <w:pPr>
        <w:pStyle w:val="ListParagraph"/>
        <w:numPr>
          <w:ilvl w:val="0"/>
          <w:numId w:val="11"/>
        </w:numPr>
        <w:spacing w:before="50" w:after="40" w:line="240" w:lineRule="auto"/>
        <w:contextualSpacing w:val="0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Risk-Free Rate: 10-Year G-Sec yield ~6.70% (FY2024-25). Source: Reserve Bank of India.</w:t>
      </w:r>
    </w:p>
    <w:p w14:paraId="0E96632F" w14:textId="77777777" w:rsidR="004A13FE" w:rsidRPr="000A61D1" w:rsidRDefault="004A13FE" w:rsidP="004A13FE">
      <w:pPr>
        <w:pStyle w:val="ListParagraph"/>
        <w:numPr>
          <w:ilvl w:val="0"/>
          <w:numId w:val="11"/>
        </w:numPr>
        <w:spacing w:before="50" w:after="40" w:line="240" w:lineRule="auto"/>
        <w:contextualSpacing w:val="0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Equity Risk Premium: 6.00% — Damodaran India ERP, 2025.</w:t>
      </w:r>
    </w:p>
    <w:p w14:paraId="3A67CD75" w14:textId="77777777" w:rsidR="004A13FE" w:rsidRPr="000A61D1" w:rsidRDefault="004A13FE" w:rsidP="004A13FE">
      <w:pPr>
        <w:pStyle w:val="ListParagraph"/>
        <w:numPr>
          <w:ilvl w:val="0"/>
          <w:numId w:val="11"/>
        </w:numPr>
        <w:spacing w:before="50" w:after="40" w:line="240" w:lineRule="auto"/>
        <w:contextualSpacing w:val="0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Beta: 5-year monthly regression from </w:t>
      </w:r>
      <w:proofErr w:type="spellStart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TradingView</w:t>
      </w:r>
      <w:proofErr w:type="spellEnd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and Yahoo Finance.</w:t>
      </w:r>
    </w:p>
    <w:p w14:paraId="3B41C1A5" w14:textId="77777777" w:rsidR="004A13FE" w:rsidRPr="000A61D1" w:rsidRDefault="004A13FE" w:rsidP="004A13FE">
      <w:pPr>
        <w:pStyle w:val="ListParagraph"/>
        <w:numPr>
          <w:ilvl w:val="0"/>
          <w:numId w:val="11"/>
        </w:numPr>
        <w:spacing w:before="50" w:after="40" w:line="240" w:lineRule="auto"/>
        <w:contextualSpacing w:val="0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Debt &amp; Interest: Book-value figures from FY25 Annual Reports and Screener.in.</w:t>
      </w:r>
    </w:p>
    <w:p w14:paraId="64AE9CFF" w14:textId="77777777" w:rsidR="004A13FE" w:rsidRPr="000A61D1" w:rsidRDefault="004A13FE" w:rsidP="004A13FE">
      <w:pPr>
        <w:pStyle w:val="ListParagraph"/>
        <w:numPr>
          <w:ilvl w:val="0"/>
          <w:numId w:val="11"/>
        </w:numPr>
        <w:spacing w:before="50" w:after="40" w:line="240" w:lineRule="auto"/>
        <w:contextualSpacing w:val="0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Market Capitalisation: Approximate prevailing prices during FY2024-25.</w:t>
      </w:r>
    </w:p>
    <w:p w14:paraId="19C9DC79" w14:textId="77777777" w:rsidR="004A13FE" w:rsidRPr="000A61D1" w:rsidRDefault="004A13FE" w:rsidP="004A13FE">
      <w:pPr>
        <w:pStyle w:val="ListParagraph"/>
        <w:numPr>
          <w:ilvl w:val="0"/>
          <w:numId w:val="11"/>
        </w:numPr>
        <w:spacing w:before="50" w:after="40" w:line="240" w:lineRule="auto"/>
        <w:contextualSpacing w:val="0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Tax Rate: Effective rate = Tax Expense ÷ PBT from each company’s Income Statement.</w:t>
      </w:r>
    </w:p>
    <w:p w14:paraId="5DFBE5E7" w14:textId="5260D14A" w:rsidR="000A61D1" w:rsidRPr="000A61D1" w:rsidRDefault="004A13FE" w:rsidP="000A61D1">
      <w:pPr>
        <w:pStyle w:val="ListParagraph"/>
        <w:numPr>
          <w:ilvl w:val="0"/>
          <w:numId w:val="11"/>
        </w:numPr>
        <w:spacing w:before="50" w:after="40" w:line="240" w:lineRule="auto"/>
        <w:contextualSpacing w:val="0"/>
        <w:rPr>
          <w:rFonts w:ascii="Calibri" w:hAnsi="Calibri" w:cs="Calibri"/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WACC weights: Market-value equity, book-value debt — standard academic practice.</w:t>
      </w:r>
    </w:p>
    <w:p w14:paraId="26907924" w14:textId="35A547C4" w:rsidR="000A61D1" w:rsidRPr="000A61D1" w:rsidRDefault="000A61D1" w:rsidP="000A61D1">
      <w:pPr>
        <w:pBdr>
          <w:bottom w:val="single" w:sz="10" w:space="4" w:color="0D7377"/>
        </w:pBdr>
        <w:spacing w:after="200"/>
        <w:jc w:val="center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  <w:r w:rsidRPr="000A61D1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lastRenderedPageBreak/>
        <w:t>REFERENCES &amp; AI PROMPTS USED</w:t>
      </w:r>
    </w:p>
    <w:p w14:paraId="0D3F04BE" w14:textId="77777777" w:rsidR="000A61D1" w:rsidRPr="000A61D1" w:rsidRDefault="000A61D1" w:rsidP="000A61D1">
      <w:pPr>
        <w:spacing w:before="160" w:after="60"/>
        <w:jc w:val="both"/>
        <w:rPr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b/>
          <w:bCs/>
          <w:color w:val="000000" w:themeColor="text1"/>
          <w:sz w:val="24"/>
          <w:szCs w:val="24"/>
          <w:u w:val="single" w:color="0D7377"/>
        </w:rPr>
        <w:t>References</w:t>
      </w:r>
    </w:p>
    <w:p w14:paraId="45A5A68D" w14:textId="77777777" w:rsidR="000A61D1" w:rsidRPr="000A61D1" w:rsidRDefault="000A61D1" w:rsidP="000A61D1">
      <w:pPr>
        <w:pStyle w:val="ListParagraph"/>
        <w:numPr>
          <w:ilvl w:val="0"/>
          <w:numId w:val="12"/>
        </w:numPr>
        <w:spacing w:before="50" w:after="40" w:line="240" w:lineRule="auto"/>
        <w:contextualSpacing w:val="0"/>
        <w:jc w:val="both"/>
        <w:rPr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Solar Industries India Annual Report 2024-25, solargroup.com</w:t>
      </w:r>
    </w:p>
    <w:p w14:paraId="7EF33DBA" w14:textId="77777777" w:rsidR="000A61D1" w:rsidRPr="000A61D1" w:rsidRDefault="000A61D1" w:rsidP="000A61D1">
      <w:pPr>
        <w:pStyle w:val="ListParagraph"/>
        <w:numPr>
          <w:ilvl w:val="0"/>
          <w:numId w:val="12"/>
        </w:numPr>
        <w:spacing w:before="50" w:after="40" w:line="240" w:lineRule="auto"/>
        <w:contextualSpacing w:val="0"/>
        <w:jc w:val="both"/>
        <w:rPr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Deepak Nitrite Annual Report 2024-25, deepaknitrite.com</w:t>
      </w:r>
    </w:p>
    <w:p w14:paraId="5493F810" w14:textId="77777777" w:rsidR="000A61D1" w:rsidRPr="000A61D1" w:rsidRDefault="000A61D1" w:rsidP="000A61D1">
      <w:pPr>
        <w:pStyle w:val="ListParagraph"/>
        <w:numPr>
          <w:ilvl w:val="0"/>
          <w:numId w:val="12"/>
        </w:numPr>
        <w:spacing w:before="50" w:after="40" w:line="240" w:lineRule="auto"/>
        <w:contextualSpacing w:val="0"/>
        <w:jc w:val="both"/>
        <w:rPr>
          <w:color w:val="000000" w:themeColor="text1"/>
          <w:sz w:val="24"/>
          <w:szCs w:val="24"/>
        </w:rPr>
      </w:pPr>
      <w:proofErr w:type="spellStart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Pidilite</w:t>
      </w:r>
      <w:proofErr w:type="spellEnd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Industries Annual Report 2024-25, pidilite.com</w:t>
      </w:r>
    </w:p>
    <w:p w14:paraId="4BA06271" w14:textId="77777777" w:rsidR="000A61D1" w:rsidRPr="000A61D1" w:rsidRDefault="000A61D1" w:rsidP="000A61D1">
      <w:pPr>
        <w:pStyle w:val="ListParagraph"/>
        <w:numPr>
          <w:ilvl w:val="0"/>
          <w:numId w:val="12"/>
        </w:numPr>
        <w:spacing w:before="50" w:after="40" w:line="240" w:lineRule="auto"/>
        <w:contextualSpacing w:val="0"/>
        <w:jc w:val="both"/>
        <w:rPr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Screener.in – Consolidated Financials: SOLARINDS, DEEPAKNTR, PIDILITIND (FY2025)</w:t>
      </w:r>
    </w:p>
    <w:p w14:paraId="62ED60B7" w14:textId="77777777" w:rsidR="000A61D1" w:rsidRPr="000A61D1" w:rsidRDefault="000A61D1" w:rsidP="000A61D1">
      <w:pPr>
        <w:pStyle w:val="ListParagraph"/>
        <w:numPr>
          <w:ilvl w:val="0"/>
          <w:numId w:val="12"/>
        </w:numPr>
        <w:spacing w:before="50" w:after="40" w:line="240" w:lineRule="auto"/>
        <w:contextualSpacing w:val="0"/>
        <w:jc w:val="both"/>
        <w:rPr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StockAnalysis.com – Deepak Nitrite (NSE:DEEPAKNTR) Balance Sheet &amp; Income Statement, FY2025</w:t>
      </w:r>
    </w:p>
    <w:p w14:paraId="47A43A40" w14:textId="77777777" w:rsidR="000A61D1" w:rsidRPr="000A61D1" w:rsidRDefault="000A61D1" w:rsidP="000A61D1">
      <w:pPr>
        <w:pStyle w:val="ListParagraph"/>
        <w:numPr>
          <w:ilvl w:val="0"/>
          <w:numId w:val="12"/>
        </w:numPr>
        <w:spacing w:before="50" w:after="40" w:line="240" w:lineRule="auto"/>
        <w:contextualSpacing w:val="0"/>
        <w:jc w:val="both"/>
        <w:rPr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Damodaran, A. (2025). Equity Risk Premiums (ERP): Determinants, Estimation and Implications.</w:t>
      </w:r>
    </w:p>
    <w:p w14:paraId="025B8710" w14:textId="77777777" w:rsidR="000A61D1" w:rsidRPr="000A61D1" w:rsidRDefault="000A61D1" w:rsidP="000A61D1">
      <w:pPr>
        <w:pStyle w:val="ListParagraph"/>
        <w:numPr>
          <w:ilvl w:val="0"/>
          <w:numId w:val="12"/>
        </w:numPr>
        <w:spacing w:before="50" w:after="40" w:line="240" w:lineRule="auto"/>
        <w:contextualSpacing w:val="0"/>
        <w:jc w:val="both"/>
        <w:rPr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ICRA Rating Report – Solar Industries India Limited (March 2025), icra.in</w:t>
      </w:r>
    </w:p>
    <w:p w14:paraId="0C59342D" w14:textId="77777777" w:rsidR="000A61D1" w:rsidRPr="000A61D1" w:rsidRDefault="000A61D1" w:rsidP="000A61D1">
      <w:pPr>
        <w:pStyle w:val="ListParagraph"/>
        <w:numPr>
          <w:ilvl w:val="0"/>
          <w:numId w:val="12"/>
        </w:numPr>
        <w:spacing w:before="50" w:after="40" w:line="240" w:lineRule="auto"/>
        <w:contextualSpacing w:val="0"/>
        <w:jc w:val="both"/>
        <w:rPr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Reserve Bank of India – 10-Year G-Sec Yield (March 2025), rbi.org.in</w:t>
      </w:r>
    </w:p>
    <w:p w14:paraId="55336124" w14:textId="77777777" w:rsidR="000A61D1" w:rsidRPr="000A61D1" w:rsidRDefault="000A61D1" w:rsidP="000A61D1">
      <w:pPr>
        <w:pStyle w:val="ListParagraph"/>
        <w:numPr>
          <w:ilvl w:val="0"/>
          <w:numId w:val="12"/>
        </w:numPr>
        <w:spacing w:before="50" w:after="40" w:line="240" w:lineRule="auto"/>
        <w:contextualSpacing w:val="0"/>
        <w:jc w:val="both"/>
        <w:rPr>
          <w:color w:val="000000" w:themeColor="text1"/>
          <w:sz w:val="24"/>
          <w:szCs w:val="24"/>
        </w:rPr>
      </w:pPr>
      <w:proofErr w:type="spellStart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TradingView</w:t>
      </w:r>
      <w:proofErr w:type="spellEnd"/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/ Yahoo Finance – Beta for SOLARINDS, DEEPAKNTR, PIDILITIND</w:t>
      </w:r>
    </w:p>
    <w:p w14:paraId="2F2274CA" w14:textId="77777777" w:rsidR="000A61D1" w:rsidRPr="000A61D1" w:rsidRDefault="000A61D1" w:rsidP="000A61D1">
      <w:pPr>
        <w:pStyle w:val="ListParagraph"/>
        <w:numPr>
          <w:ilvl w:val="0"/>
          <w:numId w:val="12"/>
        </w:numPr>
        <w:spacing w:before="50" w:after="40" w:line="240" w:lineRule="auto"/>
        <w:contextualSpacing w:val="0"/>
        <w:jc w:val="both"/>
        <w:rPr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color w:val="000000" w:themeColor="text1"/>
          <w:sz w:val="24"/>
          <w:szCs w:val="24"/>
        </w:rPr>
        <w:t>Simply Wall St – Deepak Nitrite Financial Health Analysis, FY2025</w:t>
      </w:r>
    </w:p>
    <w:p w14:paraId="18DDBA41" w14:textId="77777777" w:rsidR="000A61D1" w:rsidRPr="000A61D1" w:rsidRDefault="000A61D1" w:rsidP="000A61D1">
      <w:pPr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216A846A" w14:textId="77777777" w:rsidR="000A61D1" w:rsidRPr="000A61D1" w:rsidRDefault="000A61D1" w:rsidP="000A61D1">
      <w:pPr>
        <w:spacing w:before="160" w:after="60"/>
        <w:jc w:val="both"/>
        <w:rPr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b/>
          <w:bCs/>
          <w:color w:val="000000" w:themeColor="text1"/>
          <w:sz w:val="24"/>
          <w:szCs w:val="24"/>
          <w:u w:val="single" w:color="0D7377"/>
        </w:rPr>
        <w:t>AI Prompts Used</w:t>
      </w:r>
    </w:p>
    <w:p w14:paraId="0E66AC9B" w14:textId="77777777" w:rsidR="000A61D1" w:rsidRPr="000A61D1" w:rsidRDefault="000A61D1" w:rsidP="000A61D1">
      <w:pPr>
        <w:pStyle w:val="ListParagraph"/>
        <w:numPr>
          <w:ilvl w:val="0"/>
          <w:numId w:val="13"/>
        </w:numPr>
        <w:spacing w:before="60" w:after="50" w:line="240" w:lineRule="auto"/>
        <w:contextualSpacing w:val="0"/>
        <w:jc w:val="both"/>
        <w:rPr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i/>
          <w:iCs/>
          <w:color w:val="000000" w:themeColor="text1"/>
          <w:sz w:val="24"/>
          <w:szCs w:val="24"/>
        </w:rPr>
        <w:t>“Suggest a clear structure for a financial management report analysing the cost of capital for selected companies across different sectors.”</w:t>
      </w:r>
    </w:p>
    <w:p w14:paraId="13F85E79" w14:textId="77777777" w:rsidR="000A61D1" w:rsidRPr="000A61D1" w:rsidRDefault="000A61D1" w:rsidP="000A61D1">
      <w:pPr>
        <w:pStyle w:val="ListParagraph"/>
        <w:numPr>
          <w:ilvl w:val="0"/>
          <w:numId w:val="13"/>
        </w:numPr>
        <w:spacing w:before="60" w:after="50" w:line="240" w:lineRule="auto"/>
        <w:contextualSpacing w:val="0"/>
        <w:jc w:val="both"/>
        <w:rPr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i/>
          <w:iCs/>
          <w:color w:val="000000" w:themeColor="text1"/>
          <w:sz w:val="24"/>
          <w:szCs w:val="24"/>
        </w:rPr>
        <w:t>“Refine the methodology section explaining the use of CAPM, DGM, cost of debt, and WACC calculations in a finance project.”</w:t>
      </w:r>
    </w:p>
    <w:p w14:paraId="3A4D0938" w14:textId="77777777" w:rsidR="000A61D1" w:rsidRPr="000A61D1" w:rsidRDefault="000A61D1" w:rsidP="000A61D1">
      <w:pPr>
        <w:pStyle w:val="ListParagraph"/>
        <w:numPr>
          <w:ilvl w:val="0"/>
          <w:numId w:val="13"/>
        </w:numPr>
        <w:spacing w:before="60" w:after="50" w:line="240" w:lineRule="auto"/>
        <w:contextualSpacing w:val="0"/>
        <w:jc w:val="both"/>
        <w:rPr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i/>
          <w:iCs/>
          <w:color w:val="000000" w:themeColor="text1"/>
          <w:sz w:val="24"/>
          <w:szCs w:val="24"/>
        </w:rPr>
        <w:t xml:space="preserve">“Help draft a comparative analysis explaining similarities and differences in cost of capital across Solar Industries, Deepak Nitrite, and </w:t>
      </w:r>
      <w:proofErr w:type="spellStart"/>
      <w:r w:rsidRPr="000A61D1">
        <w:rPr>
          <w:rFonts w:ascii="Calibri" w:eastAsia="Calibri" w:hAnsi="Calibri" w:cs="Calibri"/>
          <w:i/>
          <w:iCs/>
          <w:color w:val="000000" w:themeColor="text1"/>
          <w:sz w:val="24"/>
          <w:szCs w:val="24"/>
        </w:rPr>
        <w:t>Pidilite</w:t>
      </w:r>
      <w:proofErr w:type="spellEnd"/>
      <w:r w:rsidRPr="000A61D1">
        <w:rPr>
          <w:rFonts w:ascii="Calibri" w:eastAsia="Calibri" w:hAnsi="Calibri" w:cs="Calibri"/>
          <w:i/>
          <w:iCs/>
          <w:color w:val="000000" w:themeColor="text1"/>
          <w:sz w:val="24"/>
          <w:szCs w:val="24"/>
        </w:rPr>
        <w:t xml:space="preserve"> Industries.”</w:t>
      </w:r>
    </w:p>
    <w:p w14:paraId="38678B33" w14:textId="77777777" w:rsidR="000A61D1" w:rsidRPr="000A61D1" w:rsidRDefault="000A61D1" w:rsidP="000A61D1">
      <w:pPr>
        <w:pStyle w:val="ListParagraph"/>
        <w:numPr>
          <w:ilvl w:val="0"/>
          <w:numId w:val="13"/>
        </w:numPr>
        <w:spacing w:before="60" w:after="50" w:line="240" w:lineRule="auto"/>
        <w:contextualSpacing w:val="0"/>
        <w:jc w:val="both"/>
        <w:rPr>
          <w:color w:val="000000" w:themeColor="text1"/>
          <w:sz w:val="24"/>
          <w:szCs w:val="24"/>
        </w:rPr>
      </w:pPr>
      <w:r w:rsidRPr="000A61D1">
        <w:rPr>
          <w:rFonts w:ascii="Calibri" w:eastAsia="Calibri" w:hAnsi="Calibri" w:cs="Calibri"/>
          <w:i/>
          <w:iCs/>
          <w:color w:val="000000" w:themeColor="text1"/>
          <w:sz w:val="24"/>
          <w:szCs w:val="24"/>
        </w:rPr>
        <w:t>“Improve the clarity and academic tone of the conclusion for a report on cost of capital.”</w:t>
      </w:r>
    </w:p>
    <w:p w14:paraId="22C2ACC3" w14:textId="77777777" w:rsidR="000A61D1" w:rsidRPr="000A61D1" w:rsidRDefault="000A61D1" w:rsidP="000A61D1">
      <w:pPr>
        <w:rPr>
          <w:rFonts w:ascii="Calibri" w:eastAsia="Calibri" w:hAnsi="Calibri" w:cs="Calibri"/>
          <w:color w:val="000000" w:themeColor="text1"/>
          <w:sz w:val="36"/>
          <w:szCs w:val="36"/>
        </w:rPr>
      </w:pPr>
    </w:p>
    <w:sectPr w:rsidR="000A61D1" w:rsidRPr="000A61D1" w:rsidSect="008D04A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69F13" w14:textId="77777777" w:rsidR="00292FF6" w:rsidRDefault="00292FF6" w:rsidP="008D04A7">
      <w:pPr>
        <w:spacing w:after="0" w:line="240" w:lineRule="auto"/>
      </w:pPr>
      <w:r>
        <w:separator/>
      </w:r>
    </w:p>
  </w:endnote>
  <w:endnote w:type="continuationSeparator" w:id="0">
    <w:p w14:paraId="292739A6" w14:textId="77777777" w:rsidR="00292FF6" w:rsidRDefault="00292FF6" w:rsidP="008D0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C9025" w14:textId="6514A5DA" w:rsidR="008D04A7" w:rsidRPr="00103FDB" w:rsidRDefault="004A13FE" w:rsidP="00103FDB">
    <w:pPr>
      <w:pStyle w:val="Footer"/>
      <w:jc w:val="both"/>
      <w:rPr>
        <w:sz w:val="15"/>
        <w:szCs w:val="15"/>
      </w:rPr>
    </w:pPr>
    <w:r>
      <w:rPr>
        <w:rFonts w:ascii="Calibri" w:eastAsia="Calibri" w:hAnsi="Calibri" w:cs="Calibri"/>
        <w:color w:val="555555"/>
        <w:sz w:val="16"/>
        <w:szCs w:val="16"/>
      </w:rPr>
      <w:t xml:space="preserve">Solar Industries  •  Deepak Nitrite  •  </w:t>
    </w:r>
    <w:proofErr w:type="spellStart"/>
    <w:r>
      <w:rPr>
        <w:rFonts w:ascii="Calibri" w:eastAsia="Calibri" w:hAnsi="Calibri" w:cs="Calibri"/>
        <w:color w:val="555555"/>
        <w:sz w:val="16"/>
        <w:szCs w:val="16"/>
      </w:rPr>
      <w:t>Pidilite</w:t>
    </w:r>
    <w:proofErr w:type="spellEnd"/>
    <w:r>
      <w:rPr>
        <w:rFonts w:ascii="Calibri" w:eastAsia="Calibri" w:hAnsi="Calibri" w:cs="Calibri"/>
        <w:color w:val="555555"/>
        <w:sz w:val="16"/>
        <w:szCs w:val="16"/>
      </w:rPr>
      <w:t xml:space="preserve"> Industries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17715" w14:textId="77777777" w:rsidR="00292FF6" w:rsidRDefault="00292FF6" w:rsidP="008D04A7">
      <w:pPr>
        <w:spacing w:after="0" w:line="240" w:lineRule="auto"/>
      </w:pPr>
      <w:r>
        <w:separator/>
      </w:r>
    </w:p>
  </w:footnote>
  <w:footnote w:type="continuationSeparator" w:id="0">
    <w:p w14:paraId="4F551E6F" w14:textId="77777777" w:rsidR="00292FF6" w:rsidRDefault="00292FF6" w:rsidP="008D04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A0D01" w14:textId="674BBB46" w:rsidR="008D04A7" w:rsidRDefault="004A13FE">
    <w:pPr>
      <w:pStyle w:val="Header"/>
    </w:pPr>
    <w:r>
      <w:rPr>
        <w:rFonts w:ascii="Calibri" w:eastAsia="Calibri" w:hAnsi="Calibri" w:cs="Calibri"/>
        <w:color w:val="555555"/>
        <w:sz w:val="16"/>
        <w:szCs w:val="16"/>
      </w:rPr>
      <w:t xml:space="preserve">Cost of Capital </w:t>
    </w:r>
    <w:r>
      <w:rPr>
        <w:rFonts w:ascii="Calibri" w:eastAsia="Calibri" w:hAnsi="Calibri" w:cs="Calibri"/>
        <w:color w:val="555555"/>
        <w:sz w:val="16"/>
        <w:szCs w:val="16"/>
      </w:rPr>
      <w:t>Analysis</w:t>
    </w:r>
    <w:r>
      <w:rPr>
        <w:rFonts w:ascii="Calibri" w:eastAsia="Calibri" w:hAnsi="Calibri" w:cs="Calibri"/>
        <w:color w:val="555555"/>
        <w:sz w:val="16"/>
        <w:szCs w:val="16"/>
      </w:rPr>
      <w:t xml:space="preserve"> • Section A • Group 8</w:t>
    </w:r>
    <w:r w:rsidR="008D04A7" w:rsidRPr="008D04A7">
      <w:rPr>
        <w:rFonts w:ascii="Calibri" w:hAnsi="Calibri" w:cs="Calibri"/>
        <w:noProof/>
      </w:rPr>
      <w:drawing>
        <wp:anchor distT="0" distB="0" distL="0" distR="0" simplePos="0" relativeHeight="251659264" behindDoc="1" locked="0" layoutInCell="1" allowOverlap="1" wp14:anchorId="2FBC72AA" wp14:editId="3ADC1437">
          <wp:simplePos x="0" y="0"/>
          <wp:positionH relativeFrom="margin">
            <wp:posOffset>5730966</wp:posOffset>
          </wp:positionH>
          <wp:positionV relativeFrom="page">
            <wp:posOffset>377190</wp:posOffset>
          </wp:positionV>
          <wp:extent cx="500380" cy="478624"/>
          <wp:effectExtent l="0" t="0" r="0" b="4445"/>
          <wp:wrapNone/>
          <wp:docPr id="1376496660" name="Image 2" descr="A blue and green logo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A blue and green logo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0380" cy="4786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119"/>
    <w:multiLevelType w:val="hybridMultilevel"/>
    <w:tmpl w:val="45D8D974"/>
    <w:lvl w:ilvl="0" w:tplc="F168D02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cs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EB22B6"/>
    <w:multiLevelType w:val="hybridMultilevel"/>
    <w:tmpl w:val="9658195A"/>
    <w:lvl w:ilvl="0" w:tplc="FFFFFFFF">
      <w:start w:val="1"/>
      <w:numFmt w:val="decimal"/>
      <w:lvlText w:val="%1."/>
      <w:lvlJc w:val="left"/>
      <w:pPr>
        <w:ind w:left="50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7C511D5"/>
    <w:multiLevelType w:val="hybridMultilevel"/>
    <w:tmpl w:val="9658195A"/>
    <w:lvl w:ilvl="0" w:tplc="FFFFFFFF">
      <w:start w:val="1"/>
      <w:numFmt w:val="decimal"/>
      <w:lvlText w:val="%1."/>
      <w:lvlJc w:val="left"/>
      <w:pPr>
        <w:ind w:left="50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30C4716"/>
    <w:multiLevelType w:val="hybridMultilevel"/>
    <w:tmpl w:val="9658195A"/>
    <w:lvl w:ilvl="0" w:tplc="FFFFFFFF">
      <w:start w:val="1"/>
      <w:numFmt w:val="decimal"/>
      <w:lvlText w:val="%1."/>
      <w:lvlJc w:val="left"/>
      <w:pPr>
        <w:ind w:left="50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3742C72"/>
    <w:multiLevelType w:val="hybridMultilevel"/>
    <w:tmpl w:val="B64C030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3C87461F"/>
    <w:multiLevelType w:val="hybridMultilevel"/>
    <w:tmpl w:val="AF1430D4"/>
    <w:lvl w:ilvl="0" w:tplc="40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6" w15:restartNumberingAfterBreak="0">
    <w:nsid w:val="41B626CA"/>
    <w:multiLevelType w:val="hybridMultilevel"/>
    <w:tmpl w:val="9658195A"/>
    <w:lvl w:ilvl="0" w:tplc="0C34861A">
      <w:start w:val="1"/>
      <w:numFmt w:val="decimal"/>
      <w:lvlText w:val="%1."/>
      <w:lvlJc w:val="left"/>
      <w:pPr>
        <w:ind w:left="500" w:hanging="260"/>
      </w:pPr>
    </w:lvl>
    <w:lvl w:ilvl="1" w:tplc="294A6D2E">
      <w:numFmt w:val="decimal"/>
      <w:lvlText w:val=""/>
      <w:lvlJc w:val="left"/>
    </w:lvl>
    <w:lvl w:ilvl="2" w:tplc="1A1E5C50">
      <w:numFmt w:val="decimal"/>
      <w:lvlText w:val=""/>
      <w:lvlJc w:val="left"/>
    </w:lvl>
    <w:lvl w:ilvl="3" w:tplc="BC4E6D24">
      <w:numFmt w:val="decimal"/>
      <w:lvlText w:val=""/>
      <w:lvlJc w:val="left"/>
    </w:lvl>
    <w:lvl w:ilvl="4" w:tplc="7D6CFB50">
      <w:numFmt w:val="decimal"/>
      <w:lvlText w:val=""/>
      <w:lvlJc w:val="left"/>
    </w:lvl>
    <w:lvl w:ilvl="5" w:tplc="E9F045A0">
      <w:numFmt w:val="decimal"/>
      <w:lvlText w:val=""/>
      <w:lvlJc w:val="left"/>
    </w:lvl>
    <w:lvl w:ilvl="6" w:tplc="935CBE7C">
      <w:numFmt w:val="decimal"/>
      <w:lvlText w:val=""/>
      <w:lvlJc w:val="left"/>
    </w:lvl>
    <w:lvl w:ilvl="7" w:tplc="1D82507C">
      <w:numFmt w:val="decimal"/>
      <w:lvlText w:val=""/>
      <w:lvlJc w:val="left"/>
    </w:lvl>
    <w:lvl w:ilvl="8" w:tplc="13A04102">
      <w:numFmt w:val="decimal"/>
      <w:lvlText w:val=""/>
      <w:lvlJc w:val="left"/>
    </w:lvl>
  </w:abstractNum>
  <w:abstractNum w:abstractNumId="7" w15:restartNumberingAfterBreak="0">
    <w:nsid w:val="4B81608C"/>
    <w:multiLevelType w:val="hybridMultilevel"/>
    <w:tmpl w:val="9658195A"/>
    <w:lvl w:ilvl="0" w:tplc="FFFFFFFF">
      <w:start w:val="1"/>
      <w:numFmt w:val="decimal"/>
      <w:lvlText w:val="%1."/>
      <w:lvlJc w:val="left"/>
      <w:pPr>
        <w:ind w:left="50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2BA5DC8"/>
    <w:multiLevelType w:val="hybridMultilevel"/>
    <w:tmpl w:val="88A4A07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FD32DE"/>
    <w:multiLevelType w:val="hybridMultilevel"/>
    <w:tmpl w:val="FCFA8AA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0402A5"/>
    <w:multiLevelType w:val="hybridMultilevel"/>
    <w:tmpl w:val="9658195A"/>
    <w:lvl w:ilvl="0" w:tplc="FFFFFFFF">
      <w:start w:val="1"/>
      <w:numFmt w:val="decimal"/>
      <w:lvlText w:val="%1."/>
      <w:lvlJc w:val="left"/>
      <w:pPr>
        <w:ind w:left="50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73E8664B"/>
    <w:multiLevelType w:val="hybridMultilevel"/>
    <w:tmpl w:val="28B891A4"/>
    <w:lvl w:ilvl="0" w:tplc="E7809AFC">
      <w:start w:val="1"/>
      <w:numFmt w:val="bullet"/>
      <w:lvlText w:val="•"/>
      <w:lvlJc w:val="left"/>
      <w:pPr>
        <w:ind w:left="500" w:hanging="260"/>
      </w:pPr>
    </w:lvl>
    <w:lvl w:ilvl="1" w:tplc="2A740FA6">
      <w:numFmt w:val="decimal"/>
      <w:lvlText w:val=""/>
      <w:lvlJc w:val="left"/>
    </w:lvl>
    <w:lvl w:ilvl="2" w:tplc="CD4C8A1E">
      <w:numFmt w:val="decimal"/>
      <w:lvlText w:val=""/>
      <w:lvlJc w:val="left"/>
    </w:lvl>
    <w:lvl w:ilvl="3" w:tplc="4C2CB5FE">
      <w:numFmt w:val="decimal"/>
      <w:lvlText w:val=""/>
      <w:lvlJc w:val="left"/>
    </w:lvl>
    <w:lvl w:ilvl="4" w:tplc="88104302">
      <w:numFmt w:val="decimal"/>
      <w:lvlText w:val=""/>
      <w:lvlJc w:val="left"/>
    </w:lvl>
    <w:lvl w:ilvl="5" w:tplc="07C2D8AC">
      <w:numFmt w:val="decimal"/>
      <w:lvlText w:val=""/>
      <w:lvlJc w:val="left"/>
    </w:lvl>
    <w:lvl w:ilvl="6" w:tplc="CAA2619C">
      <w:numFmt w:val="decimal"/>
      <w:lvlText w:val=""/>
      <w:lvlJc w:val="left"/>
    </w:lvl>
    <w:lvl w:ilvl="7" w:tplc="2536D0C2">
      <w:numFmt w:val="decimal"/>
      <w:lvlText w:val=""/>
      <w:lvlJc w:val="left"/>
    </w:lvl>
    <w:lvl w:ilvl="8" w:tplc="29A858AE">
      <w:numFmt w:val="decimal"/>
      <w:lvlText w:val=""/>
      <w:lvlJc w:val="left"/>
    </w:lvl>
  </w:abstractNum>
  <w:num w:numId="1" w16cid:durableId="1305239050">
    <w:abstractNumId w:val="0"/>
  </w:num>
  <w:num w:numId="2" w16cid:durableId="33892546">
    <w:abstractNumId w:val="8"/>
  </w:num>
  <w:num w:numId="3" w16cid:durableId="72238278">
    <w:abstractNumId w:val="4"/>
  </w:num>
  <w:num w:numId="4" w16cid:durableId="1770349719">
    <w:abstractNumId w:val="5"/>
  </w:num>
  <w:num w:numId="5" w16cid:durableId="1778910048">
    <w:abstractNumId w:val="9"/>
  </w:num>
  <w:num w:numId="6" w16cid:durableId="417362484">
    <w:abstractNumId w:val="11"/>
    <w:lvlOverride w:ilvl="0">
      <w:startOverride w:val="1"/>
    </w:lvlOverride>
  </w:num>
  <w:num w:numId="7" w16cid:durableId="475340118">
    <w:abstractNumId w:val="6"/>
    <w:lvlOverride w:ilvl="0">
      <w:startOverride w:val="1"/>
    </w:lvlOverride>
  </w:num>
  <w:num w:numId="8" w16cid:durableId="1002245281">
    <w:abstractNumId w:val="6"/>
  </w:num>
  <w:num w:numId="9" w16cid:durableId="1209342918">
    <w:abstractNumId w:val="3"/>
  </w:num>
  <w:num w:numId="10" w16cid:durableId="1640450693">
    <w:abstractNumId w:val="1"/>
  </w:num>
  <w:num w:numId="11" w16cid:durableId="1194264746">
    <w:abstractNumId w:val="2"/>
  </w:num>
  <w:num w:numId="12" w16cid:durableId="751397237">
    <w:abstractNumId w:val="10"/>
  </w:num>
  <w:num w:numId="13" w16cid:durableId="6732626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A7"/>
    <w:rsid w:val="000904A0"/>
    <w:rsid w:val="000A61D1"/>
    <w:rsid w:val="00292FF6"/>
    <w:rsid w:val="004A13FE"/>
    <w:rsid w:val="005D67EC"/>
    <w:rsid w:val="008D04A7"/>
    <w:rsid w:val="00C51E1E"/>
    <w:rsid w:val="00DC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729212"/>
  <w15:chartTrackingRefBased/>
  <w15:docId w15:val="{3BBD452C-FC9B-8045-9403-71DDD6615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4A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4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4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4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4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4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4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4A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D0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4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4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4A7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D0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4A7"/>
    <w:rPr>
      <w:sz w:val="22"/>
      <w:szCs w:val="22"/>
    </w:rPr>
  </w:style>
  <w:style w:type="table" w:styleId="PlainTable1">
    <w:name w:val="Plain Table 1"/>
    <w:basedOn w:val="TableNormal"/>
    <w:uiPriority w:val="41"/>
    <w:rsid w:val="008D04A7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8D0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4A7"/>
    <w:rPr>
      <w:sz w:val="22"/>
      <w:szCs w:val="22"/>
    </w:rPr>
  </w:style>
  <w:style w:type="table" w:styleId="TableGrid">
    <w:name w:val="Table Grid"/>
    <w:basedOn w:val="TableNormal"/>
    <w:uiPriority w:val="39"/>
    <w:rsid w:val="008D04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D04A7"/>
    <w:pPr>
      <w:spacing w:after="0" w:line="240" w:lineRule="auto"/>
    </w:pPr>
    <w:rPr>
      <w:sz w:val="22"/>
      <w:szCs w:val="22"/>
    </w:rPr>
  </w:style>
  <w:style w:type="table" w:styleId="PlainTable2">
    <w:name w:val="Plain Table 2"/>
    <w:basedOn w:val="TableNormal"/>
    <w:uiPriority w:val="42"/>
    <w:rsid w:val="008D04A7"/>
    <w:pPr>
      <w:spacing w:after="0" w:line="240" w:lineRule="auto"/>
    </w:pPr>
    <w:rPr>
      <w:rFonts w:ascii="Calibri" w:eastAsia="Calibri" w:hAnsi="Calibri" w:cs="Calibri"/>
      <w:color w:val="1A1A1A"/>
      <w:kern w:val="0"/>
      <w:sz w:val="20"/>
      <w:szCs w:val="20"/>
      <w:lang w:eastAsia="en-GB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9DBAE7-E671-3E4D-935C-C5486D73F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1332</Words>
  <Characters>7597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Kaustabh Datta</dc:creator>
  <cp:keywords/>
  <dc:description/>
  <cp:lastModifiedBy>Kaustabh Datta</cp:lastModifiedBy>
  <cp:revision>1</cp:revision>
  <dcterms:created xsi:type="dcterms:W3CDTF">2026-03-20T17:02:00Z</dcterms:created>
  <dcterms:modified xsi:type="dcterms:W3CDTF">2026-03-20T17:35:00Z</dcterms:modified>
</cp:coreProperties>
</file>