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5786" w14:textId="77777777" w:rsidR="00FA5D1D" w:rsidRPr="00FA5D1D" w:rsidRDefault="00FA5D1D" w:rsidP="00FA5D1D">
      <w:r w:rsidRPr="00FA5D1D">
        <w:rPr>
          <w:b/>
          <w:bCs/>
        </w:rPr>
        <w:t>Piramal Enterprises Ltd. – Investor Pitch Deck</w:t>
      </w:r>
    </w:p>
    <w:p w14:paraId="18DB8374" w14:textId="77777777" w:rsidR="00FA5D1D" w:rsidRPr="00FA5D1D" w:rsidRDefault="00FA5D1D" w:rsidP="00FA5D1D">
      <w:r w:rsidRPr="00FA5D1D">
        <w:pict w14:anchorId="2AD5D39B">
          <v:rect id="_x0000_i1073" style="width:0;height:1.5pt" o:hralign="center" o:hrstd="t" o:hr="t" fillcolor="#a0a0a0" stroked="f"/>
        </w:pict>
      </w:r>
    </w:p>
    <w:p w14:paraId="384EAF77" w14:textId="77777777" w:rsidR="00FA5D1D" w:rsidRPr="00FA5D1D" w:rsidRDefault="00FA5D1D" w:rsidP="00FA5D1D">
      <w:r w:rsidRPr="00FA5D1D">
        <w:rPr>
          <w:b/>
          <w:bCs/>
        </w:rPr>
        <w:t>Slide 1: Title Slide</w:t>
      </w:r>
    </w:p>
    <w:p w14:paraId="3DAE3628" w14:textId="77777777" w:rsidR="00FA5D1D" w:rsidRPr="00FA5D1D" w:rsidRDefault="00FA5D1D" w:rsidP="00FA5D1D">
      <w:pPr>
        <w:numPr>
          <w:ilvl w:val="0"/>
          <w:numId w:val="1"/>
        </w:numPr>
      </w:pPr>
      <w:r w:rsidRPr="00FA5D1D">
        <w:rPr>
          <w:b/>
          <w:bCs/>
        </w:rPr>
        <w:t>Title:</w:t>
      </w:r>
      <w:r w:rsidRPr="00FA5D1D">
        <w:t xml:space="preserve"> Investor Pitch Deck – Piramal Enterprises Ltd.</w:t>
      </w:r>
    </w:p>
    <w:p w14:paraId="5F6072C6" w14:textId="77777777" w:rsidR="00FA5D1D" w:rsidRPr="00FA5D1D" w:rsidRDefault="00FA5D1D" w:rsidP="00FA5D1D">
      <w:pPr>
        <w:numPr>
          <w:ilvl w:val="0"/>
          <w:numId w:val="1"/>
        </w:numPr>
      </w:pPr>
      <w:r w:rsidRPr="00FA5D1D">
        <w:rPr>
          <w:b/>
          <w:bCs/>
        </w:rPr>
        <w:t>Subtitle:</w:t>
      </w:r>
      <w:r w:rsidRPr="00FA5D1D">
        <w:t xml:space="preserve"> Business Strategy, Market Positioning, and Financial Analysis</w:t>
      </w:r>
    </w:p>
    <w:p w14:paraId="121FF265" w14:textId="77777777" w:rsidR="00FA5D1D" w:rsidRPr="00FA5D1D" w:rsidRDefault="00FA5D1D" w:rsidP="00FA5D1D">
      <w:pPr>
        <w:numPr>
          <w:ilvl w:val="0"/>
          <w:numId w:val="1"/>
        </w:numPr>
      </w:pPr>
      <w:r w:rsidRPr="00FA5D1D">
        <w:rPr>
          <w:b/>
          <w:bCs/>
        </w:rPr>
        <w:t>Prepared by:</w:t>
      </w:r>
      <w:r w:rsidRPr="00FA5D1D">
        <w:t xml:space="preserve"> Raunak Singh</w:t>
      </w:r>
    </w:p>
    <w:p w14:paraId="6EA2C5B6" w14:textId="77777777" w:rsidR="00FA5D1D" w:rsidRPr="00FA5D1D" w:rsidRDefault="00FA5D1D" w:rsidP="00FA5D1D">
      <w:pPr>
        <w:numPr>
          <w:ilvl w:val="0"/>
          <w:numId w:val="1"/>
        </w:numPr>
      </w:pPr>
      <w:r w:rsidRPr="00FA5D1D">
        <w:rPr>
          <w:b/>
          <w:bCs/>
        </w:rPr>
        <w:t>Date:</w:t>
      </w:r>
      <w:r w:rsidRPr="00FA5D1D">
        <w:t xml:space="preserve"> July 2025</w:t>
      </w:r>
    </w:p>
    <w:p w14:paraId="7587B9B8" w14:textId="77777777" w:rsidR="00FA5D1D" w:rsidRPr="00FA5D1D" w:rsidRDefault="00FA5D1D" w:rsidP="00FA5D1D">
      <w:r w:rsidRPr="00FA5D1D">
        <w:pict w14:anchorId="6823B6F3">
          <v:rect id="_x0000_i1074" style="width:0;height:1.5pt" o:hralign="center" o:hrstd="t" o:hr="t" fillcolor="#a0a0a0" stroked="f"/>
        </w:pict>
      </w:r>
    </w:p>
    <w:p w14:paraId="72ECC98B" w14:textId="77777777" w:rsidR="00FA5D1D" w:rsidRPr="00FA5D1D" w:rsidRDefault="00FA5D1D" w:rsidP="00FA5D1D">
      <w:r w:rsidRPr="00FA5D1D">
        <w:rPr>
          <w:b/>
          <w:bCs/>
        </w:rPr>
        <w:t>Slide 2: Business &amp; Revenue Model</w:t>
      </w:r>
    </w:p>
    <w:p w14:paraId="00FCC386" w14:textId="77777777" w:rsidR="00FA5D1D" w:rsidRPr="00FA5D1D" w:rsidRDefault="00FA5D1D" w:rsidP="00FA5D1D">
      <w:r w:rsidRPr="00FA5D1D">
        <w:rPr>
          <w:b/>
          <w:bCs/>
        </w:rPr>
        <w:t>Business Model:</w:t>
      </w:r>
      <w:r w:rsidRPr="00FA5D1D">
        <w:br/>
        <w:t>Piramal Enterprises Ltd. (PEL) operates as a diversified conglomerate with interests in Financial Services and Pharma.</w:t>
      </w:r>
    </w:p>
    <w:p w14:paraId="7BE5A00D" w14:textId="77777777" w:rsidR="00FA5D1D" w:rsidRPr="00FA5D1D" w:rsidRDefault="00FA5D1D" w:rsidP="00FA5D1D">
      <w:pPr>
        <w:numPr>
          <w:ilvl w:val="0"/>
          <w:numId w:val="2"/>
        </w:numPr>
      </w:pPr>
      <w:r w:rsidRPr="00FA5D1D">
        <w:rPr>
          <w:b/>
          <w:bCs/>
        </w:rPr>
        <w:t>Financial Services:</w:t>
      </w:r>
    </w:p>
    <w:p w14:paraId="333A11A7" w14:textId="77777777" w:rsidR="00FA5D1D" w:rsidRPr="00FA5D1D" w:rsidRDefault="00FA5D1D" w:rsidP="00FA5D1D">
      <w:pPr>
        <w:numPr>
          <w:ilvl w:val="1"/>
          <w:numId w:val="2"/>
        </w:numPr>
      </w:pPr>
      <w:r w:rsidRPr="00FA5D1D">
        <w:t>Core Focus: Wholesale &amp; Retail Lending, Housing Finance, and Alternative Investment Funds.</w:t>
      </w:r>
    </w:p>
    <w:p w14:paraId="55C40D82" w14:textId="77777777" w:rsidR="00FA5D1D" w:rsidRPr="00FA5D1D" w:rsidRDefault="00FA5D1D" w:rsidP="00FA5D1D">
      <w:pPr>
        <w:numPr>
          <w:ilvl w:val="1"/>
          <w:numId w:val="2"/>
        </w:numPr>
      </w:pPr>
      <w:r w:rsidRPr="00FA5D1D">
        <w:t>Revenue Model: Earns interest from loans, fees from services, and returns from investments.</w:t>
      </w:r>
    </w:p>
    <w:p w14:paraId="5D4705E6" w14:textId="77777777" w:rsidR="00FA5D1D" w:rsidRPr="00FA5D1D" w:rsidRDefault="00FA5D1D" w:rsidP="00FA5D1D">
      <w:pPr>
        <w:numPr>
          <w:ilvl w:val="1"/>
          <w:numId w:val="2"/>
        </w:numPr>
      </w:pPr>
      <w:r w:rsidRPr="00FA5D1D">
        <w:t>Monetization: Lending spreads, asset management fees, and investment income.</w:t>
      </w:r>
    </w:p>
    <w:p w14:paraId="08BA21F3" w14:textId="77777777" w:rsidR="00FA5D1D" w:rsidRPr="00FA5D1D" w:rsidRDefault="00FA5D1D" w:rsidP="00FA5D1D">
      <w:pPr>
        <w:numPr>
          <w:ilvl w:val="0"/>
          <w:numId w:val="2"/>
        </w:numPr>
      </w:pPr>
      <w:r w:rsidRPr="00FA5D1D">
        <w:rPr>
          <w:b/>
          <w:bCs/>
        </w:rPr>
        <w:t>Pharma (via demerged entity):</w:t>
      </w:r>
    </w:p>
    <w:p w14:paraId="67B50F23" w14:textId="77777777" w:rsidR="00FA5D1D" w:rsidRPr="00FA5D1D" w:rsidRDefault="00FA5D1D" w:rsidP="00FA5D1D">
      <w:pPr>
        <w:numPr>
          <w:ilvl w:val="1"/>
          <w:numId w:val="2"/>
        </w:numPr>
      </w:pPr>
      <w:r w:rsidRPr="00FA5D1D">
        <w:t>Contract Development &amp; Manufacturing (CDMO) and Complex Generics.</w:t>
      </w:r>
    </w:p>
    <w:p w14:paraId="2812A3D5" w14:textId="77777777" w:rsidR="00FA5D1D" w:rsidRPr="00FA5D1D" w:rsidRDefault="00FA5D1D" w:rsidP="00FA5D1D">
      <w:pPr>
        <w:numPr>
          <w:ilvl w:val="1"/>
          <w:numId w:val="2"/>
        </w:numPr>
      </w:pPr>
      <w:r w:rsidRPr="00FA5D1D">
        <w:t>Monetization: B2B deals, long-term manufacturing contracts, and product sales.</w:t>
      </w:r>
    </w:p>
    <w:p w14:paraId="6E23EE5B" w14:textId="77777777" w:rsidR="00FA5D1D" w:rsidRPr="00FA5D1D" w:rsidRDefault="00FA5D1D" w:rsidP="00FA5D1D">
      <w:r w:rsidRPr="00FA5D1D">
        <w:rPr>
          <w:b/>
          <w:bCs/>
        </w:rPr>
        <w:t>Value Creation:</w:t>
      </w:r>
    </w:p>
    <w:p w14:paraId="737BF9F0" w14:textId="77777777" w:rsidR="00FA5D1D" w:rsidRPr="00FA5D1D" w:rsidRDefault="00FA5D1D" w:rsidP="00FA5D1D">
      <w:pPr>
        <w:numPr>
          <w:ilvl w:val="0"/>
          <w:numId w:val="3"/>
        </w:numPr>
      </w:pPr>
      <w:r w:rsidRPr="00FA5D1D">
        <w:t>Combining risk-managed lending with long-term value investments.</w:t>
      </w:r>
    </w:p>
    <w:p w14:paraId="76306724" w14:textId="77777777" w:rsidR="00FA5D1D" w:rsidRPr="00FA5D1D" w:rsidRDefault="00FA5D1D" w:rsidP="00FA5D1D">
      <w:pPr>
        <w:numPr>
          <w:ilvl w:val="0"/>
          <w:numId w:val="3"/>
        </w:numPr>
      </w:pPr>
      <w:r w:rsidRPr="00FA5D1D">
        <w:t>Emphasis on digital transformation and customer-centric services.</w:t>
      </w:r>
    </w:p>
    <w:p w14:paraId="39F1D321" w14:textId="77777777" w:rsidR="00FA5D1D" w:rsidRPr="00FA5D1D" w:rsidRDefault="00FA5D1D" w:rsidP="00FA5D1D">
      <w:r w:rsidRPr="00FA5D1D">
        <w:pict w14:anchorId="3D2E79B8">
          <v:rect id="_x0000_i1075" style="width:0;height:1.5pt" o:hralign="center" o:hrstd="t" o:hr="t" fillcolor="#a0a0a0" stroked="f"/>
        </w:pict>
      </w:r>
    </w:p>
    <w:p w14:paraId="0D3D66FE" w14:textId="77777777" w:rsidR="00FA5D1D" w:rsidRPr="00FA5D1D" w:rsidRDefault="00FA5D1D" w:rsidP="00FA5D1D">
      <w:r w:rsidRPr="00FA5D1D">
        <w:rPr>
          <w:b/>
          <w:bCs/>
        </w:rPr>
        <w:t>Slide 3: Market Strategy &amp; Target Customers</w:t>
      </w:r>
    </w:p>
    <w:p w14:paraId="07A4D520" w14:textId="77777777" w:rsidR="00FA5D1D" w:rsidRPr="00FA5D1D" w:rsidRDefault="00FA5D1D" w:rsidP="00FA5D1D">
      <w:r w:rsidRPr="00FA5D1D">
        <w:rPr>
          <w:b/>
          <w:bCs/>
        </w:rPr>
        <w:t>Target Segments:</w:t>
      </w:r>
    </w:p>
    <w:p w14:paraId="5990DE9A" w14:textId="77777777" w:rsidR="00FA5D1D" w:rsidRPr="00FA5D1D" w:rsidRDefault="00FA5D1D" w:rsidP="00FA5D1D">
      <w:pPr>
        <w:numPr>
          <w:ilvl w:val="0"/>
          <w:numId w:val="4"/>
        </w:numPr>
      </w:pPr>
      <w:r w:rsidRPr="00FA5D1D">
        <w:rPr>
          <w:b/>
          <w:bCs/>
        </w:rPr>
        <w:t>Retail Lending:</w:t>
      </w:r>
      <w:r w:rsidRPr="00FA5D1D">
        <w:t xml:space="preserve"> Middle-income and self-employed customers in Tier 1–3 cities.</w:t>
      </w:r>
    </w:p>
    <w:p w14:paraId="25B899B5" w14:textId="77777777" w:rsidR="00FA5D1D" w:rsidRPr="00FA5D1D" w:rsidRDefault="00FA5D1D" w:rsidP="00FA5D1D">
      <w:pPr>
        <w:numPr>
          <w:ilvl w:val="0"/>
          <w:numId w:val="4"/>
        </w:numPr>
      </w:pPr>
      <w:r w:rsidRPr="00FA5D1D">
        <w:rPr>
          <w:b/>
          <w:bCs/>
        </w:rPr>
        <w:t>Wholesale Lending:</w:t>
      </w:r>
      <w:r w:rsidRPr="00FA5D1D">
        <w:t xml:space="preserve"> Mid-sized developers, corporates, and structured finance clients.</w:t>
      </w:r>
    </w:p>
    <w:p w14:paraId="35ED6D7A" w14:textId="77777777" w:rsidR="00FA5D1D" w:rsidRPr="00FA5D1D" w:rsidRDefault="00FA5D1D" w:rsidP="00FA5D1D">
      <w:pPr>
        <w:numPr>
          <w:ilvl w:val="0"/>
          <w:numId w:val="4"/>
        </w:numPr>
      </w:pPr>
      <w:r w:rsidRPr="00FA5D1D">
        <w:rPr>
          <w:b/>
          <w:bCs/>
        </w:rPr>
        <w:t>Pharma:</w:t>
      </w:r>
      <w:r w:rsidRPr="00FA5D1D">
        <w:t xml:space="preserve"> Global pharmaceutical companies seeking CDMO services.</w:t>
      </w:r>
    </w:p>
    <w:p w14:paraId="708DA80D" w14:textId="77777777" w:rsidR="00FA5D1D" w:rsidRPr="00FA5D1D" w:rsidRDefault="00FA5D1D" w:rsidP="00FA5D1D">
      <w:r w:rsidRPr="00FA5D1D">
        <w:rPr>
          <w:b/>
          <w:bCs/>
        </w:rPr>
        <w:t>Positioning:</w:t>
      </w:r>
    </w:p>
    <w:p w14:paraId="0574E68C" w14:textId="77777777" w:rsidR="00FA5D1D" w:rsidRPr="00FA5D1D" w:rsidRDefault="00FA5D1D" w:rsidP="00FA5D1D">
      <w:pPr>
        <w:numPr>
          <w:ilvl w:val="0"/>
          <w:numId w:val="5"/>
        </w:numPr>
      </w:pPr>
      <w:r w:rsidRPr="00FA5D1D">
        <w:t>Positioned as a tech-enabled, diversified NBFC with strong governance.</w:t>
      </w:r>
    </w:p>
    <w:p w14:paraId="70BD4B05" w14:textId="77777777" w:rsidR="00FA5D1D" w:rsidRPr="00FA5D1D" w:rsidRDefault="00FA5D1D" w:rsidP="00FA5D1D">
      <w:pPr>
        <w:numPr>
          <w:ilvl w:val="0"/>
          <w:numId w:val="5"/>
        </w:numPr>
      </w:pPr>
      <w:r w:rsidRPr="00FA5D1D">
        <w:lastRenderedPageBreak/>
        <w:t>Pharma arm positioned as a global B2B service leader in complex generics.</w:t>
      </w:r>
    </w:p>
    <w:p w14:paraId="28F3E791" w14:textId="77777777" w:rsidR="00FA5D1D" w:rsidRPr="00FA5D1D" w:rsidRDefault="00FA5D1D" w:rsidP="00FA5D1D">
      <w:r w:rsidRPr="00FA5D1D">
        <w:rPr>
          <w:b/>
          <w:bCs/>
        </w:rPr>
        <w:t>Go-to-Market Strategy:</w:t>
      </w:r>
    </w:p>
    <w:p w14:paraId="30077D1E" w14:textId="77777777" w:rsidR="00FA5D1D" w:rsidRPr="00FA5D1D" w:rsidRDefault="00FA5D1D" w:rsidP="00FA5D1D">
      <w:pPr>
        <w:numPr>
          <w:ilvl w:val="0"/>
          <w:numId w:val="6"/>
        </w:numPr>
      </w:pPr>
      <w:r w:rsidRPr="00FA5D1D">
        <w:t>Branch expansion + digital channels in lending.</w:t>
      </w:r>
    </w:p>
    <w:p w14:paraId="2A57C0C4" w14:textId="77777777" w:rsidR="00FA5D1D" w:rsidRPr="00FA5D1D" w:rsidRDefault="00FA5D1D" w:rsidP="00FA5D1D">
      <w:pPr>
        <w:numPr>
          <w:ilvl w:val="0"/>
          <w:numId w:val="6"/>
        </w:numPr>
      </w:pPr>
      <w:r w:rsidRPr="00FA5D1D">
        <w:t>Strategic acquisitions (Dewan Housing) to strengthen distribution.</w:t>
      </w:r>
    </w:p>
    <w:p w14:paraId="038AE304" w14:textId="77777777" w:rsidR="00FA5D1D" w:rsidRPr="00FA5D1D" w:rsidRDefault="00FA5D1D" w:rsidP="00FA5D1D">
      <w:pPr>
        <w:numPr>
          <w:ilvl w:val="0"/>
          <w:numId w:val="6"/>
        </w:numPr>
      </w:pPr>
      <w:r w:rsidRPr="00FA5D1D">
        <w:t>Pharma growth via R&amp;D, geographic expansion, and backward integration.</w:t>
      </w:r>
    </w:p>
    <w:p w14:paraId="0233D2B2" w14:textId="77777777" w:rsidR="00FA5D1D" w:rsidRPr="00FA5D1D" w:rsidRDefault="00FA5D1D" w:rsidP="00FA5D1D">
      <w:r w:rsidRPr="00FA5D1D">
        <w:rPr>
          <w:b/>
          <w:bCs/>
        </w:rPr>
        <w:t>Competitive Insights:</w:t>
      </w:r>
    </w:p>
    <w:p w14:paraId="192699A9" w14:textId="77777777" w:rsidR="00FA5D1D" w:rsidRPr="00FA5D1D" w:rsidRDefault="00FA5D1D" w:rsidP="00FA5D1D">
      <w:pPr>
        <w:numPr>
          <w:ilvl w:val="0"/>
          <w:numId w:val="7"/>
        </w:numPr>
      </w:pPr>
      <w:r w:rsidRPr="00FA5D1D">
        <w:t>Competes with Bajaj Finance, L&amp;T Finance, and global CDMO players.</w:t>
      </w:r>
    </w:p>
    <w:p w14:paraId="78E19533" w14:textId="77777777" w:rsidR="00FA5D1D" w:rsidRPr="00FA5D1D" w:rsidRDefault="00FA5D1D" w:rsidP="00FA5D1D">
      <w:pPr>
        <w:numPr>
          <w:ilvl w:val="0"/>
          <w:numId w:val="7"/>
        </w:numPr>
      </w:pPr>
      <w:r w:rsidRPr="00FA5D1D">
        <w:t>Differentiated by its conservative leverage model and focus on innovation.</w:t>
      </w:r>
    </w:p>
    <w:p w14:paraId="0125CE33" w14:textId="77777777" w:rsidR="00FA5D1D" w:rsidRPr="00FA5D1D" w:rsidRDefault="00FA5D1D" w:rsidP="00FA5D1D">
      <w:r w:rsidRPr="00FA5D1D">
        <w:pict w14:anchorId="3B0061D5">
          <v:rect id="_x0000_i1076" style="width:0;height:1.5pt" o:hralign="center" o:hrstd="t" o:hr="t" fillcolor="#a0a0a0" stroked="f"/>
        </w:pict>
      </w:r>
    </w:p>
    <w:p w14:paraId="226439FE" w14:textId="77777777" w:rsidR="00FA5D1D" w:rsidRPr="00FA5D1D" w:rsidRDefault="00FA5D1D" w:rsidP="00FA5D1D">
      <w:r w:rsidRPr="00FA5D1D">
        <w:rPr>
          <w:b/>
          <w:bCs/>
        </w:rPr>
        <w:t>Slide 4: Revenue Growth Trend (FY20–FY24)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77"/>
        <w:gridCol w:w="1831"/>
        <w:gridCol w:w="1309"/>
      </w:tblGrid>
      <w:tr w:rsidR="00FA5D1D" w:rsidRPr="00FA5D1D" w14:paraId="1F03AD94" w14:textId="77777777" w:rsidTr="00FA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119957" w14:textId="77777777" w:rsidR="00FA5D1D" w:rsidRPr="00FA5D1D" w:rsidRDefault="00FA5D1D" w:rsidP="00FA5D1D">
            <w:pPr>
              <w:spacing w:after="160" w:line="259" w:lineRule="auto"/>
              <w:jc w:val="left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Year</w:t>
            </w:r>
          </w:p>
        </w:tc>
        <w:tc>
          <w:tcPr>
            <w:tcW w:w="0" w:type="auto"/>
            <w:hideMark/>
          </w:tcPr>
          <w:p w14:paraId="1034A2AB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Revenue (INR Cr)</w:t>
            </w:r>
          </w:p>
        </w:tc>
        <w:tc>
          <w:tcPr>
            <w:tcW w:w="0" w:type="auto"/>
            <w:hideMark/>
          </w:tcPr>
          <w:p w14:paraId="4E514653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YoY Growth</w:t>
            </w:r>
          </w:p>
        </w:tc>
      </w:tr>
      <w:tr w:rsidR="00FA5D1D" w:rsidRPr="00FA5D1D" w14:paraId="26D58685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6CEEB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2020</w:t>
            </w:r>
          </w:p>
        </w:tc>
        <w:tc>
          <w:tcPr>
            <w:tcW w:w="0" w:type="auto"/>
            <w:hideMark/>
          </w:tcPr>
          <w:p w14:paraId="4ADD0A80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12,000</w:t>
            </w:r>
          </w:p>
        </w:tc>
        <w:tc>
          <w:tcPr>
            <w:tcW w:w="0" w:type="auto"/>
            <w:hideMark/>
          </w:tcPr>
          <w:p w14:paraId="1CE8B787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-</w:t>
            </w:r>
          </w:p>
        </w:tc>
      </w:tr>
      <w:tr w:rsidR="00FA5D1D" w:rsidRPr="00FA5D1D" w14:paraId="22498B15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652F0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2021</w:t>
            </w:r>
          </w:p>
        </w:tc>
        <w:tc>
          <w:tcPr>
            <w:tcW w:w="0" w:type="auto"/>
            <w:hideMark/>
          </w:tcPr>
          <w:p w14:paraId="69F8AAFC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11,500</w:t>
            </w:r>
          </w:p>
        </w:tc>
        <w:tc>
          <w:tcPr>
            <w:tcW w:w="0" w:type="auto"/>
            <w:hideMark/>
          </w:tcPr>
          <w:p w14:paraId="03C471AC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-4.2%</w:t>
            </w:r>
          </w:p>
        </w:tc>
      </w:tr>
      <w:tr w:rsidR="00FA5D1D" w:rsidRPr="00FA5D1D" w14:paraId="09F6BCD5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975EC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2022</w:t>
            </w:r>
          </w:p>
        </w:tc>
        <w:tc>
          <w:tcPr>
            <w:tcW w:w="0" w:type="auto"/>
            <w:hideMark/>
          </w:tcPr>
          <w:p w14:paraId="3ADDE202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13,200</w:t>
            </w:r>
          </w:p>
        </w:tc>
        <w:tc>
          <w:tcPr>
            <w:tcW w:w="0" w:type="auto"/>
            <w:hideMark/>
          </w:tcPr>
          <w:p w14:paraId="6D34498E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+14.8%</w:t>
            </w:r>
          </w:p>
        </w:tc>
      </w:tr>
      <w:tr w:rsidR="00FA5D1D" w:rsidRPr="00FA5D1D" w14:paraId="003C346D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EEC0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2023</w:t>
            </w:r>
          </w:p>
        </w:tc>
        <w:tc>
          <w:tcPr>
            <w:tcW w:w="0" w:type="auto"/>
            <w:hideMark/>
          </w:tcPr>
          <w:p w14:paraId="59F21E81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15,000</w:t>
            </w:r>
          </w:p>
        </w:tc>
        <w:tc>
          <w:tcPr>
            <w:tcW w:w="0" w:type="auto"/>
            <w:hideMark/>
          </w:tcPr>
          <w:p w14:paraId="38892423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+13.6%</w:t>
            </w:r>
          </w:p>
        </w:tc>
      </w:tr>
      <w:tr w:rsidR="00FA5D1D" w:rsidRPr="00FA5D1D" w14:paraId="6A420D8A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3E7AE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2024</w:t>
            </w:r>
          </w:p>
        </w:tc>
        <w:tc>
          <w:tcPr>
            <w:tcW w:w="0" w:type="auto"/>
            <w:hideMark/>
          </w:tcPr>
          <w:p w14:paraId="30CBCCE3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16,500</w:t>
            </w:r>
          </w:p>
        </w:tc>
        <w:tc>
          <w:tcPr>
            <w:tcW w:w="0" w:type="auto"/>
            <w:hideMark/>
          </w:tcPr>
          <w:p w14:paraId="157FFE0E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+10.0%</w:t>
            </w:r>
          </w:p>
        </w:tc>
      </w:tr>
    </w:tbl>
    <w:p w14:paraId="030E58A7" w14:textId="77777777" w:rsidR="00FA5D1D" w:rsidRPr="00FA5D1D" w:rsidRDefault="00FA5D1D" w:rsidP="00FA5D1D">
      <w:r w:rsidRPr="00FA5D1D">
        <w:rPr>
          <w:b/>
          <w:bCs/>
        </w:rPr>
        <w:t>Insight:</w:t>
      </w:r>
      <w:r w:rsidRPr="00FA5D1D">
        <w:t xml:space="preserve"> Revenue demonstrates consistent recovery post-pandemic with CAGR of ~9.5%.</w:t>
      </w:r>
    </w:p>
    <w:p w14:paraId="586BB943" w14:textId="77777777" w:rsidR="00FA5D1D" w:rsidRPr="00FA5D1D" w:rsidRDefault="00FA5D1D" w:rsidP="00FA5D1D">
      <w:r w:rsidRPr="00FA5D1D">
        <w:pict w14:anchorId="18B607FD">
          <v:rect id="_x0000_i1077" style="width:0;height:1.5pt" o:hralign="center" o:hrstd="t" o:hr="t" fillcolor="#a0a0a0" stroked="f"/>
        </w:pict>
      </w:r>
    </w:p>
    <w:p w14:paraId="37AF1AD5" w14:textId="77777777" w:rsidR="00FA5D1D" w:rsidRPr="00FA5D1D" w:rsidRDefault="00FA5D1D" w:rsidP="00FA5D1D">
      <w:r w:rsidRPr="00FA5D1D">
        <w:rPr>
          <w:b/>
          <w:bCs/>
        </w:rPr>
        <w:t>Slide 5: Profitability Ratios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77"/>
        <w:gridCol w:w="1441"/>
        <w:gridCol w:w="1812"/>
        <w:gridCol w:w="1233"/>
      </w:tblGrid>
      <w:tr w:rsidR="00FA5D1D" w:rsidRPr="00FA5D1D" w14:paraId="77E41E50" w14:textId="77777777" w:rsidTr="00FA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A51F8A" w14:textId="77777777" w:rsidR="00FA5D1D" w:rsidRPr="00FA5D1D" w:rsidRDefault="00FA5D1D" w:rsidP="00FA5D1D">
            <w:pPr>
              <w:spacing w:after="160" w:line="259" w:lineRule="auto"/>
              <w:jc w:val="left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Year</w:t>
            </w:r>
          </w:p>
        </w:tc>
        <w:tc>
          <w:tcPr>
            <w:tcW w:w="0" w:type="auto"/>
            <w:hideMark/>
          </w:tcPr>
          <w:p w14:paraId="00B7D9E3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Gross Margin</w:t>
            </w:r>
          </w:p>
        </w:tc>
        <w:tc>
          <w:tcPr>
            <w:tcW w:w="0" w:type="auto"/>
            <w:hideMark/>
          </w:tcPr>
          <w:p w14:paraId="282E8A65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Operating Margin</w:t>
            </w:r>
          </w:p>
        </w:tc>
        <w:tc>
          <w:tcPr>
            <w:tcW w:w="0" w:type="auto"/>
            <w:hideMark/>
          </w:tcPr>
          <w:p w14:paraId="1C800FA0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Net Margin</w:t>
            </w:r>
          </w:p>
        </w:tc>
      </w:tr>
      <w:tr w:rsidR="00FA5D1D" w:rsidRPr="00FA5D1D" w14:paraId="47A26B08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BD991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2020</w:t>
            </w:r>
          </w:p>
        </w:tc>
        <w:tc>
          <w:tcPr>
            <w:tcW w:w="0" w:type="auto"/>
            <w:hideMark/>
          </w:tcPr>
          <w:p w14:paraId="15863A2A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52%</w:t>
            </w:r>
          </w:p>
        </w:tc>
        <w:tc>
          <w:tcPr>
            <w:tcW w:w="0" w:type="auto"/>
            <w:hideMark/>
          </w:tcPr>
          <w:p w14:paraId="5972105C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21%</w:t>
            </w:r>
          </w:p>
        </w:tc>
        <w:tc>
          <w:tcPr>
            <w:tcW w:w="0" w:type="auto"/>
            <w:hideMark/>
          </w:tcPr>
          <w:p w14:paraId="07EA6E9E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11%</w:t>
            </w:r>
          </w:p>
        </w:tc>
      </w:tr>
      <w:tr w:rsidR="00FA5D1D" w:rsidRPr="00FA5D1D" w14:paraId="662A1015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0DE42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2021</w:t>
            </w:r>
          </w:p>
        </w:tc>
        <w:tc>
          <w:tcPr>
            <w:tcW w:w="0" w:type="auto"/>
            <w:hideMark/>
          </w:tcPr>
          <w:p w14:paraId="7F8B6755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49%</w:t>
            </w:r>
          </w:p>
        </w:tc>
        <w:tc>
          <w:tcPr>
            <w:tcW w:w="0" w:type="auto"/>
            <w:hideMark/>
          </w:tcPr>
          <w:p w14:paraId="22083485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18%</w:t>
            </w:r>
          </w:p>
        </w:tc>
        <w:tc>
          <w:tcPr>
            <w:tcW w:w="0" w:type="auto"/>
            <w:hideMark/>
          </w:tcPr>
          <w:p w14:paraId="2FD3A9E9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9%</w:t>
            </w:r>
          </w:p>
        </w:tc>
      </w:tr>
      <w:tr w:rsidR="00FA5D1D" w:rsidRPr="00FA5D1D" w14:paraId="1445A74D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7D78F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2022</w:t>
            </w:r>
          </w:p>
        </w:tc>
        <w:tc>
          <w:tcPr>
            <w:tcW w:w="0" w:type="auto"/>
            <w:hideMark/>
          </w:tcPr>
          <w:p w14:paraId="05D5724D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55%</w:t>
            </w:r>
          </w:p>
        </w:tc>
        <w:tc>
          <w:tcPr>
            <w:tcW w:w="0" w:type="auto"/>
            <w:hideMark/>
          </w:tcPr>
          <w:p w14:paraId="688EB66F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22%</w:t>
            </w:r>
          </w:p>
        </w:tc>
        <w:tc>
          <w:tcPr>
            <w:tcW w:w="0" w:type="auto"/>
            <w:hideMark/>
          </w:tcPr>
          <w:p w14:paraId="45F99E95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13%</w:t>
            </w:r>
          </w:p>
        </w:tc>
      </w:tr>
      <w:tr w:rsidR="00FA5D1D" w:rsidRPr="00FA5D1D" w14:paraId="3C153F47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0166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2023</w:t>
            </w:r>
          </w:p>
        </w:tc>
        <w:tc>
          <w:tcPr>
            <w:tcW w:w="0" w:type="auto"/>
            <w:hideMark/>
          </w:tcPr>
          <w:p w14:paraId="7FB28A61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56%</w:t>
            </w:r>
          </w:p>
        </w:tc>
        <w:tc>
          <w:tcPr>
            <w:tcW w:w="0" w:type="auto"/>
            <w:hideMark/>
          </w:tcPr>
          <w:p w14:paraId="7F73B3C1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23%</w:t>
            </w:r>
          </w:p>
        </w:tc>
        <w:tc>
          <w:tcPr>
            <w:tcW w:w="0" w:type="auto"/>
            <w:hideMark/>
          </w:tcPr>
          <w:p w14:paraId="14C3F185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14%</w:t>
            </w:r>
          </w:p>
        </w:tc>
      </w:tr>
      <w:tr w:rsidR="00FA5D1D" w:rsidRPr="00FA5D1D" w14:paraId="1C30DA6F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956F8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2024</w:t>
            </w:r>
          </w:p>
        </w:tc>
        <w:tc>
          <w:tcPr>
            <w:tcW w:w="0" w:type="auto"/>
            <w:hideMark/>
          </w:tcPr>
          <w:p w14:paraId="4AFA2935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57%</w:t>
            </w:r>
          </w:p>
        </w:tc>
        <w:tc>
          <w:tcPr>
            <w:tcW w:w="0" w:type="auto"/>
            <w:hideMark/>
          </w:tcPr>
          <w:p w14:paraId="7A0BAA2C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24%</w:t>
            </w:r>
          </w:p>
        </w:tc>
        <w:tc>
          <w:tcPr>
            <w:tcW w:w="0" w:type="auto"/>
            <w:hideMark/>
          </w:tcPr>
          <w:p w14:paraId="2C8C449C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15%</w:t>
            </w:r>
          </w:p>
        </w:tc>
      </w:tr>
    </w:tbl>
    <w:p w14:paraId="19388BEC" w14:textId="77777777" w:rsidR="00FA5D1D" w:rsidRPr="00FA5D1D" w:rsidRDefault="00FA5D1D" w:rsidP="00FA5D1D">
      <w:r w:rsidRPr="00FA5D1D">
        <w:rPr>
          <w:b/>
          <w:bCs/>
        </w:rPr>
        <w:t>Insight:</w:t>
      </w:r>
      <w:r w:rsidRPr="00FA5D1D">
        <w:t xml:space="preserve"> Gradual margin expansion reflects improved cost controls and operating leverage.</w:t>
      </w:r>
    </w:p>
    <w:p w14:paraId="295CAE09" w14:textId="77777777" w:rsidR="00FA5D1D" w:rsidRPr="00FA5D1D" w:rsidRDefault="00FA5D1D" w:rsidP="00FA5D1D">
      <w:r w:rsidRPr="00FA5D1D">
        <w:pict w14:anchorId="1A5D460F">
          <v:rect id="_x0000_i1078" style="width:0;height:1.5pt" o:hralign="center" o:hrstd="t" o:hr="t" fillcolor="#a0a0a0" stroked="f"/>
        </w:pict>
      </w:r>
    </w:p>
    <w:p w14:paraId="638D45D1" w14:textId="77777777" w:rsidR="00FA5D1D" w:rsidRDefault="00FA5D1D" w:rsidP="00FA5D1D">
      <w:pPr>
        <w:rPr>
          <w:b/>
          <w:bCs/>
        </w:rPr>
      </w:pPr>
    </w:p>
    <w:p w14:paraId="3DBC45C2" w14:textId="77777777" w:rsidR="00FA5D1D" w:rsidRDefault="00FA5D1D" w:rsidP="00FA5D1D">
      <w:pPr>
        <w:rPr>
          <w:b/>
          <w:bCs/>
        </w:rPr>
      </w:pPr>
    </w:p>
    <w:p w14:paraId="7ACCED5A" w14:textId="77777777" w:rsidR="00FA5D1D" w:rsidRDefault="00FA5D1D" w:rsidP="00FA5D1D">
      <w:pPr>
        <w:rPr>
          <w:b/>
          <w:bCs/>
        </w:rPr>
      </w:pPr>
    </w:p>
    <w:p w14:paraId="22BA99A5" w14:textId="77777777" w:rsidR="00FA5D1D" w:rsidRDefault="00FA5D1D" w:rsidP="00FA5D1D">
      <w:pPr>
        <w:rPr>
          <w:b/>
          <w:bCs/>
        </w:rPr>
      </w:pPr>
    </w:p>
    <w:p w14:paraId="6BA523D5" w14:textId="77777777" w:rsidR="00FA5D1D" w:rsidRPr="00FA5D1D" w:rsidRDefault="00FA5D1D" w:rsidP="00FA5D1D">
      <w:r w:rsidRPr="00FA5D1D">
        <w:rPr>
          <w:b/>
          <w:bCs/>
        </w:rPr>
        <w:lastRenderedPageBreak/>
        <w:t>Slide 6: Liquidity &amp; Solvency Ratios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77"/>
        <w:gridCol w:w="1467"/>
        <w:gridCol w:w="1294"/>
        <w:gridCol w:w="1345"/>
        <w:gridCol w:w="1868"/>
      </w:tblGrid>
      <w:tr w:rsidR="00FA5D1D" w:rsidRPr="00FA5D1D" w14:paraId="34A4F995" w14:textId="77777777" w:rsidTr="00FA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5C9ADD" w14:textId="77777777" w:rsidR="00FA5D1D" w:rsidRPr="00FA5D1D" w:rsidRDefault="00FA5D1D" w:rsidP="00FA5D1D">
            <w:pPr>
              <w:spacing w:after="160" w:line="259" w:lineRule="auto"/>
              <w:jc w:val="left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Year</w:t>
            </w:r>
          </w:p>
        </w:tc>
        <w:tc>
          <w:tcPr>
            <w:tcW w:w="0" w:type="auto"/>
            <w:hideMark/>
          </w:tcPr>
          <w:p w14:paraId="30ADED1F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Current Ratio</w:t>
            </w:r>
          </w:p>
        </w:tc>
        <w:tc>
          <w:tcPr>
            <w:tcW w:w="0" w:type="auto"/>
            <w:hideMark/>
          </w:tcPr>
          <w:p w14:paraId="1B6E9A20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Quick Ratio</w:t>
            </w:r>
          </w:p>
        </w:tc>
        <w:tc>
          <w:tcPr>
            <w:tcW w:w="0" w:type="auto"/>
            <w:hideMark/>
          </w:tcPr>
          <w:p w14:paraId="7D1B8B9F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Debt/Equity</w:t>
            </w:r>
          </w:p>
        </w:tc>
        <w:tc>
          <w:tcPr>
            <w:tcW w:w="0" w:type="auto"/>
            <w:hideMark/>
          </w:tcPr>
          <w:p w14:paraId="24C85656" w14:textId="77777777" w:rsidR="00FA5D1D" w:rsidRPr="00FA5D1D" w:rsidRDefault="00FA5D1D" w:rsidP="00FA5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A5D1D">
              <w:rPr>
                <w:b/>
                <w:bCs/>
                <w:sz w:val="22"/>
              </w:rPr>
              <w:t>Interest Coverage</w:t>
            </w:r>
          </w:p>
        </w:tc>
      </w:tr>
      <w:tr w:rsidR="00FA5D1D" w:rsidRPr="00FA5D1D" w14:paraId="6C3D7A13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7A8E3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2020</w:t>
            </w:r>
          </w:p>
        </w:tc>
        <w:tc>
          <w:tcPr>
            <w:tcW w:w="0" w:type="auto"/>
            <w:hideMark/>
          </w:tcPr>
          <w:p w14:paraId="18E6EB8D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1.25</w:t>
            </w:r>
          </w:p>
        </w:tc>
        <w:tc>
          <w:tcPr>
            <w:tcW w:w="0" w:type="auto"/>
            <w:hideMark/>
          </w:tcPr>
          <w:p w14:paraId="6DE746F4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0.95</w:t>
            </w:r>
          </w:p>
        </w:tc>
        <w:tc>
          <w:tcPr>
            <w:tcW w:w="0" w:type="auto"/>
            <w:hideMark/>
          </w:tcPr>
          <w:p w14:paraId="5C99EA76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1.6</w:t>
            </w:r>
          </w:p>
        </w:tc>
        <w:tc>
          <w:tcPr>
            <w:tcW w:w="0" w:type="auto"/>
            <w:hideMark/>
          </w:tcPr>
          <w:p w14:paraId="17C49965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2.4</w:t>
            </w:r>
          </w:p>
        </w:tc>
      </w:tr>
      <w:tr w:rsidR="00FA5D1D" w:rsidRPr="00FA5D1D" w14:paraId="49FEA58D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1288F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2021</w:t>
            </w:r>
          </w:p>
        </w:tc>
        <w:tc>
          <w:tcPr>
            <w:tcW w:w="0" w:type="auto"/>
            <w:hideMark/>
          </w:tcPr>
          <w:p w14:paraId="2EFDC0F4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1.45</w:t>
            </w:r>
          </w:p>
        </w:tc>
        <w:tc>
          <w:tcPr>
            <w:tcW w:w="0" w:type="auto"/>
            <w:hideMark/>
          </w:tcPr>
          <w:p w14:paraId="57E023A9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1.10</w:t>
            </w:r>
          </w:p>
        </w:tc>
        <w:tc>
          <w:tcPr>
            <w:tcW w:w="0" w:type="auto"/>
            <w:hideMark/>
          </w:tcPr>
          <w:p w14:paraId="4CC4EE20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1.2</w:t>
            </w:r>
          </w:p>
        </w:tc>
        <w:tc>
          <w:tcPr>
            <w:tcW w:w="0" w:type="auto"/>
            <w:hideMark/>
          </w:tcPr>
          <w:p w14:paraId="39F01266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3.0</w:t>
            </w:r>
          </w:p>
        </w:tc>
      </w:tr>
      <w:tr w:rsidR="00FA5D1D" w:rsidRPr="00FA5D1D" w14:paraId="03336B7A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EB89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2022</w:t>
            </w:r>
          </w:p>
        </w:tc>
        <w:tc>
          <w:tcPr>
            <w:tcW w:w="0" w:type="auto"/>
            <w:hideMark/>
          </w:tcPr>
          <w:p w14:paraId="3555D464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1.30</w:t>
            </w:r>
          </w:p>
        </w:tc>
        <w:tc>
          <w:tcPr>
            <w:tcW w:w="0" w:type="auto"/>
            <w:hideMark/>
          </w:tcPr>
          <w:p w14:paraId="38C1D034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1.00</w:t>
            </w:r>
          </w:p>
        </w:tc>
        <w:tc>
          <w:tcPr>
            <w:tcW w:w="0" w:type="auto"/>
            <w:hideMark/>
          </w:tcPr>
          <w:p w14:paraId="7E5D267D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0.8</w:t>
            </w:r>
          </w:p>
        </w:tc>
        <w:tc>
          <w:tcPr>
            <w:tcW w:w="0" w:type="auto"/>
            <w:hideMark/>
          </w:tcPr>
          <w:p w14:paraId="569A942D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4.2</w:t>
            </w:r>
          </w:p>
        </w:tc>
      </w:tr>
      <w:tr w:rsidR="00FA5D1D" w:rsidRPr="00FA5D1D" w14:paraId="64BB56B1" w14:textId="77777777" w:rsidTr="00FA5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ED4BA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2023</w:t>
            </w:r>
          </w:p>
        </w:tc>
        <w:tc>
          <w:tcPr>
            <w:tcW w:w="0" w:type="auto"/>
            <w:hideMark/>
          </w:tcPr>
          <w:p w14:paraId="5C23C042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1.35</w:t>
            </w:r>
          </w:p>
        </w:tc>
        <w:tc>
          <w:tcPr>
            <w:tcW w:w="0" w:type="auto"/>
            <w:hideMark/>
          </w:tcPr>
          <w:p w14:paraId="629388E7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1.05</w:t>
            </w:r>
          </w:p>
        </w:tc>
        <w:tc>
          <w:tcPr>
            <w:tcW w:w="0" w:type="auto"/>
            <w:hideMark/>
          </w:tcPr>
          <w:p w14:paraId="50F7F975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0.7</w:t>
            </w:r>
          </w:p>
        </w:tc>
        <w:tc>
          <w:tcPr>
            <w:tcW w:w="0" w:type="auto"/>
            <w:hideMark/>
          </w:tcPr>
          <w:p w14:paraId="5429DACA" w14:textId="77777777" w:rsidR="00FA5D1D" w:rsidRPr="00FA5D1D" w:rsidRDefault="00FA5D1D" w:rsidP="00FA5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D1D">
              <w:t>4.5</w:t>
            </w:r>
          </w:p>
        </w:tc>
      </w:tr>
      <w:tr w:rsidR="00FA5D1D" w:rsidRPr="00FA5D1D" w14:paraId="2A150E86" w14:textId="77777777" w:rsidTr="00FA5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99FF1" w14:textId="77777777" w:rsidR="00FA5D1D" w:rsidRPr="00FA5D1D" w:rsidRDefault="00FA5D1D" w:rsidP="00FA5D1D">
            <w:pPr>
              <w:spacing w:after="160" w:line="259" w:lineRule="auto"/>
              <w:rPr>
                <w:sz w:val="22"/>
              </w:rPr>
            </w:pPr>
            <w:r w:rsidRPr="00FA5D1D">
              <w:rPr>
                <w:sz w:val="22"/>
              </w:rPr>
              <w:t>2024</w:t>
            </w:r>
          </w:p>
        </w:tc>
        <w:tc>
          <w:tcPr>
            <w:tcW w:w="0" w:type="auto"/>
            <w:hideMark/>
          </w:tcPr>
          <w:p w14:paraId="607999A5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1.40</w:t>
            </w:r>
          </w:p>
        </w:tc>
        <w:tc>
          <w:tcPr>
            <w:tcW w:w="0" w:type="auto"/>
            <w:hideMark/>
          </w:tcPr>
          <w:p w14:paraId="34083885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1.10</w:t>
            </w:r>
          </w:p>
        </w:tc>
        <w:tc>
          <w:tcPr>
            <w:tcW w:w="0" w:type="auto"/>
            <w:hideMark/>
          </w:tcPr>
          <w:p w14:paraId="3A6D0E2C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0.6</w:t>
            </w:r>
          </w:p>
        </w:tc>
        <w:tc>
          <w:tcPr>
            <w:tcW w:w="0" w:type="auto"/>
            <w:hideMark/>
          </w:tcPr>
          <w:p w14:paraId="04C58F3F" w14:textId="77777777" w:rsidR="00FA5D1D" w:rsidRPr="00FA5D1D" w:rsidRDefault="00FA5D1D" w:rsidP="00FA5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1D">
              <w:t>5.0</w:t>
            </w:r>
          </w:p>
        </w:tc>
      </w:tr>
    </w:tbl>
    <w:p w14:paraId="04DAEBB9" w14:textId="77777777" w:rsidR="00FA5D1D" w:rsidRPr="00FA5D1D" w:rsidRDefault="00FA5D1D" w:rsidP="00FA5D1D">
      <w:r w:rsidRPr="00FA5D1D">
        <w:rPr>
          <w:b/>
          <w:bCs/>
        </w:rPr>
        <w:t>Insight:</w:t>
      </w:r>
      <w:r w:rsidRPr="00FA5D1D">
        <w:t xml:space="preserve"> Enhanced liquidity profile and declining debt ratio indicate strong financial health.</w:t>
      </w:r>
    </w:p>
    <w:p w14:paraId="5D91BECB" w14:textId="77777777" w:rsidR="00FA5D1D" w:rsidRPr="00FA5D1D" w:rsidRDefault="00FA5D1D" w:rsidP="00FA5D1D">
      <w:r w:rsidRPr="00FA5D1D">
        <w:pict w14:anchorId="07557C6D">
          <v:rect id="_x0000_i1079" style="width:0;height:1.5pt" o:hralign="center" o:hrstd="t" o:hr="t" fillcolor="#a0a0a0" stroked="f"/>
        </w:pict>
      </w:r>
    </w:p>
    <w:p w14:paraId="3B51607E" w14:textId="77777777" w:rsidR="00FA5D1D" w:rsidRPr="00FA5D1D" w:rsidRDefault="00FA5D1D" w:rsidP="00FA5D1D">
      <w:r w:rsidRPr="00FA5D1D">
        <w:rPr>
          <w:b/>
          <w:bCs/>
        </w:rPr>
        <w:t>Slide 7: Investment Advisory – Strategic Growth Suggestions</w:t>
      </w:r>
    </w:p>
    <w:p w14:paraId="3BEF8715" w14:textId="77777777" w:rsidR="00FA5D1D" w:rsidRPr="00FA5D1D" w:rsidRDefault="00FA5D1D" w:rsidP="00FA5D1D">
      <w:pPr>
        <w:numPr>
          <w:ilvl w:val="0"/>
          <w:numId w:val="8"/>
        </w:numPr>
      </w:pPr>
      <w:r w:rsidRPr="00FA5D1D">
        <w:rPr>
          <w:b/>
          <w:bCs/>
        </w:rPr>
        <w:t>Retail Lending Expansion</w:t>
      </w:r>
    </w:p>
    <w:p w14:paraId="6F1E0B24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Deepen presence in underserved Tier 2 &amp; Tier 3 cities.</w:t>
      </w:r>
    </w:p>
    <w:p w14:paraId="6E9E4E19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Leverage analytics and AI for better credit scoring.</w:t>
      </w:r>
    </w:p>
    <w:p w14:paraId="4A27162F" w14:textId="77777777" w:rsidR="00FA5D1D" w:rsidRPr="00FA5D1D" w:rsidRDefault="00FA5D1D" w:rsidP="00FA5D1D">
      <w:pPr>
        <w:numPr>
          <w:ilvl w:val="0"/>
          <w:numId w:val="8"/>
        </w:numPr>
      </w:pPr>
      <w:r w:rsidRPr="00FA5D1D">
        <w:rPr>
          <w:b/>
          <w:bCs/>
        </w:rPr>
        <w:t>Digital Transformation</w:t>
      </w:r>
    </w:p>
    <w:p w14:paraId="588AE1B7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Invest in digital onboarding, loan servicing apps, and chatbots.</w:t>
      </w:r>
    </w:p>
    <w:p w14:paraId="6301FEBF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 xml:space="preserve">Partner with </w:t>
      </w:r>
      <w:r w:rsidRPr="00FA5D1D">
        <w:t>fintech’s</w:t>
      </w:r>
      <w:r w:rsidRPr="00FA5D1D">
        <w:t xml:space="preserve"> for embedded finance models.</w:t>
      </w:r>
    </w:p>
    <w:p w14:paraId="5E96DA59" w14:textId="77777777" w:rsidR="00FA5D1D" w:rsidRPr="00FA5D1D" w:rsidRDefault="00FA5D1D" w:rsidP="00FA5D1D">
      <w:pPr>
        <w:numPr>
          <w:ilvl w:val="0"/>
          <w:numId w:val="8"/>
        </w:numPr>
      </w:pPr>
      <w:r w:rsidRPr="00FA5D1D">
        <w:rPr>
          <w:b/>
          <w:bCs/>
        </w:rPr>
        <w:t>Unlock Value via Pharma Spin-off</w:t>
      </w:r>
    </w:p>
    <w:p w14:paraId="5C4376ED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List demerged pharma entity to realize shareholder value.</w:t>
      </w:r>
    </w:p>
    <w:p w14:paraId="23363FD6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Explore global CDMO alliances.</w:t>
      </w:r>
    </w:p>
    <w:p w14:paraId="733BB122" w14:textId="77777777" w:rsidR="00FA5D1D" w:rsidRPr="00FA5D1D" w:rsidRDefault="00FA5D1D" w:rsidP="00FA5D1D">
      <w:pPr>
        <w:numPr>
          <w:ilvl w:val="0"/>
          <w:numId w:val="8"/>
        </w:numPr>
      </w:pPr>
      <w:r w:rsidRPr="00FA5D1D">
        <w:rPr>
          <w:b/>
          <w:bCs/>
        </w:rPr>
        <w:t>Capital Efficiency</w:t>
      </w:r>
    </w:p>
    <w:p w14:paraId="54074EA0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Focus on ROE improvement through asset quality control.</w:t>
      </w:r>
    </w:p>
    <w:p w14:paraId="376031E8" w14:textId="77777777" w:rsidR="00FA5D1D" w:rsidRPr="00FA5D1D" w:rsidRDefault="00FA5D1D" w:rsidP="00FA5D1D">
      <w:pPr>
        <w:numPr>
          <w:ilvl w:val="1"/>
          <w:numId w:val="8"/>
        </w:numPr>
      </w:pPr>
      <w:r w:rsidRPr="00FA5D1D">
        <w:t>Maintain low cost of capital through diversified borrowings.</w:t>
      </w:r>
    </w:p>
    <w:p w14:paraId="00676CB3" w14:textId="77777777" w:rsidR="00FA5D1D" w:rsidRPr="00FA5D1D" w:rsidRDefault="00FA5D1D" w:rsidP="00FA5D1D">
      <w:r w:rsidRPr="00FA5D1D">
        <w:pict w14:anchorId="7593264E">
          <v:rect id="_x0000_i1080" style="width:0;height:1.5pt" o:hralign="center" o:hrstd="t" o:hr="t" fillcolor="#a0a0a0" stroked="f"/>
        </w:pict>
      </w:r>
    </w:p>
    <w:p w14:paraId="1AC1B338" w14:textId="77777777" w:rsidR="00FA5D1D" w:rsidRPr="00FA5D1D" w:rsidRDefault="00FA5D1D" w:rsidP="00FA5D1D">
      <w:r w:rsidRPr="00FA5D1D">
        <w:rPr>
          <w:b/>
          <w:bCs/>
        </w:rPr>
        <w:t>Slide 8: Why Invest in Piramal Enterprises</w:t>
      </w:r>
    </w:p>
    <w:p w14:paraId="14053AEC" w14:textId="77777777" w:rsidR="00FA5D1D" w:rsidRPr="00FA5D1D" w:rsidRDefault="00FA5D1D" w:rsidP="00FA5D1D">
      <w:pPr>
        <w:numPr>
          <w:ilvl w:val="0"/>
          <w:numId w:val="9"/>
        </w:numPr>
      </w:pPr>
      <w:r w:rsidRPr="00FA5D1D">
        <w:rPr>
          <w:b/>
          <w:bCs/>
        </w:rPr>
        <w:t>Balanced Business Mix</w:t>
      </w:r>
      <w:r w:rsidRPr="00FA5D1D">
        <w:t xml:space="preserve"> – Financial services and pharma reduce cyclicality.</w:t>
      </w:r>
    </w:p>
    <w:p w14:paraId="27B22DDA" w14:textId="77777777" w:rsidR="00FA5D1D" w:rsidRPr="00FA5D1D" w:rsidRDefault="00FA5D1D" w:rsidP="00FA5D1D">
      <w:pPr>
        <w:numPr>
          <w:ilvl w:val="0"/>
          <w:numId w:val="9"/>
        </w:numPr>
      </w:pPr>
      <w:r w:rsidRPr="00FA5D1D">
        <w:rPr>
          <w:b/>
          <w:bCs/>
        </w:rPr>
        <w:t>Strong Governance</w:t>
      </w:r>
      <w:r w:rsidRPr="00FA5D1D">
        <w:t xml:space="preserve"> – Transparent management and conservative leverage.</w:t>
      </w:r>
    </w:p>
    <w:p w14:paraId="7995CDEC" w14:textId="77777777" w:rsidR="00FA5D1D" w:rsidRPr="00FA5D1D" w:rsidRDefault="00FA5D1D" w:rsidP="00FA5D1D">
      <w:pPr>
        <w:numPr>
          <w:ilvl w:val="0"/>
          <w:numId w:val="9"/>
        </w:numPr>
      </w:pPr>
      <w:r w:rsidRPr="00FA5D1D">
        <w:rPr>
          <w:b/>
          <w:bCs/>
        </w:rPr>
        <w:t>Consistent Returns</w:t>
      </w:r>
      <w:r w:rsidRPr="00FA5D1D">
        <w:t xml:space="preserve"> – Robust operating margins and improving ROE.</w:t>
      </w:r>
    </w:p>
    <w:p w14:paraId="0309CCC0" w14:textId="77777777" w:rsidR="00FA5D1D" w:rsidRPr="00FA5D1D" w:rsidRDefault="00FA5D1D" w:rsidP="00FA5D1D">
      <w:pPr>
        <w:numPr>
          <w:ilvl w:val="0"/>
          <w:numId w:val="9"/>
        </w:numPr>
      </w:pPr>
      <w:r w:rsidRPr="00FA5D1D">
        <w:rPr>
          <w:b/>
          <w:bCs/>
        </w:rPr>
        <w:t>Growth Potential</w:t>
      </w:r>
      <w:r w:rsidRPr="00FA5D1D">
        <w:t xml:space="preserve"> – Strategic acquisitions and expansion in retail finance.</w:t>
      </w:r>
    </w:p>
    <w:p w14:paraId="2A009886" w14:textId="77777777" w:rsidR="00FA5D1D" w:rsidRPr="00FA5D1D" w:rsidRDefault="00FA5D1D" w:rsidP="00FA5D1D">
      <w:pPr>
        <w:numPr>
          <w:ilvl w:val="0"/>
          <w:numId w:val="9"/>
        </w:numPr>
      </w:pPr>
      <w:r w:rsidRPr="00FA5D1D">
        <w:rPr>
          <w:b/>
          <w:bCs/>
        </w:rPr>
        <w:t>Digital Play</w:t>
      </w:r>
      <w:r w:rsidRPr="00FA5D1D">
        <w:t xml:space="preserve"> – Tech-driven lending and service delivery.</w:t>
      </w:r>
    </w:p>
    <w:p w14:paraId="73E81E0D" w14:textId="77777777" w:rsidR="0088041F" w:rsidRPr="00FA5D1D" w:rsidRDefault="00FA5D1D">
      <w:r w:rsidRPr="00FA5D1D">
        <w:rPr>
          <w:b/>
          <w:bCs/>
        </w:rPr>
        <w:t>Conclusion:</w:t>
      </w:r>
      <w:r w:rsidRPr="00FA5D1D">
        <w:t xml:space="preserve"> With a well-diversified portfolio, strong leadership, and an innovation-driven approach, Piramal Enterprises is positioned as a promising long-term investment</w:t>
      </w:r>
    </w:p>
    <w:sectPr w:rsidR="0088041F" w:rsidRPr="00FA5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73A"/>
    <w:multiLevelType w:val="multilevel"/>
    <w:tmpl w:val="94E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91C"/>
    <w:multiLevelType w:val="multilevel"/>
    <w:tmpl w:val="EFB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F6019"/>
    <w:multiLevelType w:val="multilevel"/>
    <w:tmpl w:val="E9E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16ED7"/>
    <w:multiLevelType w:val="multilevel"/>
    <w:tmpl w:val="F59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52F56"/>
    <w:multiLevelType w:val="multilevel"/>
    <w:tmpl w:val="502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05A9D"/>
    <w:multiLevelType w:val="multilevel"/>
    <w:tmpl w:val="21A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C297B"/>
    <w:multiLevelType w:val="multilevel"/>
    <w:tmpl w:val="16D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B4F20"/>
    <w:multiLevelType w:val="multilevel"/>
    <w:tmpl w:val="7B4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78C9"/>
    <w:multiLevelType w:val="multilevel"/>
    <w:tmpl w:val="0AA8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138095">
    <w:abstractNumId w:val="3"/>
  </w:num>
  <w:num w:numId="2" w16cid:durableId="2007973445">
    <w:abstractNumId w:val="0"/>
  </w:num>
  <w:num w:numId="3" w16cid:durableId="367529783">
    <w:abstractNumId w:val="2"/>
  </w:num>
  <w:num w:numId="4" w16cid:durableId="1914730460">
    <w:abstractNumId w:val="4"/>
  </w:num>
  <w:num w:numId="5" w16cid:durableId="1955748111">
    <w:abstractNumId w:val="7"/>
  </w:num>
  <w:num w:numId="6" w16cid:durableId="1202552366">
    <w:abstractNumId w:val="6"/>
  </w:num>
  <w:num w:numId="7" w16cid:durableId="1993560580">
    <w:abstractNumId w:val="8"/>
  </w:num>
  <w:num w:numId="8" w16cid:durableId="23479280">
    <w:abstractNumId w:val="5"/>
  </w:num>
  <w:num w:numId="9" w16cid:durableId="40049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1D"/>
    <w:rsid w:val="0088041F"/>
    <w:rsid w:val="00D64FFE"/>
    <w:rsid w:val="00FA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9A52"/>
  <w15:chartTrackingRefBased/>
  <w15:docId w15:val="{67379D69-D4A4-4B5A-A1F0-F26D60D2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1D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A5D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Singh</dc:creator>
  <cp:keywords/>
  <dc:description/>
  <cp:lastModifiedBy>Raunak Singh</cp:lastModifiedBy>
  <cp:revision>1</cp:revision>
  <dcterms:created xsi:type="dcterms:W3CDTF">2025-07-15T12:42:00Z</dcterms:created>
  <dcterms:modified xsi:type="dcterms:W3CDTF">2025-07-15T12:44:00Z</dcterms:modified>
</cp:coreProperties>
</file>