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888888"/>
          <w:sz w:val="20"/>
          <w:szCs w:val="20"/>
        </w:rPr>
        <w:t xml:space="preserve">Global Fintech Encyclopedia</w:t>
      </w:r>
    </w:p>
    <w:p>
      <w:pPr>
        <w:pStyle w:val="Title"/>
        <w:spacing w:after="80"/>
      </w:pPr>
      <w:r>
        <w:rPr>
          <w:b/>
          <w:bCs/>
          <w:color w:val="1F4E5F"/>
        </w:rPr>
        <w:t xml:space="preserve">slice — Web Page Content Outline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Copy-ready text for the live, publicly accessible page. Paste section by section into your site builder (Notion, Carrd, Framer, Google Sites, etc.). Mobile-first — short paragraphs, no dense blocks.</w:t>
      </w:r>
    </w:p>
    <w:p>
      <w:pPr>
        <w:pBdr>
          <w:bottom w:val="single" w:color="1F4E5F" w:sz="12" w:space="4"/>
        </w:pBdr>
        <w:spacing w:after="200"/>
      </w:pPr>
    </w:p>
    <w:p>
      <w:pPr>
        <w:pStyle w:val="Heading1"/>
        <w:spacing w:after="120" w:before="400"/>
      </w:pPr>
      <w:r>
        <w:rPr>
          <w:b/>
          <w:bCs/>
          <w:color w:val="1F4E5F"/>
        </w:rPr>
        <w:t xml:space="preserve">Hero / Header</w:t>
      </w:r>
    </w:p>
    <w:p>
      <w:pPr>
        <w:spacing w:after="40" w:before="60"/>
      </w:pPr>
      <w:r>
        <w:rPr>
          <w:b/>
          <w:bCs/>
          <w:i/>
          <w:iCs/>
          <w:color w:val="888888"/>
          <w:sz w:val="18"/>
          <w:szCs w:val="18"/>
        </w:rPr>
        <w:t xml:space="preserve">PAGE TITLE</w:t>
      </w:r>
    </w:p>
    <w:p>
      <w:pPr>
        <w:spacing w:after="160"/>
      </w:pPr>
      <w:r>
        <w:t xml:space="preserve">slice</w:t>
      </w:r>
    </w:p>
    <w:p>
      <w:pPr>
        <w:spacing w:after="40" w:before="60"/>
      </w:pPr>
      <w:r>
        <w:rPr>
          <w:b/>
          <w:bCs/>
          <w:i/>
          <w:iCs/>
          <w:color w:val="888888"/>
          <w:sz w:val="18"/>
          <w:szCs w:val="18"/>
        </w:rPr>
        <w:t xml:space="preserve">SUBTITLE</w:t>
      </w:r>
    </w:p>
    <w:p>
      <w:pPr>
        <w:spacing w:after="160"/>
      </w:pPr>
      <w:r>
        <w:t xml:space="preserve">From a prepaid card for students to India's first fintech-turned-bank</w:t>
      </w:r>
    </w:p>
    <w:p>
      <w:pPr>
        <w:spacing w:after="40" w:before="60"/>
      </w:pPr>
      <w:r>
        <w:rPr>
          <w:b/>
          <w:bCs/>
          <w:i/>
          <w:iCs/>
          <w:color w:val="888888"/>
          <w:sz w:val="18"/>
          <w:szCs w:val="18"/>
        </w:rPr>
        <w:t xml:space="preserve">META LINE (optional, small text under subtitle)</w:t>
      </w:r>
    </w:p>
    <w:p>
      <w:pPr>
        <w:spacing w:after="160"/>
      </w:pPr>
      <w:r>
        <w:t xml:space="preserve">Founded 2016, Bengaluru · Founder: Rajan Bajaj · Now: slice Small Finance Bank</w:t>
      </w:r>
    </w:p>
    <w:p>
      <w:pPr>
        <w:pStyle w:val="Heading1"/>
        <w:spacing w:after="120" w:before="400"/>
      </w:pPr>
      <w:r>
        <w:rPr>
          <w:b/>
          <w:bCs/>
          <w:color w:val="1F4E5F"/>
        </w:rPr>
        <w:t xml:space="preserve">1. The Friction</w:t>
      </w:r>
    </w:p>
    <w:p>
      <w:pPr>
        <w:spacing w:after="40" w:before="60"/>
      </w:pPr>
      <w:r>
        <w:rPr>
          <w:b/>
          <w:bCs/>
          <w:i/>
          <w:iCs/>
          <w:color w:val="888888"/>
          <w:sz w:val="18"/>
          <w:szCs w:val="18"/>
        </w:rPr>
        <w:t xml:space="preserve">SECTION HEADING</w:t>
      </w:r>
    </w:p>
    <w:p>
      <w:pPr>
        <w:spacing w:after="160"/>
      </w:pPr>
      <w:r>
        <w:t xml:space="preserve">The Friction</w:t>
      </w:r>
    </w:p>
    <w:p>
      <w:pPr>
        <w:spacing w:after="40" w:before="60"/>
      </w:pPr>
      <w:r>
        <w:rPr>
          <w:b/>
          <w:bCs/>
          <w:i/>
          <w:iCs/>
          <w:color w:val="888888"/>
          <w:sz w:val="18"/>
          <w:szCs w:val="18"/>
        </w:rPr>
        <w:t xml:space="preserve">BODY COPY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India had ~1.4 billion people but fewer than 80 million active credit-card holders.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Students, fresh graduates, gig workers, and young professionals had no formal credit history — traditional banks wouldn't issue them cards.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Result: 300+ million new-to-credit people locked out of building a credit score, pushed toward informal or high-cost credit.</w:t>
      </w:r>
    </w:p>
    <w:p>
      <w:pPr>
        <w:pStyle w:val="Heading1"/>
        <w:spacing w:after="120" w:before="400"/>
      </w:pPr>
      <w:r>
        <w:rPr>
          <w:b/>
          <w:bCs/>
          <w:color w:val="1F4E5F"/>
        </w:rPr>
        <w:t xml:space="preserve">2. The Founder(s)</w:t>
      </w:r>
    </w:p>
    <w:p>
      <w:pPr>
        <w:spacing w:after="40" w:before="60"/>
      </w:pPr>
      <w:r>
        <w:rPr>
          <w:b/>
          <w:bCs/>
          <w:i/>
          <w:iCs/>
          <w:color w:val="888888"/>
          <w:sz w:val="18"/>
          <w:szCs w:val="18"/>
        </w:rPr>
        <w:t xml:space="preserve">SECTION HEADING</w:t>
      </w:r>
    </w:p>
    <w:p>
      <w:pPr>
        <w:spacing w:after="160"/>
      </w:pPr>
      <w:r>
        <w:t xml:space="preserve">The Founder(s)</w:t>
      </w:r>
    </w:p>
    <w:p>
      <w:pPr>
        <w:spacing w:after="40" w:before="60"/>
      </w:pPr>
      <w:r>
        <w:rPr>
          <w:b/>
          <w:bCs/>
          <w:i/>
          <w:iCs/>
          <w:color w:val="888888"/>
          <w:sz w:val="18"/>
          <w:szCs w:val="18"/>
        </w:rPr>
        <w:t xml:space="preserve">BODY COPY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Founded January 2016 by Rajan Bajaj (with Deepak Malhotra) as SlicePay / Garagepreneurs Internet Pvt Ltd.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Bajaj: civil engineering graduate, IIT Kharagpur; started as a business analyst intern at Walmart.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Earlier founded Mesh Internet, which failed — that experience shaped his approach to slice.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Personal connection: wanted to give India's youth easier, transparent credit access and a way to start building a credit score early.</w:t>
      </w:r>
    </w:p>
    <w:p>
      <w:pPr>
        <w:pStyle w:val="Heading1"/>
        <w:spacing w:after="120" w:before="400"/>
      </w:pPr>
      <w:r>
        <w:rPr>
          <w:b/>
          <w:bCs/>
          <w:color w:val="1F4E5F"/>
        </w:rPr>
        <w:t xml:space="preserve">3. The Business Model</w:t>
      </w:r>
    </w:p>
    <w:p>
      <w:pPr>
        <w:spacing w:after="40" w:before="60"/>
      </w:pPr>
      <w:r>
        <w:rPr>
          <w:b/>
          <w:bCs/>
          <w:i/>
          <w:iCs/>
          <w:color w:val="888888"/>
          <w:sz w:val="18"/>
          <w:szCs w:val="18"/>
        </w:rPr>
        <w:t xml:space="preserve">SECTION HEADING</w:t>
      </w:r>
    </w:p>
    <w:p>
      <w:pPr>
        <w:spacing w:after="160"/>
      </w:pPr>
      <w:r>
        <w:t xml:space="preserve">The Business Model</w:t>
      </w:r>
    </w:p>
    <w:p>
      <w:pPr>
        <w:spacing w:after="40" w:before="60"/>
      </w:pPr>
      <w:r>
        <w:rPr>
          <w:b/>
          <w:bCs/>
          <w:i/>
          <w:iCs/>
          <w:color w:val="888888"/>
          <w:sz w:val="18"/>
          <w:szCs w:val="18"/>
        </w:rPr>
        <w:t xml:space="preserve">BODY COPY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2016–2022: prepaid card + credit line. Revenue from merchant subvention (Amazon, Flipkart no-cost EMIs), card interchange, and EMI interest.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June 2022: RBI banned non-banks from loading credit lines onto prepaid instruments — broke the core model overnight.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Pivot: obtained its own PPI licence; shifted to term and unsecured loans via NBFC subsidiary Quadrillion Finance.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Since 2024, as a small finance bank: net interest income from deposits and loans, fee income, plus lending and payments revenue.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Who pays: cardholders/borrowers (interest, fees), merchants (subvention, interchange), depositors indirectly fund the loan book.</w:t>
      </w:r>
    </w:p>
    <w:p>
      <w:pPr>
        <w:pStyle w:val="Heading1"/>
        <w:spacing w:after="120" w:before="400"/>
      </w:pPr>
      <w:r>
        <w:rPr>
          <w:b/>
          <w:bCs/>
          <w:color w:val="1F4E5F"/>
        </w:rPr>
        <w:t xml:space="preserve">4. Geography &amp; Scale</w:t>
      </w:r>
    </w:p>
    <w:p>
      <w:pPr>
        <w:spacing w:after="40" w:before="60"/>
      </w:pPr>
      <w:r>
        <w:rPr>
          <w:b/>
          <w:bCs/>
          <w:i/>
          <w:iCs/>
          <w:color w:val="888888"/>
          <w:sz w:val="18"/>
          <w:szCs w:val="18"/>
        </w:rPr>
        <w:t xml:space="preserve">SECTION HEADING</w:t>
      </w:r>
    </w:p>
    <w:p>
      <w:pPr>
        <w:spacing w:after="160"/>
      </w:pPr>
      <w:r>
        <w:t xml:space="preserve">Geography &amp; Scale</w:t>
      </w:r>
    </w:p>
    <w:p>
      <w:pPr>
        <w:spacing w:after="40" w:before="60"/>
      </w:pPr>
      <w:r>
        <w:rPr>
          <w:b/>
          <w:bCs/>
          <w:i/>
          <w:iCs/>
          <w:color w:val="888888"/>
          <w:sz w:val="18"/>
          <w:szCs w:val="18"/>
        </w:rPr>
        <w:t xml:space="preserve">BODY COPY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Started in Bengaluru, 2016, targeting metro students and young professionals.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300,000+ customers across 30+ Indian cities by 2021; crossed $1 billion valuation (unicorn) on 29 November 2021.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Peak: 400,000+ cards issued in a single month — more than any other Indian fintech or bank.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Peak valuation ~$1.5–1.8 billion (2022–23), before the RBI rule change hit the business.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September 2022: acquired a 5% stake in North East Small Finance Bank (Guwahati, Assam) for $3.4 million.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Today: nationwide as slice Small Finance Bank — 20+ million registered users, 3,000+ employees, HQ Bengaluru, registered office Guwahati.</w:t>
      </w:r>
    </w:p>
    <w:p>
      <w:pPr>
        <w:pStyle w:val="Heading1"/>
        <w:spacing w:after="120" w:before="400"/>
      </w:pPr>
      <w:r>
        <w:rPr>
          <w:b/>
          <w:bCs/>
          <w:color w:val="1F4E5F"/>
        </w:rPr>
        <w:t xml:space="preserve">5. Status Today</w:t>
      </w:r>
    </w:p>
    <w:p>
      <w:pPr>
        <w:spacing w:after="40" w:before="60"/>
      </w:pPr>
      <w:r>
        <w:rPr>
          <w:b/>
          <w:bCs/>
          <w:i/>
          <w:iCs/>
          <w:color w:val="888888"/>
          <w:sz w:val="18"/>
          <w:szCs w:val="18"/>
        </w:rPr>
        <w:t xml:space="preserve">SECTION HEADING</w:t>
      </w:r>
    </w:p>
    <w:p>
      <w:pPr>
        <w:spacing w:after="160"/>
      </w:pPr>
      <w:r>
        <w:t xml:space="preserve">Status Today</w:t>
      </w:r>
    </w:p>
    <w:p>
      <w:pPr>
        <w:spacing w:after="40" w:before="60"/>
      </w:pPr>
      <w:r>
        <w:rPr>
          <w:b/>
          <w:bCs/>
          <w:i/>
          <w:iCs/>
          <w:color w:val="888888"/>
          <w:sz w:val="18"/>
          <w:szCs w:val="18"/>
        </w:rPr>
        <w:t xml:space="preserve">BODY COPY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Still operating and growing. Merged with North East Small Finance Bank (completed October 2024) to become slice Small Finance Bank.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Rajan Bajaj approved by the RBI as MD &amp; CEO of the merged bank, February 2026.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First-ever profit in FY26 (₹27.97 crore over three quarters); 4 million+ savings accounts opened within a year of full banking operations.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Raised $250 million+ from investors including Tiger Global, Insight Partners, and Advent International.</w:t>
      </w:r>
    </w:p>
    <w:p>
      <w:pPr>
        <w:spacing w:after="40" w:before="60"/>
      </w:pPr>
      <w:r>
        <w:rPr>
          <w:b/>
          <w:bCs/>
          <w:i/>
          <w:iCs/>
          <w:color w:val="888888"/>
          <w:sz w:val="18"/>
          <w:szCs w:val="18"/>
        </w:rPr>
        <w:t xml:space="preserve">TAKEAWAY (pull-quote style, larger text)</w:t>
      </w:r>
    </w:p>
    <w:p>
      <w:pPr>
        <w:spacing w:after="160"/>
      </w:pPr>
      <w:r>
        <w:t xml:space="preserve">A regulatory shock in 2022 nearly ended slice's original business — instead, it forced a pivot into a full, regulated banking licence, turning a near-death crisis into a more durable model.</w:t>
      </w:r>
    </w:p>
    <w:p>
      <w:pPr>
        <w:pStyle w:val="Heading1"/>
        <w:spacing w:after="120" w:before="400"/>
      </w:pPr>
      <w:r>
        <w:rPr>
          <w:b/>
          <w:bCs/>
          <w:color w:val="1F4E5F"/>
        </w:rPr>
        <w:t xml:space="preserve">Footer</w:t>
      </w:r>
    </w:p>
    <w:p>
      <w:pPr>
        <w:spacing w:after="40" w:before="60"/>
      </w:pPr>
      <w:r>
        <w:rPr>
          <w:b/>
          <w:bCs/>
          <w:i/>
          <w:iCs/>
          <w:color w:val="888888"/>
          <w:sz w:val="18"/>
          <w:szCs w:val="18"/>
        </w:rPr>
        <w:t xml:space="preserve">SOURCES</w:t>
      </w:r>
    </w:p>
    <w:p>
      <w:pPr>
        <w:spacing w:after="160"/>
      </w:pPr>
      <w:r>
        <w:t xml:space="preserve">List citations per your group's reference format (RBI notices, TechCrunch, Business Standard, Wikipedia, company site, etc.).</w:t>
      </w:r>
    </w:p>
    <w:p>
      <w:pPr>
        <w:spacing w:after="40" w:before="60"/>
      </w:pPr>
      <w:r>
        <w:rPr>
          <w:b/>
          <w:bCs/>
          <w:i/>
          <w:iCs/>
          <w:color w:val="888888"/>
          <w:sz w:val="18"/>
          <w:szCs w:val="18"/>
        </w:rPr>
        <w:t xml:space="preserve">CREDITS</w:t>
      </w:r>
    </w:p>
    <w:p>
      <w:pPr>
        <w:spacing w:after="160"/>
      </w:pPr>
      <w:r>
        <w:t xml:space="preserve">Group members, section, roll numbers, course name.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2026-07-19T14:46:14.187Z</dcterms:created>
  <dcterms:modified xsi:type="dcterms:W3CDTF">2026-07-19T14:46:14.199Z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