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016" w:rsidRPr="00A1145E" w:rsidRDefault="002E03EF" w:rsidP="004476DF">
      <w:pPr>
        <w:spacing w:after="0" w:line="240" w:lineRule="auto"/>
        <w:jc w:val="center"/>
        <w:rPr>
          <w:rFonts w:ascii="Times New Roman" w:hAnsi="Times New Roman" w:cs="Times New Roman"/>
        </w:rPr>
      </w:pPr>
      <w:r w:rsidRPr="00A1145E">
        <w:rPr>
          <w:rFonts w:ascii="Times New Roman" w:hAnsi="Times New Roman" w:cs="Times New Roman"/>
        </w:rPr>
        <w:t>UNIVERSIDAD NACIONAL MAYO</w:t>
      </w:r>
      <w:r w:rsidR="00A1145E" w:rsidRPr="00A1145E">
        <w:rPr>
          <w:rFonts w:ascii="Times New Roman" w:hAnsi="Times New Roman" w:cs="Times New Roman"/>
        </w:rPr>
        <w:t>R</w:t>
      </w:r>
      <w:r w:rsidRPr="00A1145E">
        <w:rPr>
          <w:rFonts w:ascii="Times New Roman" w:hAnsi="Times New Roman" w:cs="Times New Roman"/>
        </w:rPr>
        <w:t xml:space="preserve"> DE SAN MARCOS</w:t>
      </w:r>
    </w:p>
    <w:p w:rsidR="002E03EF" w:rsidRPr="00A1145E" w:rsidRDefault="002E03EF" w:rsidP="004476DF">
      <w:pPr>
        <w:spacing w:after="0" w:line="240" w:lineRule="auto"/>
        <w:jc w:val="center"/>
        <w:rPr>
          <w:rFonts w:ascii="Times New Roman" w:hAnsi="Times New Roman" w:cs="Times New Roman"/>
        </w:rPr>
      </w:pPr>
      <w:r w:rsidRPr="00A1145E">
        <w:rPr>
          <w:rFonts w:ascii="Times New Roman" w:hAnsi="Times New Roman" w:cs="Times New Roman"/>
        </w:rPr>
        <w:t>FACULTAD DE CIENCIAS SOCIALES</w:t>
      </w:r>
    </w:p>
    <w:p w:rsidR="002E03EF" w:rsidRPr="00A1145E" w:rsidRDefault="002E03EF" w:rsidP="004476DF">
      <w:pPr>
        <w:spacing w:after="0" w:line="240" w:lineRule="auto"/>
        <w:jc w:val="center"/>
        <w:rPr>
          <w:rFonts w:ascii="Times New Roman" w:hAnsi="Times New Roman" w:cs="Times New Roman"/>
        </w:rPr>
      </w:pPr>
      <w:r w:rsidRPr="00A1145E">
        <w:rPr>
          <w:rFonts w:ascii="Times New Roman" w:hAnsi="Times New Roman" w:cs="Times New Roman"/>
        </w:rPr>
        <w:t>CURSO AMERICA CONTEMPORÁNEA</w:t>
      </w:r>
    </w:p>
    <w:p w:rsidR="004476DF" w:rsidRPr="00A1145E" w:rsidRDefault="004476DF" w:rsidP="004476DF">
      <w:pPr>
        <w:spacing w:after="0" w:line="240" w:lineRule="auto"/>
        <w:jc w:val="center"/>
        <w:rPr>
          <w:rFonts w:ascii="Times New Roman" w:hAnsi="Times New Roman" w:cs="Times New Roman"/>
        </w:rPr>
      </w:pPr>
    </w:p>
    <w:p w:rsidR="002E03EF" w:rsidRPr="00A1145E" w:rsidRDefault="002E03EF" w:rsidP="004476DF">
      <w:pPr>
        <w:spacing w:after="0" w:line="240" w:lineRule="auto"/>
        <w:jc w:val="center"/>
        <w:rPr>
          <w:rFonts w:ascii="Times New Roman" w:hAnsi="Times New Roman" w:cs="Times New Roman"/>
        </w:rPr>
      </w:pPr>
      <w:r w:rsidRPr="00A1145E">
        <w:rPr>
          <w:rFonts w:ascii="Times New Roman" w:hAnsi="Times New Roman" w:cs="Times New Roman"/>
        </w:rPr>
        <w:t>PROYECTO PILOTO: HACIA UN CATÁLOGO DE EVENTOS DE PROTESTA UNIVERSITARIA</w:t>
      </w:r>
    </w:p>
    <w:p w:rsidR="00852F54" w:rsidRPr="00A1145E" w:rsidRDefault="00852F54">
      <w:pPr>
        <w:rPr>
          <w:rFonts w:ascii="Times New Roman" w:hAnsi="Times New Roman" w:cs="Times New Roman"/>
          <w:b/>
        </w:rPr>
      </w:pPr>
    </w:p>
    <w:p w:rsidR="00EA2595" w:rsidRDefault="00EA2595">
      <w:pPr>
        <w:rPr>
          <w:rFonts w:ascii="Times New Roman" w:hAnsi="Times New Roman" w:cs="Times New Roman"/>
          <w:b/>
        </w:rPr>
      </w:pPr>
    </w:p>
    <w:p w:rsidR="002E03EF" w:rsidRPr="00A1145E" w:rsidRDefault="00373244">
      <w:pPr>
        <w:rPr>
          <w:rFonts w:ascii="Times New Roman" w:hAnsi="Times New Roman" w:cs="Times New Roman"/>
          <w:b/>
        </w:rPr>
      </w:pPr>
      <w:r w:rsidRPr="00A1145E">
        <w:rPr>
          <w:rFonts w:ascii="Times New Roman" w:hAnsi="Times New Roman" w:cs="Times New Roman"/>
          <w:b/>
        </w:rPr>
        <w:t>Justificación</w:t>
      </w:r>
    </w:p>
    <w:p w:rsidR="002E03EF" w:rsidRPr="00A1145E" w:rsidRDefault="002E03EF" w:rsidP="00A1145E">
      <w:pPr>
        <w:jc w:val="both"/>
        <w:rPr>
          <w:rFonts w:ascii="Times New Roman" w:hAnsi="Times New Roman" w:cs="Times New Roman"/>
        </w:rPr>
      </w:pPr>
      <w:r w:rsidRPr="00A1145E">
        <w:rPr>
          <w:rFonts w:ascii="Times New Roman" w:hAnsi="Times New Roman" w:cs="Times New Roman"/>
        </w:rPr>
        <w:t xml:space="preserve">A partir de la clase sobre la Reforma Universitaria de Córdoba (Argentina) de 1918, se busca que los estudiantes aprecien la manera como un evento o proceso social externo a nuestra realidad puede generar influencias y tener consecuencias en nuestro país. De esa manera, acercarnos al conocimiento de aquellos procesos o fenómenos latinoamericanos que marcan hitos en nuestra historia. </w:t>
      </w:r>
    </w:p>
    <w:p w:rsidR="000025AD" w:rsidRPr="00A1145E" w:rsidRDefault="000025AD" w:rsidP="00A1145E">
      <w:pPr>
        <w:jc w:val="both"/>
        <w:rPr>
          <w:rFonts w:ascii="Times New Roman" w:hAnsi="Times New Roman" w:cs="Times New Roman"/>
        </w:rPr>
      </w:pPr>
      <w:r w:rsidRPr="00A1145E">
        <w:rPr>
          <w:rFonts w:ascii="Times New Roman" w:hAnsi="Times New Roman" w:cs="Times New Roman"/>
        </w:rPr>
        <w:t xml:space="preserve">La celebración por los cien años de las protestas en Córdoba (1918), considerada dentro de la literatura como la fuente originaria de la lucha universitaria a nivel latinoamericano </w:t>
      </w:r>
      <w:r w:rsidR="0079565C" w:rsidRPr="00A1145E">
        <w:rPr>
          <w:rFonts w:ascii="Times New Roman" w:hAnsi="Times New Roman" w:cs="Times New Roman"/>
        </w:rPr>
        <w:fldChar w:fldCharType="begin"/>
      </w:r>
      <w:r w:rsidR="00A1145E" w:rsidRPr="00A1145E">
        <w:rPr>
          <w:rFonts w:ascii="Times New Roman" w:hAnsi="Times New Roman" w:cs="Times New Roman"/>
        </w:rPr>
        <w:instrText xml:space="preserve"> ADDIN ZOTERO_ITEM CSL_CITATION {"citationID":"sGUfDLZT","properties":{"formattedCitation":"{\\rtf (Donoso Romo 2017, 73; Donoso Romo y Contreras M\\uc0\\u252{}hlenbrock 2017; Meyer 2008; Milanesio 2005; Moraga Valle 2014; Murillo 2017, 39; Pensado 2015, 178; Samac\\uc0\\u225{} y Acevedo Tarazona 2011; Tcach 2012)}","plainCitation":"(Donoso Romo 2017, 73; Donoso Romo y Contreras Mühlenbrock 2017; Meyer 2008; Milanesio 2005; Moraga Valle 2014; Murillo 2017, 39; Pensado 2015, 178; Samacá y Acevedo Tarazona 2011; Tcach 2012)"},"citationItems":[{"id":65,"uris":["http://zotero.org/users/local/Zmy6FazL/items/VFCBL6RD"],"uri":["http://zotero.org/users/local/Zmy6FazL/items/VFCBL6RD"],"itemData":{"id":65,"type":"article-journal","title":"Constantes en los movimientos estudiantiles latinoamericanos: Aproximación a partir del caso chileno de 2011","container-title":"Revista Historia de la Educación Latinoamericana","page":"71-90","volume":"19","issue":"28","DOI":"10.19053/01227238.6163","author":[{"family":"Donoso Romo","given":"Andrés"}],"issued":{"date-parts":[["2017"]]}},"locator":"73"},{"id":50,"uris":["http://zotero.org/users/local/OVyXHu8c/items/AZ8KCVPR"],"uri":["http://zotero.org/users/local/OVyXHu8c/items/AZ8KCVPR"],"itemData":{"id":50,"type":"article-journal","title":"La dimensión social del movimiento estudiantil de Córdoba en 1918","container-title":"Izquierdas","page":"42-65","issue":"33","author":[{"family":"Donoso Romo","given":"Andrés"},{"family":"Contreras Mühlenbrock","given":"Rafael"}],"issued":{"date-parts":[["2017"]]}}},{"id":53,"uris":["http://zotero.org/users/local/OVyXHu8c/items/QAKJCJVV"],"uri":["http://zotero.org/users/local/OVyXHu8c/items/QAKJCJVV"],"itemData":{"id":53,"type":"article-journal","title":"El movimiento estudiantil en América Latina","container-title":"Sociológica","page":"179-195","volume":"23","issue":"68","author":[{"family":"Meyer","given":"Jean"}],"issued":{"date-parts":[["2008"]]}}},{"id":56,"uris":["http://zotero.org/users/local/FqGkvBBg/items/GC33NQNB"],"uri":["http://zotero.org/users/local/FqGkvBBg/items/GC33NQNB"],"itemData":{"id":56,"type":"article-journal","title":"Gender and Generation: The University Reform Movement in Argentina, 1918","container-title":"Journal of Social History","page":"505-529","volume":"39","issue":"2.  Kith and Kin: Interpersonal Relationships and Cultural Practices","author":[{"family":"Milanesio","given":"Natalia"}],"issued":{"date-parts":[["2005"]]}}},{"id":51,"uris":["http://zotero.org/users/local/OVyXHu8c/items/4NF3J8VL"],"uri":["http://zotero.org/users/local/OVyXHu8c/items/4NF3J8VL"],"itemData":{"id":51,"type":"article-journal","title":"Reforma desde el sur, revolución desde el norte. El Primer Congreso Internacional de Estudiantes de 1921","container-title":"Estudios de historia moderna y contemporánea de México","page":"155-195","issue":"47","author":[{"family":"Moraga Valle","given":"Fabio"}],"issued":{"date-parts":[["2014"]]}}},{"id":85,"uris":["http://zotero.org/users/local/9tCFnvyk/items/SESBLNK2"],"uri":["http://zotero.org/users/local/9tCFnvyk/items/SESBLNK2"],"itemData":{"id":85,"type":"article-journal","title":"El movimiento estudiantil de Córdoba y su influencia en Honduras","container-title":"Revista Historia de la Educación Latinoamericana","page":"37-52","volume":"19","issue":"28","DOI":"10.19053/01227238.6162","author":[{"family":"Murillo","given":"Orlando David"}],"issued":{"date-parts":[["2017"]]}},"locator":"39"},{"id":55,"uris":["http://zotero.org/users/local/FqGkvBBg/items/CM2LD2JE"],"uri":["http://zotero.org/users/local/FqGkvBBg/items/CM2LD2JE"],"itemData":{"id":55,"type":"chapter","title":"El movimiento politécnico de 1956: la primera revuelta estudiantil en México de los sesenta","container-title":"Movimientos estudiantiles en América Latina IV","publisher":"UNAM, Instituto de Investigaciones sobre la Universidad y la Educación","publisher-place":"México, D.F.","page":"129-187","event-place":"México, D.F.","author":[{"family":"Pensado","given":"Jaime M."}],"editor":[{"family":"Marsiske","given":"Renate"}],"issued":{"date-parts":[["2015"]]}},"locator":"178"},{"id":97,"uris":["http://zotero.org/users/local/IinPk1CS/items/X9ZJF5PR"],"uri":["http://zotero.org/users/local/IinPk1CS/items/X9ZJF5PR"],"itemData":{"id":97,"type":"article-journal","title":"De la reforma de Córdoba al Cordobazo La universidad como escenario de las luchas por la democracia en Argentina, 19181969 y su impacto en Colombia","container-title":"Memorias: Revista Digital de Historia y Arqueología desde el Caribe","page":"170-195","issue":"15","author":[{"family":"Samacá","given":"Gabriel David"},{"family":"Acevedo Tarazona","given":"Álvaro"}],"issued":{"date-parts":[["2011"]]}}},{"id":52,"uris":["http://zotero.org/users/local/OVyXHu8c/items/HNMFAWBU"],"uri":["http://zotero.org/users/local/OVyXHu8c/items/HNMFAWBU"],"itemData":{"id":52,"type":"article-journal","title":"Movimiento estudiantil e intelectualidad reformista en Argentina (1918-1946)","container-title":"Cuadernos de historia (Santiago)","page":"131-157","issue":"37","DOI":"10.4067/S0719-12432012000200005","author":[{"family":"Tcach","given":"César"}],"issued":{"date-parts":[["2012"]]}}}],"schema":"https://github.com/citation-style-language/schema/raw/master/csl-citation.json"} </w:instrText>
      </w:r>
      <w:r w:rsidR="0079565C" w:rsidRPr="00A1145E">
        <w:rPr>
          <w:rFonts w:ascii="Times New Roman" w:hAnsi="Times New Roman" w:cs="Times New Roman"/>
        </w:rPr>
        <w:fldChar w:fldCharType="separate"/>
      </w:r>
      <w:r w:rsidR="00A1145E" w:rsidRPr="00A1145E">
        <w:rPr>
          <w:rFonts w:ascii="Times New Roman" w:hAnsi="Times New Roman" w:cs="Times New Roman"/>
          <w:szCs w:val="24"/>
        </w:rPr>
        <w:t>(Donoso Romo 2017, 73; Donoso Romo y Contreras Mühlenbrock 2017; Meyer 2008; Milanesio 2005; Moraga Valle 2014; Murillo 2017, 39; Pensado 2015, 178; Samacá y Acevedo Tarazona 2011; Tcach 2012)</w:t>
      </w:r>
      <w:r w:rsidR="0079565C" w:rsidRPr="00A1145E">
        <w:rPr>
          <w:rFonts w:ascii="Times New Roman" w:hAnsi="Times New Roman" w:cs="Times New Roman"/>
        </w:rPr>
        <w:fldChar w:fldCharType="end"/>
      </w:r>
      <w:r w:rsidRPr="00A1145E">
        <w:rPr>
          <w:rFonts w:ascii="Times New Roman" w:hAnsi="Times New Roman" w:cs="Times New Roman"/>
        </w:rPr>
        <w:t xml:space="preserve"> debe tomarse como un interesante “pretexto” para volcar nuestra atención sobre esta temática. Si bien los movimientos universitarios latinoamericanos compartieron la misma efervescencia a principios del siglo XX, cada uno de ellos se desarrolló de manera </w:t>
      </w:r>
      <w:r w:rsidR="009F600F" w:rsidRPr="00A1145E">
        <w:rPr>
          <w:rFonts w:ascii="Times New Roman" w:hAnsi="Times New Roman" w:cs="Times New Roman"/>
        </w:rPr>
        <w:t>singular</w:t>
      </w:r>
      <w:r w:rsidRPr="00A1145E">
        <w:rPr>
          <w:rFonts w:ascii="Times New Roman" w:hAnsi="Times New Roman" w:cs="Times New Roman"/>
        </w:rPr>
        <w:t xml:space="preserve">. </w:t>
      </w:r>
    </w:p>
    <w:p w:rsidR="00AA3BCC" w:rsidRPr="00A1145E" w:rsidRDefault="000025AD" w:rsidP="00A1145E">
      <w:pPr>
        <w:jc w:val="both"/>
        <w:rPr>
          <w:rFonts w:ascii="Times New Roman" w:hAnsi="Times New Roman" w:cs="Times New Roman"/>
        </w:rPr>
      </w:pPr>
      <w:r w:rsidRPr="00A1145E">
        <w:rPr>
          <w:rFonts w:ascii="Times New Roman" w:hAnsi="Times New Roman" w:cs="Times New Roman"/>
        </w:rPr>
        <w:t xml:space="preserve">Así, la protesta universitaria peruana, transformada en movimiento a partir de la década del 20 tras la fundación de la Federación de Estudiantes del Perú (1919), fue concebida con una orientación ideológica trasformadora logrando superar con sus demandas y acciones los límites entre universidad y sociedad. Lo cual diferencia la protesta universitaria peruana en relación a los movimientos universitarios argentino y mexicano, cuyas demandas fueron estrictamente universitarias </w:t>
      </w:r>
      <w:r w:rsidR="0079565C" w:rsidRPr="00A1145E">
        <w:rPr>
          <w:rFonts w:ascii="Times New Roman" w:hAnsi="Times New Roman" w:cs="Times New Roman"/>
        </w:rPr>
        <w:fldChar w:fldCharType="begin"/>
      </w:r>
      <w:r w:rsidR="00A1145E" w:rsidRPr="00A1145E">
        <w:rPr>
          <w:rFonts w:ascii="Times New Roman" w:hAnsi="Times New Roman" w:cs="Times New Roman"/>
        </w:rPr>
        <w:instrText xml:space="preserve"> ADDIN ZOTERO_ITEM CSL_CITATION {"citationID":"YHyFu8w4","properties":{"formattedCitation":"(Marsiske 2015)","plainCitation":"(Marsiske 2015)"},"citationItems":[{"id":8,"uris":["http://zotero.org/users/local/OVyXHu8c/items/R97ELBXP"],"uri":["http://zotero.org/users/local/OVyXHu8c/items/R97ELBXP"],"itemData":{"id":8,"type":"chapter","title":"Los estudiantes de la reforma universitaria en América latina: ¿una generación?","container-title":"Movimientos estudiantiles en América Latina IV","publisher":"UNAM, Instituto de Investigaciones sobre la Universidad y la Educación","publisher-place":"México, D.F.","page":"21-35","event-place":"México, D.F.","author":[{"family":"Marsiske","given":"Renate"}],"editor":[{"family":"Marsiske","given":"Renate"}],"issued":{"date-parts":[["2015"]]}}}],"schema":"https://github.com/citation-style-language/schema/raw/master/csl-citation.json"} </w:instrText>
      </w:r>
      <w:r w:rsidR="0079565C" w:rsidRPr="00A1145E">
        <w:rPr>
          <w:rFonts w:ascii="Times New Roman" w:hAnsi="Times New Roman" w:cs="Times New Roman"/>
        </w:rPr>
        <w:fldChar w:fldCharType="separate"/>
      </w:r>
      <w:r w:rsidR="00920FA9" w:rsidRPr="00A1145E">
        <w:rPr>
          <w:rFonts w:ascii="Times New Roman" w:hAnsi="Times New Roman" w:cs="Times New Roman"/>
        </w:rPr>
        <w:t>(Marsiske 2015)</w:t>
      </w:r>
      <w:r w:rsidR="0079565C" w:rsidRPr="00A1145E">
        <w:rPr>
          <w:rFonts w:ascii="Times New Roman" w:hAnsi="Times New Roman" w:cs="Times New Roman"/>
        </w:rPr>
        <w:fldChar w:fldCharType="end"/>
      </w:r>
      <w:r w:rsidR="00920FA9" w:rsidRPr="00A1145E">
        <w:rPr>
          <w:rFonts w:ascii="Times New Roman" w:hAnsi="Times New Roman" w:cs="Times New Roman"/>
        </w:rPr>
        <w:t>.</w:t>
      </w:r>
    </w:p>
    <w:p w:rsidR="000025AD" w:rsidRPr="00A1145E" w:rsidRDefault="00274A72" w:rsidP="00A1145E">
      <w:pPr>
        <w:jc w:val="both"/>
        <w:rPr>
          <w:rFonts w:ascii="Times New Roman" w:hAnsi="Times New Roman" w:cs="Times New Roman"/>
          <w:i/>
          <w:iCs/>
          <w:lang w:val="es-ES"/>
        </w:rPr>
      </w:pPr>
      <w:r w:rsidRPr="00A1145E">
        <w:rPr>
          <w:rFonts w:ascii="Times New Roman" w:hAnsi="Times New Roman" w:cs="Times New Roman"/>
        </w:rPr>
        <w:t>La elaboración de catálogos de eventos para e</w:t>
      </w:r>
      <w:r w:rsidR="000025AD" w:rsidRPr="00A1145E">
        <w:rPr>
          <w:rFonts w:ascii="Times New Roman" w:hAnsi="Times New Roman" w:cs="Times New Roman"/>
        </w:rPr>
        <w:t>l estudio del conflicto político</w:t>
      </w:r>
      <w:r w:rsidRPr="00A1145E">
        <w:rPr>
          <w:rFonts w:ascii="Times New Roman" w:hAnsi="Times New Roman" w:cs="Times New Roman"/>
        </w:rPr>
        <w:t xml:space="preserve"> es una técnica</w:t>
      </w:r>
      <w:r w:rsidR="00760D60">
        <w:rPr>
          <w:rFonts w:ascii="Times New Roman" w:hAnsi="Times New Roman" w:cs="Times New Roman"/>
        </w:rPr>
        <w:t xml:space="preserve"> </w:t>
      </w:r>
      <w:r w:rsidRPr="00A1145E">
        <w:rPr>
          <w:rFonts w:ascii="Times New Roman" w:hAnsi="Times New Roman" w:cs="Times New Roman"/>
        </w:rPr>
        <w:t>útil</w:t>
      </w:r>
      <w:r w:rsidR="000025AD" w:rsidRPr="00A1145E">
        <w:rPr>
          <w:rFonts w:ascii="Times New Roman" w:hAnsi="Times New Roman" w:cs="Times New Roman"/>
        </w:rPr>
        <w:t xml:space="preserve"> para abordar la protesta universitaria como eventos contenciosos. Cuando estos últimos se entienden como aquellas: </w:t>
      </w:r>
      <w:r w:rsidR="000025AD" w:rsidRPr="00A1145E">
        <w:rPr>
          <w:rFonts w:ascii="Times New Roman" w:hAnsi="Times New Roman" w:cs="Times New Roman"/>
          <w:i/>
          <w:iCs/>
          <w:lang w:val="es-ES"/>
        </w:rPr>
        <w:t>“ocasiones en las cuales diez o más persona</w:t>
      </w:r>
      <w:r w:rsidR="00DD4D8A">
        <w:rPr>
          <w:rFonts w:ascii="Times New Roman" w:hAnsi="Times New Roman" w:cs="Times New Roman"/>
          <w:i/>
          <w:iCs/>
          <w:lang w:val="es-ES"/>
        </w:rPr>
        <w:t>s</w:t>
      </w:r>
      <w:r w:rsidR="000025AD" w:rsidRPr="00A1145E">
        <w:rPr>
          <w:rFonts w:ascii="Times New Roman" w:hAnsi="Times New Roman" w:cs="Times New Roman"/>
          <w:i/>
          <w:iCs/>
          <w:lang w:val="es-ES"/>
        </w:rPr>
        <w:t xml:space="preserve">, que no forman parte del gobierno, se reúnen en un mismo lugar para hacer visible una reivindicación, la cual, de ser satisfecha, afectaría los intereses de personas o grupos específicos fuera de su propio número” </w:t>
      </w:r>
      <w:r w:rsidR="0079565C" w:rsidRPr="00A1145E">
        <w:rPr>
          <w:rFonts w:ascii="Times New Roman" w:hAnsi="Times New Roman" w:cs="Times New Roman"/>
          <w:lang w:val="es-ES"/>
        </w:rPr>
        <w:fldChar w:fldCharType="begin"/>
      </w:r>
      <w:r w:rsidR="00A1145E" w:rsidRPr="00A1145E">
        <w:rPr>
          <w:rFonts w:ascii="Times New Roman" w:hAnsi="Times New Roman" w:cs="Times New Roman"/>
          <w:lang w:val="es-ES"/>
        </w:rPr>
        <w:instrText xml:space="preserve"> ADDIN ZOTERO_ITEM CSL_CITATION {"citationID":"rl2MDUwh","properties":{"formattedCitation":"(Tilly 1978a, 275)","plainCitation":"(Tilly 1978a, 275)"},"citationItems":[{"id":6663,"uris":["http://zotero.org/users/4081719/items/3Y8ESKN2"],"uri":["http://zotero.org/users/4081719/items/3Y8ESKN2"],"itemData":{"id":6663,"type":"book","title":"From Mobilization to Revolution","publisher":"Random House","publisher-place":"New York","event-place":"New York","shortTitle":"From Mobilization to Revolution","author":[{"family":"Tilly","given":"Charles"}],"issued":{"date-parts":[["1978"]]}},"locator":"275"}],"schema":"https://github.com/citation-style-language/schema/raw/master/csl-citation.json"} </w:instrText>
      </w:r>
      <w:r w:rsidR="0079565C" w:rsidRPr="00A1145E">
        <w:rPr>
          <w:rFonts w:ascii="Times New Roman" w:hAnsi="Times New Roman" w:cs="Times New Roman"/>
          <w:lang w:val="es-ES"/>
        </w:rPr>
        <w:fldChar w:fldCharType="separate"/>
      </w:r>
      <w:r w:rsidR="00A1145E" w:rsidRPr="00A1145E">
        <w:rPr>
          <w:rFonts w:ascii="Times New Roman" w:hAnsi="Times New Roman" w:cs="Times New Roman"/>
        </w:rPr>
        <w:t>(Tilly 1978a, 275)</w:t>
      </w:r>
      <w:r w:rsidR="0079565C" w:rsidRPr="00A1145E">
        <w:rPr>
          <w:rFonts w:ascii="Times New Roman" w:hAnsi="Times New Roman" w:cs="Times New Roman"/>
          <w:lang w:val="es-ES"/>
        </w:rPr>
        <w:fldChar w:fldCharType="end"/>
      </w:r>
      <w:r w:rsidR="000025AD" w:rsidRPr="00A1145E">
        <w:rPr>
          <w:rFonts w:ascii="Times New Roman" w:hAnsi="Times New Roman" w:cs="Times New Roman"/>
          <w:i/>
          <w:iCs/>
          <w:lang w:val="es-ES"/>
        </w:rPr>
        <w:t>.</w:t>
      </w:r>
    </w:p>
    <w:p w:rsidR="00373244" w:rsidRPr="00A1145E" w:rsidRDefault="00274A72" w:rsidP="00A1145E">
      <w:pPr>
        <w:jc w:val="both"/>
        <w:rPr>
          <w:rFonts w:ascii="Times New Roman" w:hAnsi="Times New Roman" w:cs="Times New Roman"/>
          <w:lang w:val="es-ES"/>
        </w:rPr>
      </w:pPr>
      <w:r w:rsidRPr="00A1145E">
        <w:rPr>
          <w:rFonts w:ascii="Times New Roman" w:hAnsi="Times New Roman" w:cs="Times New Roman"/>
          <w:lang w:val="es-ES"/>
        </w:rPr>
        <w:t>Sin embargo, la construcción de un catálogo de protestas universitarias útil para el estudio de la movilización universitaria en el Perú para el periodo 1917-2017 depende de las decisiones metodológica</w:t>
      </w:r>
      <w:r w:rsidR="00373244" w:rsidRPr="00A1145E">
        <w:rPr>
          <w:rFonts w:ascii="Times New Roman" w:hAnsi="Times New Roman" w:cs="Times New Roman"/>
          <w:lang w:val="es-ES"/>
        </w:rPr>
        <w:t>s que se tomen en relación a</w:t>
      </w:r>
      <w:r w:rsidRPr="00A1145E">
        <w:rPr>
          <w:rFonts w:ascii="Times New Roman" w:hAnsi="Times New Roman" w:cs="Times New Roman"/>
          <w:lang w:val="es-ES"/>
        </w:rPr>
        <w:t xml:space="preserve"> cómo identificar los eventos contenciosos propios de la movilización universitaria</w:t>
      </w:r>
      <w:r w:rsidR="00373244" w:rsidRPr="00A1145E">
        <w:rPr>
          <w:rFonts w:ascii="Times New Roman" w:hAnsi="Times New Roman" w:cs="Times New Roman"/>
          <w:lang w:val="es-ES"/>
        </w:rPr>
        <w:t>.</w:t>
      </w:r>
    </w:p>
    <w:p w:rsidR="00863F0A" w:rsidRPr="00A1145E" w:rsidRDefault="00274A72" w:rsidP="00A1145E">
      <w:pPr>
        <w:jc w:val="both"/>
        <w:rPr>
          <w:rFonts w:ascii="Times New Roman" w:hAnsi="Times New Roman" w:cs="Times New Roman"/>
          <w:lang w:val="es-ES"/>
        </w:rPr>
      </w:pPr>
      <w:r w:rsidRPr="00A1145E">
        <w:rPr>
          <w:rFonts w:ascii="Times New Roman" w:hAnsi="Times New Roman" w:cs="Times New Roman"/>
          <w:lang w:val="es-ES"/>
        </w:rPr>
        <w:t>Tomando en consideración que los eventos contenciosos “</w:t>
      </w:r>
      <w:r w:rsidRPr="00A1145E">
        <w:rPr>
          <w:rFonts w:ascii="Times New Roman" w:hAnsi="Times New Roman" w:cs="Times New Roman"/>
          <w:i/>
          <w:iCs/>
          <w:lang w:val="es-ES"/>
        </w:rPr>
        <w:t>implican la realización de reivindicaciones que afectan los intereses de alguien más</w:t>
      </w:r>
      <w:r w:rsidRPr="00A1145E">
        <w:rPr>
          <w:rFonts w:ascii="Times New Roman" w:hAnsi="Times New Roman" w:cs="Times New Roman"/>
          <w:lang w:val="es-ES"/>
        </w:rPr>
        <w:t xml:space="preserve">” </w:t>
      </w:r>
      <w:r w:rsidR="0079565C" w:rsidRPr="00A1145E">
        <w:rPr>
          <w:rFonts w:ascii="Times New Roman" w:hAnsi="Times New Roman" w:cs="Times New Roman"/>
          <w:lang w:val="es-ES"/>
        </w:rPr>
        <w:fldChar w:fldCharType="begin"/>
      </w:r>
      <w:r w:rsidR="00A1145E" w:rsidRPr="00A1145E">
        <w:rPr>
          <w:rFonts w:ascii="Times New Roman" w:hAnsi="Times New Roman" w:cs="Times New Roman"/>
          <w:lang w:val="es-ES"/>
        </w:rPr>
        <w:instrText xml:space="preserve"> ADDIN ZOTERO_ITEM CSL_CITATION {"citationID":"fFr9G1ww","properties":{"formattedCitation":"(Tilly 2008, 5-6)","plainCitation":"(Tilly 2008, 5-6)"},"citationItems":[{"id":6623,"uris":["http://zotero.org/users/4081719/items/3SYYVGVX"],"uri":["http://zotero.org/users/4081719/items/3SYYVGVX"],"itemData":{"id":6623,"type":"book","title":"Contentious Performances","publisher":"Cambridge University Press","publisher-place":"Cambridge","number-of-pages":"256","event-place":"Cambridge","ISBN":"978-0-521-73152-2","shortTitle":"Contentious Performances","author":[{"family":"Tilly","given":"Charles"}],"issued":{"date-parts":[["2008"]]}},"locator":"5-6"}],"schema":"https://github.com/citation-style-language/schema/raw/master/csl-citation.json"} </w:instrText>
      </w:r>
      <w:r w:rsidR="0079565C" w:rsidRPr="00A1145E">
        <w:rPr>
          <w:rFonts w:ascii="Times New Roman" w:hAnsi="Times New Roman" w:cs="Times New Roman"/>
          <w:lang w:val="es-ES"/>
        </w:rPr>
        <w:fldChar w:fldCharType="separate"/>
      </w:r>
      <w:r w:rsidR="0092066B" w:rsidRPr="00A1145E">
        <w:rPr>
          <w:rFonts w:ascii="Times New Roman" w:hAnsi="Times New Roman" w:cs="Times New Roman"/>
          <w:noProof/>
          <w:lang w:val="es-ES"/>
        </w:rPr>
        <w:t>(Tilly 2008, 5-6)</w:t>
      </w:r>
      <w:r w:rsidR="0079565C" w:rsidRPr="00A1145E">
        <w:rPr>
          <w:rFonts w:ascii="Times New Roman" w:hAnsi="Times New Roman" w:cs="Times New Roman"/>
          <w:lang w:val="es-ES"/>
        </w:rPr>
        <w:fldChar w:fldCharType="end"/>
      </w:r>
      <w:r w:rsidRPr="00A1145E">
        <w:rPr>
          <w:rFonts w:ascii="Times New Roman" w:hAnsi="Times New Roman" w:cs="Times New Roman"/>
          <w:lang w:val="es-ES"/>
        </w:rPr>
        <w:t>, se podría haber partido por bajar el nivel de abstracción de este concepto hasta tal punto que solo nos permita observar protestas universitarias. Cuando por protestas universitarias se haga referencia a aquellos eventos contenciosos cuyos actores sean organizaciones o poblaciones universitarias,</w:t>
      </w:r>
      <w:r w:rsidR="004B0A4E">
        <w:rPr>
          <w:rFonts w:ascii="Times New Roman" w:hAnsi="Times New Roman" w:cs="Times New Roman"/>
          <w:lang w:val="es-ES"/>
        </w:rPr>
        <w:t xml:space="preserve"> </w:t>
      </w:r>
      <w:r w:rsidRPr="00A1145E">
        <w:rPr>
          <w:rFonts w:ascii="Times New Roman" w:hAnsi="Times New Roman" w:cs="Times New Roman"/>
          <w:lang w:val="es-ES"/>
        </w:rPr>
        <w:t xml:space="preserve">y cuyas reivindicaciones enmarquen demandas que sean vinculantes para dichos actores en su condición de universitarios (por ejemplo: </w:t>
      </w:r>
      <w:r w:rsidRPr="00A1145E">
        <w:rPr>
          <w:rFonts w:ascii="Times New Roman" w:hAnsi="Times New Roman" w:cs="Times New Roman"/>
        </w:rPr>
        <w:t>gratuidad de la enseñanza, pasaje universitario, derecho a alimentación, demandas de infraestructura, autonomía, cogobierno, cátedra paralela, etc.)</w:t>
      </w:r>
      <w:r w:rsidRPr="00A1145E">
        <w:rPr>
          <w:rFonts w:ascii="Times New Roman" w:hAnsi="Times New Roman" w:cs="Times New Roman"/>
          <w:lang w:val="es-ES"/>
        </w:rPr>
        <w:t>.</w:t>
      </w:r>
      <w:r w:rsidR="00DE2B5E">
        <w:rPr>
          <w:rFonts w:ascii="Times New Roman" w:hAnsi="Times New Roman" w:cs="Times New Roman"/>
          <w:lang w:val="es-ES"/>
        </w:rPr>
        <w:t xml:space="preserve"> </w:t>
      </w:r>
      <w:r w:rsidRPr="00A1145E">
        <w:rPr>
          <w:rFonts w:ascii="Times New Roman" w:hAnsi="Times New Roman" w:cs="Times New Roman"/>
          <w:lang w:val="es-ES"/>
        </w:rPr>
        <w:t xml:space="preserve">Si bien, con esta estrategia sería posible construir un catálogo de eventos para la </w:t>
      </w:r>
      <w:r w:rsidRPr="00A1145E">
        <w:rPr>
          <w:rFonts w:ascii="Times New Roman" w:hAnsi="Times New Roman" w:cs="Times New Roman"/>
          <w:lang w:val="es-ES"/>
        </w:rPr>
        <w:lastRenderedPageBreak/>
        <w:t xml:space="preserve">movilización universitaria, la calidad y cantidad de los datos levantados sería perjudicial y limitada. </w:t>
      </w:r>
    </w:p>
    <w:p w:rsidR="00373244" w:rsidRPr="00A1145E" w:rsidRDefault="00373244" w:rsidP="00A1145E">
      <w:pPr>
        <w:jc w:val="both"/>
        <w:rPr>
          <w:rFonts w:ascii="Times New Roman" w:hAnsi="Times New Roman" w:cs="Times New Roman"/>
        </w:rPr>
      </w:pPr>
      <w:r w:rsidRPr="00A1145E">
        <w:rPr>
          <w:rFonts w:ascii="Times New Roman" w:hAnsi="Times New Roman" w:cs="Times New Roman"/>
          <w:lang w:val="es-ES"/>
        </w:rPr>
        <w:t>Ello debido a</w:t>
      </w:r>
      <w:r w:rsidR="00274A72" w:rsidRPr="00A1145E">
        <w:rPr>
          <w:rFonts w:ascii="Times New Roman" w:hAnsi="Times New Roman" w:cs="Times New Roman"/>
          <w:lang w:val="es-ES"/>
        </w:rPr>
        <w:t xml:space="preserve"> las dificultades en la identificación inmediata de protestas universitarias en las fuentes o periódicos seleccionados. Si el levantamiento de registros para la construcción del catálogo se limita operacionalmente a aquellas noticias cuyos titulares o subtítulos puedan ser asociados a organizaciones y/o poblaciones universitarias, el catálogo de eventos omitiría una enorme cantidad de eventos contenciosos que contaron con la participación de estos actores</w:t>
      </w:r>
      <w:r w:rsidR="00863F0A" w:rsidRPr="00A1145E">
        <w:rPr>
          <w:rFonts w:ascii="Times New Roman" w:hAnsi="Times New Roman" w:cs="Times New Roman"/>
          <w:lang w:val="es-ES"/>
        </w:rPr>
        <w:t xml:space="preserve"> pero</w:t>
      </w:r>
      <w:r w:rsidR="00274A72" w:rsidRPr="00A1145E">
        <w:rPr>
          <w:rFonts w:ascii="Times New Roman" w:hAnsi="Times New Roman" w:cs="Times New Roman"/>
          <w:lang w:val="es-ES"/>
        </w:rPr>
        <w:t xml:space="preserve"> cuyas</w:t>
      </w:r>
      <w:r w:rsidR="004D7211">
        <w:rPr>
          <w:rFonts w:ascii="Times New Roman" w:hAnsi="Times New Roman" w:cs="Times New Roman"/>
          <w:lang w:val="es-ES"/>
        </w:rPr>
        <w:t xml:space="preserve"> </w:t>
      </w:r>
      <w:r w:rsidR="00863F0A" w:rsidRPr="00A1145E">
        <w:rPr>
          <w:rFonts w:ascii="Times New Roman" w:hAnsi="Times New Roman" w:cs="Times New Roman"/>
          <w:lang w:val="es-ES"/>
        </w:rPr>
        <w:t>reivindicaciones</w:t>
      </w:r>
      <w:r w:rsidR="004D7211">
        <w:rPr>
          <w:rFonts w:ascii="Times New Roman" w:hAnsi="Times New Roman" w:cs="Times New Roman"/>
          <w:lang w:val="es-ES"/>
        </w:rPr>
        <w:t xml:space="preserve"> </w:t>
      </w:r>
      <w:r w:rsidR="00274A72" w:rsidRPr="00A1145E">
        <w:rPr>
          <w:rFonts w:ascii="Times New Roman" w:hAnsi="Times New Roman" w:cs="Times New Roman"/>
          <w:lang w:val="es-ES"/>
        </w:rPr>
        <w:t>pudieron no ser directamente vinculadas a</w:t>
      </w:r>
      <w:r w:rsidR="00863F0A" w:rsidRPr="00A1145E">
        <w:rPr>
          <w:rFonts w:ascii="Times New Roman" w:hAnsi="Times New Roman" w:cs="Times New Roman"/>
          <w:lang w:val="es-ES"/>
        </w:rPr>
        <w:t>demandas estrictamente universitarias (</w:t>
      </w:r>
      <w:r w:rsidR="00863F0A" w:rsidRPr="00A1145E">
        <w:rPr>
          <w:rFonts w:ascii="Times New Roman" w:hAnsi="Times New Roman" w:cs="Times New Roman"/>
        </w:rPr>
        <w:t xml:space="preserve">gratuidad de la enseñanza, pasaje universitario, derecho a alimentación, demandas de infraestructura, autonomía, cogobierno, cátedra paralela). </w:t>
      </w:r>
    </w:p>
    <w:p w:rsidR="000A4CD9" w:rsidRPr="00A1145E" w:rsidRDefault="00863F0A" w:rsidP="00A1145E">
      <w:pPr>
        <w:jc w:val="both"/>
        <w:rPr>
          <w:rFonts w:ascii="Times New Roman" w:hAnsi="Times New Roman" w:cs="Times New Roman"/>
        </w:rPr>
      </w:pPr>
      <w:r w:rsidRPr="00A1145E">
        <w:rPr>
          <w:rFonts w:ascii="Times New Roman" w:hAnsi="Times New Roman" w:cs="Times New Roman"/>
        </w:rPr>
        <w:t>Invisibilizando así una gran cantidad de eventos contenciosos en que las organizaciones y poblaciones universitarias formaron parte, sin necesidad de que sus demandas particulares (estríctamente vinculadas a la vida universitaria) sean reivindicadas en la protesta</w:t>
      </w:r>
      <w:r w:rsidR="00373244" w:rsidRPr="00A1145E">
        <w:rPr>
          <w:rFonts w:ascii="Times New Roman" w:hAnsi="Times New Roman" w:cs="Times New Roman"/>
        </w:rPr>
        <w:t xml:space="preserve"> política</w:t>
      </w:r>
      <w:r w:rsidRPr="00A1145E">
        <w:rPr>
          <w:rFonts w:ascii="Times New Roman" w:hAnsi="Times New Roman" w:cs="Times New Roman"/>
        </w:rPr>
        <w:t xml:space="preserve">. Considerando que la acción colectiva de las poblaciones y organizaciones del movimiento universitario se ha desarrollado en estrecha relación con otros actores políticos colectivos (sindicales, agrarios, partidarios, por ejemplo), el levantar solamente noticias cuyas demandas y actores involucrados sean estrictamente universitarios </w:t>
      </w:r>
      <w:r w:rsidR="000A4CD9" w:rsidRPr="00A1145E">
        <w:rPr>
          <w:rFonts w:ascii="Times New Roman" w:hAnsi="Times New Roman" w:cs="Times New Roman"/>
        </w:rPr>
        <w:t xml:space="preserve">sería contraproducente si queremos observar a partir del catálogo de protestas universitarias, cuál fue </w:t>
      </w:r>
      <w:r w:rsidR="00373244" w:rsidRPr="00A1145E">
        <w:rPr>
          <w:rFonts w:ascii="Times New Roman" w:hAnsi="Times New Roman" w:cs="Times New Roman"/>
        </w:rPr>
        <w:t>–</w:t>
      </w:r>
      <w:r w:rsidR="000A4CD9" w:rsidRPr="00A1145E">
        <w:rPr>
          <w:rFonts w:ascii="Times New Roman" w:hAnsi="Times New Roman" w:cs="Times New Roman"/>
        </w:rPr>
        <w:t>y es en la actualidad</w:t>
      </w:r>
      <w:r w:rsidR="00373244" w:rsidRPr="00A1145E">
        <w:rPr>
          <w:rFonts w:ascii="Times New Roman" w:hAnsi="Times New Roman" w:cs="Times New Roman"/>
        </w:rPr>
        <w:t>–</w:t>
      </w:r>
      <w:r w:rsidR="000A4CD9" w:rsidRPr="00A1145E">
        <w:rPr>
          <w:rFonts w:ascii="Times New Roman" w:hAnsi="Times New Roman" w:cs="Times New Roman"/>
        </w:rPr>
        <w:t xml:space="preserve"> el rol del movimiento universitario en las trayectorias de cambio político y social en el Perú contemporáneo.</w:t>
      </w:r>
    </w:p>
    <w:p w:rsidR="00EA2595" w:rsidRDefault="00EA2595">
      <w:pPr>
        <w:rPr>
          <w:rFonts w:ascii="Times New Roman" w:hAnsi="Times New Roman" w:cs="Times New Roman"/>
          <w:b/>
        </w:rPr>
      </w:pPr>
    </w:p>
    <w:p w:rsidR="00852F54" w:rsidRDefault="00373244">
      <w:pPr>
        <w:rPr>
          <w:rFonts w:ascii="Times New Roman" w:hAnsi="Times New Roman" w:cs="Times New Roman"/>
          <w:b/>
        </w:rPr>
      </w:pPr>
      <w:r w:rsidRPr="00A1145E">
        <w:rPr>
          <w:rFonts w:ascii="Times New Roman" w:hAnsi="Times New Roman" w:cs="Times New Roman"/>
          <w:b/>
        </w:rPr>
        <w:t>Procedimiento</w:t>
      </w:r>
    </w:p>
    <w:p w:rsidR="00C10A1F" w:rsidRDefault="00C10A1F">
      <w:pPr>
        <w:rPr>
          <w:rFonts w:ascii="Times New Roman" w:hAnsi="Times New Roman" w:cs="Times New Roman"/>
        </w:rPr>
      </w:pPr>
      <w:r>
        <w:rPr>
          <w:rFonts w:ascii="Times New Roman" w:hAnsi="Times New Roman" w:cs="Times New Roman"/>
        </w:rPr>
        <w:t>Para fines de la construcción del catálogo de protestas universitarias del Perú 1917-2017, deberá partirse de los registros levantados para todos los eventos contenciosos reportados en los periódicos seleccionados.</w:t>
      </w:r>
      <w:bookmarkStart w:id="0" w:name="_GoBack"/>
      <w:bookmarkEnd w:id="0"/>
    </w:p>
    <w:p w:rsidR="00DD4D8A" w:rsidRPr="00DD4D8A" w:rsidRDefault="00DD4D8A" w:rsidP="00DD4D8A">
      <w:pPr>
        <w:jc w:val="both"/>
        <w:rPr>
          <w:rFonts w:ascii="Times New Roman" w:hAnsi="Times New Roman" w:cs="Times New Roman"/>
          <w:i/>
          <w:iCs/>
          <w:lang w:val="es-ES"/>
        </w:rPr>
      </w:pPr>
      <w:r>
        <w:rPr>
          <w:rFonts w:ascii="Times New Roman" w:hAnsi="Times New Roman" w:cs="Times New Roman"/>
        </w:rPr>
        <w:t xml:space="preserve">Como señalamos con anterioridad, los eventos contenciosos son definidos como: </w:t>
      </w:r>
      <w:r w:rsidRPr="00A1145E">
        <w:rPr>
          <w:rFonts w:ascii="Times New Roman" w:hAnsi="Times New Roman" w:cs="Times New Roman"/>
          <w:i/>
          <w:iCs/>
          <w:lang w:val="es-ES"/>
        </w:rPr>
        <w:t>“ocasiones en las cuales diez o más personas</w:t>
      </w:r>
      <w:r w:rsidRPr="00A1145E">
        <w:rPr>
          <w:rStyle w:val="FootnoteReference"/>
          <w:rFonts w:ascii="Times New Roman" w:hAnsi="Times New Roman" w:cs="Times New Roman"/>
          <w:iCs/>
          <w:lang w:val="es-ES"/>
        </w:rPr>
        <w:footnoteReference w:id="1"/>
      </w:r>
      <w:r w:rsidRPr="00A1145E">
        <w:rPr>
          <w:rFonts w:ascii="Times New Roman" w:hAnsi="Times New Roman" w:cs="Times New Roman"/>
          <w:i/>
          <w:iCs/>
          <w:lang w:val="es-ES"/>
        </w:rPr>
        <w:t xml:space="preserve">, que no forman parte del gobierno, se reúnen en un mismo lugar para hacer visible una reivindicación, la cual, de ser satisfecha, afectaría los intereses de personas o grupos específicos fuera de su propio número” </w:t>
      </w:r>
      <w:r w:rsidRPr="00A1145E">
        <w:rPr>
          <w:rFonts w:ascii="Times New Roman" w:hAnsi="Times New Roman" w:cs="Times New Roman"/>
          <w:lang w:val="es-ES"/>
        </w:rPr>
        <w:fldChar w:fldCharType="begin"/>
      </w:r>
      <w:r w:rsidRPr="00A1145E">
        <w:rPr>
          <w:rFonts w:ascii="Times New Roman" w:hAnsi="Times New Roman" w:cs="Times New Roman"/>
          <w:lang w:val="es-ES"/>
        </w:rPr>
        <w:instrText xml:space="preserve"> ADDIN ZOTERO_ITEM CSL_CITATION {"citationID":"rl2MDUwh","properties":{"formattedCitation":"(Tilly 1978a, 275)","plainCitation":"(Tilly 1978a, 275)"},"citationItems":[{"id":6663,"uris":["http://zotero.org/users/4081719/items/3Y8ESKN2"],"uri":["http://zotero.org/users/4081719/items/3Y8ESKN2"],"itemData":{"id":6663,"type":"book","title":"From Mobilization to Revolution","publisher":"Random House","publisher-place":"New York","event-place":"New York","shortTitle":"From Mobilization to Revolution","author":[{"family":"Tilly","given":"Charles"}],"issued":{"date-parts":[["1978"]]}},"locator":"275"}],"schema":"https://github.com/citation-style-language/schema/raw/master/csl-citation.json"} </w:instrText>
      </w:r>
      <w:r w:rsidRPr="00A1145E">
        <w:rPr>
          <w:rFonts w:ascii="Times New Roman" w:hAnsi="Times New Roman" w:cs="Times New Roman"/>
          <w:lang w:val="es-ES"/>
        </w:rPr>
        <w:fldChar w:fldCharType="separate"/>
      </w:r>
      <w:r w:rsidRPr="00A1145E">
        <w:rPr>
          <w:rFonts w:ascii="Times New Roman" w:hAnsi="Times New Roman" w:cs="Times New Roman"/>
        </w:rPr>
        <w:t>(Tilly 1978a, 275)</w:t>
      </w:r>
      <w:r w:rsidRPr="00A1145E">
        <w:rPr>
          <w:rFonts w:ascii="Times New Roman" w:hAnsi="Times New Roman" w:cs="Times New Roman"/>
          <w:lang w:val="es-ES"/>
        </w:rPr>
        <w:fldChar w:fldCharType="end"/>
      </w:r>
      <w:r w:rsidRPr="00A1145E">
        <w:rPr>
          <w:rFonts w:ascii="Times New Roman" w:hAnsi="Times New Roman" w:cs="Times New Roman"/>
          <w:i/>
          <w:iCs/>
          <w:lang w:val="es-ES"/>
        </w:rPr>
        <w:t>.</w:t>
      </w:r>
    </w:p>
    <w:p w:rsidR="00C10A1F" w:rsidRPr="00A1145E" w:rsidRDefault="0061403D" w:rsidP="00C10A1F">
      <w:pPr>
        <w:spacing w:line="276" w:lineRule="auto"/>
        <w:jc w:val="both"/>
        <w:rPr>
          <w:rFonts w:ascii="Times New Roman" w:hAnsi="Times New Roman" w:cs="Times New Roman"/>
          <w:iCs/>
          <w:lang w:val="es-ES"/>
        </w:rPr>
      </w:pPr>
      <w:r>
        <w:rPr>
          <w:rFonts w:ascii="Times New Roman" w:hAnsi="Times New Roman" w:cs="Times New Roman"/>
          <w:iCs/>
          <w:lang w:val="es-ES"/>
        </w:rPr>
        <w:t>Así,</w:t>
      </w:r>
      <w:r w:rsidR="00C10A1F" w:rsidRPr="00A1145E">
        <w:rPr>
          <w:rFonts w:ascii="Times New Roman" w:hAnsi="Times New Roman" w:cs="Times New Roman"/>
          <w:iCs/>
          <w:lang w:val="es-ES"/>
        </w:rPr>
        <w:t xml:space="preserve"> los eventos contenciosos a registrarse </w:t>
      </w:r>
      <w:r w:rsidR="00C10A1F">
        <w:rPr>
          <w:rFonts w:ascii="Times New Roman" w:hAnsi="Times New Roman" w:cs="Times New Roman"/>
          <w:iCs/>
          <w:lang w:val="es-ES"/>
        </w:rPr>
        <w:t>cumplirán</w:t>
      </w:r>
      <w:r w:rsidR="00C10A1F" w:rsidRPr="00A1145E">
        <w:rPr>
          <w:rFonts w:ascii="Times New Roman" w:hAnsi="Times New Roman" w:cs="Times New Roman"/>
          <w:iCs/>
          <w:lang w:val="es-ES"/>
        </w:rPr>
        <w:t xml:space="preserve"> con las siguientes condiciones o criterios:</w:t>
      </w:r>
    </w:p>
    <w:p w:rsidR="00C10A1F" w:rsidRPr="00A1145E" w:rsidRDefault="00C10A1F" w:rsidP="00C10A1F">
      <w:pPr>
        <w:numPr>
          <w:ilvl w:val="0"/>
          <w:numId w:val="1"/>
        </w:numPr>
        <w:spacing w:after="200" w:line="276" w:lineRule="auto"/>
        <w:jc w:val="both"/>
        <w:rPr>
          <w:rFonts w:ascii="Times New Roman" w:hAnsi="Times New Roman" w:cs="Times New Roman"/>
          <w:iCs/>
        </w:rPr>
      </w:pPr>
      <w:r w:rsidRPr="00A1145E">
        <w:rPr>
          <w:rFonts w:ascii="Times New Roman" w:hAnsi="Times New Roman" w:cs="Times New Roman"/>
          <w:b/>
          <w:i/>
          <w:iCs/>
        </w:rPr>
        <w:t>episódico</w:t>
      </w:r>
      <w:r w:rsidRPr="00A1145E">
        <w:rPr>
          <w:rFonts w:ascii="Times New Roman" w:hAnsi="Times New Roman" w:cs="Times New Roman"/>
          <w:iCs/>
        </w:rPr>
        <w:t>: no constituyen acontecimientos ordinarios o que trascurren con regularidad en la vida rutinaria.</w:t>
      </w:r>
    </w:p>
    <w:p w:rsidR="00C10A1F" w:rsidRPr="00A1145E" w:rsidRDefault="00C10A1F" w:rsidP="00C10A1F">
      <w:pPr>
        <w:numPr>
          <w:ilvl w:val="0"/>
          <w:numId w:val="1"/>
        </w:numPr>
        <w:spacing w:after="200" w:line="276" w:lineRule="auto"/>
        <w:jc w:val="both"/>
        <w:rPr>
          <w:rFonts w:ascii="Times New Roman" w:hAnsi="Times New Roman" w:cs="Times New Roman"/>
          <w:iCs/>
        </w:rPr>
      </w:pPr>
      <w:r w:rsidRPr="00A1145E">
        <w:rPr>
          <w:rFonts w:ascii="Times New Roman" w:hAnsi="Times New Roman" w:cs="Times New Roman"/>
          <w:b/>
          <w:i/>
          <w:iCs/>
        </w:rPr>
        <w:t>público</w:t>
      </w:r>
      <w:r w:rsidRPr="00A1145E">
        <w:rPr>
          <w:rFonts w:ascii="Times New Roman" w:hAnsi="Times New Roman" w:cs="Times New Roman"/>
          <w:iCs/>
        </w:rPr>
        <w:t>: se desarrolla fuera de espacios restrictivos.</w:t>
      </w:r>
    </w:p>
    <w:p w:rsidR="00C10A1F" w:rsidRPr="00A1145E" w:rsidRDefault="00C10A1F" w:rsidP="00C10A1F">
      <w:pPr>
        <w:numPr>
          <w:ilvl w:val="0"/>
          <w:numId w:val="1"/>
        </w:numPr>
        <w:spacing w:after="200" w:line="276" w:lineRule="auto"/>
        <w:jc w:val="both"/>
        <w:rPr>
          <w:rFonts w:ascii="Times New Roman" w:hAnsi="Times New Roman" w:cs="Times New Roman"/>
          <w:iCs/>
        </w:rPr>
      </w:pPr>
      <w:r w:rsidRPr="00A1145E">
        <w:rPr>
          <w:rFonts w:ascii="Times New Roman" w:hAnsi="Times New Roman" w:cs="Times New Roman"/>
          <w:b/>
          <w:i/>
          <w:iCs/>
        </w:rPr>
        <w:t>colectivo</w:t>
      </w:r>
      <w:r w:rsidRPr="00A1145E">
        <w:rPr>
          <w:rFonts w:ascii="Times New Roman" w:hAnsi="Times New Roman" w:cs="Times New Roman"/>
          <w:iCs/>
        </w:rPr>
        <w:t xml:space="preserve">: integra a un grupo mayor a </w:t>
      </w:r>
      <w:r>
        <w:rPr>
          <w:rFonts w:ascii="Times New Roman" w:hAnsi="Times New Roman" w:cs="Times New Roman"/>
          <w:iCs/>
        </w:rPr>
        <w:t>tres</w:t>
      </w:r>
      <w:r w:rsidRPr="00A1145E">
        <w:rPr>
          <w:rFonts w:ascii="Times New Roman" w:hAnsi="Times New Roman" w:cs="Times New Roman"/>
          <w:iCs/>
        </w:rPr>
        <w:t xml:space="preserve"> personas en la reivindicación de una demanda colectiva.</w:t>
      </w:r>
    </w:p>
    <w:p w:rsidR="00C10A1F" w:rsidRPr="00A1145E" w:rsidRDefault="00C10A1F" w:rsidP="00C10A1F">
      <w:pPr>
        <w:numPr>
          <w:ilvl w:val="0"/>
          <w:numId w:val="1"/>
        </w:numPr>
        <w:spacing w:after="200" w:line="276" w:lineRule="auto"/>
        <w:jc w:val="both"/>
        <w:rPr>
          <w:rFonts w:ascii="Times New Roman" w:hAnsi="Times New Roman" w:cs="Times New Roman"/>
          <w:iCs/>
        </w:rPr>
      </w:pPr>
      <w:r w:rsidRPr="00A1145E">
        <w:rPr>
          <w:rFonts w:ascii="Times New Roman" w:hAnsi="Times New Roman" w:cs="Times New Roman"/>
          <w:b/>
          <w:i/>
          <w:iCs/>
        </w:rPr>
        <w:t>contencioso</w:t>
      </w:r>
      <w:r w:rsidRPr="00A1145E">
        <w:rPr>
          <w:rFonts w:ascii="Times New Roman" w:hAnsi="Times New Roman" w:cs="Times New Roman"/>
          <w:iCs/>
        </w:rPr>
        <w:t>: afecta los intereses de alguna de las partes.</w:t>
      </w:r>
    </w:p>
    <w:p w:rsidR="00C10A1F" w:rsidRPr="00A1145E" w:rsidRDefault="00C10A1F" w:rsidP="00C10A1F">
      <w:pPr>
        <w:jc w:val="both"/>
        <w:rPr>
          <w:rFonts w:ascii="Times New Roman" w:hAnsi="Times New Roman" w:cs="Times New Roman"/>
        </w:rPr>
      </w:pPr>
      <w:r w:rsidRPr="00A1145E">
        <w:rPr>
          <w:rFonts w:ascii="Times New Roman" w:hAnsi="Times New Roman" w:cs="Times New Roman"/>
          <w:lang w:val="es-ES"/>
        </w:rPr>
        <w:lastRenderedPageBreak/>
        <w:t xml:space="preserve">Asimismo, los componentes analíticos del evento contencioso se presentan en la </w:t>
      </w:r>
      <w:r w:rsidRPr="00A1145E">
        <w:rPr>
          <w:rFonts w:ascii="Times New Roman" w:hAnsi="Times New Roman" w:cs="Times New Roman"/>
          <w:iCs/>
        </w:rPr>
        <w:t>Tabla 1</w:t>
      </w:r>
      <w:r w:rsidR="00544940">
        <w:rPr>
          <w:rFonts w:ascii="Times New Roman" w:hAnsi="Times New Roman" w:cs="Times New Roman"/>
          <w:iCs/>
        </w:rPr>
        <w:t>. Es común que las noticias de protestas levantadas para la construcción de nuestro catálogo consideren alguna descripción de estos componentes.</w:t>
      </w:r>
    </w:p>
    <w:p w:rsidR="00C10A1F" w:rsidRPr="00A1145E" w:rsidRDefault="00C10A1F" w:rsidP="00C10A1F">
      <w:pPr>
        <w:spacing w:line="360" w:lineRule="auto"/>
        <w:jc w:val="both"/>
        <w:rPr>
          <w:rFonts w:ascii="Times New Roman" w:hAnsi="Times New Roman" w:cs="Times New Roman"/>
          <w:b/>
          <w:bCs/>
          <w:sz w:val="24"/>
          <w:szCs w:val="24"/>
          <w:lang w:val="es-ES"/>
        </w:rPr>
      </w:pPr>
      <w:r w:rsidRPr="00A1145E">
        <w:rPr>
          <w:rFonts w:ascii="Times New Roman" w:hAnsi="Times New Roman" w:cs="Times New Roman"/>
          <w:b/>
          <w:bCs/>
          <w:sz w:val="24"/>
          <w:szCs w:val="24"/>
          <w:lang w:val="es-ES"/>
        </w:rPr>
        <w:t>Tabla 1. Componentes analíticos del evento contencioso</w:t>
      </w:r>
    </w:p>
    <w:tbl>
      <w:tblPr>
        <w:tblStyle w:val="TableGrid"/>
        <w:tblW w:w="0" w:type="auto"/>
        <w:jc w:val="center"/>
        <w:tblLook w:val="04A0" w:firstRow="1" w:lastRow="0" w:firstColumn="1" w:lastColumn="0" w:noHBand="0" w:noVBand="1"/>
      </w:tblPr>
      <w:tblGrid>
        <w:gridCol w:w="2401"/>
        <w:gridCol w:w="3114"/>
      </w:tblGrid>
      <w:tr w:rsidR="00C10A1F" w:rsidRPr="00A1145E" w:rsidTr="00300BA9">
        <w:trPr>
          <w:jc w:val="center"/>
        </w:trPr>
        <w:tc>
          <w:tcPr>
            <w:tcW w:w="2401" w:type="dxa"/>
          </w:tcPr>
          <w:p w:rsidR="00C10A1F" w:rsidRPr="00A1145E" w:rsidRDefault="00C10A1F" w:rsidP="00300BA9">
            <w:pPr>
              <w:jc w:val="both"/>
              <w:rPr>
                <w:rFonts w:ascii="Times New Roman" w:hAnsi="Times New Roman" w:cs="Times New Roman"/>
                <w:b/>
                <w:i/>
                <w:iCs/>
                <w:sz w:val="24"/>
                <w:szCs w:val="24"/>
              </w:rPr>
            </w:pPr>
            <w:r w:rsidRPr="00A1145E">
              <w:rPr>
                <w:rFonts w:ascii="Times New Roman" w:hAnsi="Times New Roman" w:cs="Times New Roman"/>
                <w:b/>
                <w:i/>
                <w:iCs/>
                <w:sz w:val="24"/>
                <w:szCs w:val="24"/>
              </w:rPr>
              <w:t>Componentes analíticos</w:t>
            </w:r>
          </w:p>
        </w:tc>
        <w:tc>
          <w:tcPr>
            <w:tcW w:w="3114" w:type="dxa"/>
          </w:tcPr>
          <w:p w:rsidR="00C10A1F" w:rsidRPr="00A1145E" w:rsidRDefault="00C10A1F" w:rsidP="00300BA9">
            <w:pPr>
              <w:jc w:val="both"/>
              <w:rPr>
                <w:rFonts w:ascii="Times New Roman" w:hAnsi="Times New Roman" w:cs="Times New Roman"/>
                <w:b/>
                <w:i/>
                <w:iCs/>
                <w:sz w:val="24"/>
                <w:szCs w:val="24"/>
              </w:rPr>
            </w:pPr>
            <w:r w:rsidRPr="00A1145E">
              <w:rPr>
                <w:rFonts w:ascii="Times New Roman" w:hAnsi="Times New Roman" w:cs="Times New Roman"/>
                <w:b/>
                <w:i/>
                <w:iCs/>
                <w:sz w:val="24"/>
                <w:szCs w:val="24"/>
              </w:rPr>
              <w:t>Contenido</w:t>
            </w:r>
          </w:p>
        </w:tc>
      </w:tr>
      <w:tr w:rsidR="00C10A1F" w:rsidRPr="00A1145E" w:rsidTr="00300BA9">
        <w:trPr>
          <w:trHeight w:val="283"/>
          <w:jc w:val="center"/>
        </w:trPr>
        <w:tc>
          <w:tcPr>
            <w:tcW w:w="2401" w:type="dxa"/>
          </w:tcPr>
          <w:p w:rsidR="00C10A1F" w:rsidRPr="00A1145E" w:rsidRDefault="00C10A1F" w:rsidP="00300BA9">
            <w:pPr>
              <w:jc w:val="both"/>
              <w:rPr>
                <w:rFonts w:ascii="Times New Roman" w:hAnsi="Times New Roman" w:cs="Times New Roman"/>
                <w:iCs/>
                <w:sz w:val="24"/>
                <w:szCs w:val="24"/>
              </w:rPr>
            </w:pPr>
            <w:r w:rsidRPr="00A1145E">
              <w:rPr>
                <w:rFonts w:ascii="Times New Roman" w:hAnsi="Times New Roman" w:cs="Times New Roman"/>
                <w:iCs/>
                <w:sz w:val="24"/>
                <w:szCs w:val="24"/>
              </w:rPr>
              <w:t>Actor</w:t>
            </w:r>
          </w:p>
        </w:tc>
        <w:tc>
          <w:tcPr>
            <w:tcW w:w="3114" w:type="dxa"/>
          </w:tcPr>
          <w:p w:rsidR="00C10A1F" w:rsidRPr="00A1145E" w:rsidRDefault="00C10A1F" w:rsidP="00300BA9">
            <w:pPr>
              <w:jc w:val="both"/>
              <w:rPr>
                <w:rFonts w:ascii="Times New Roman" w:hAnsi="Times New Roman" w:cs="Times New Roman"/>
                <w:iCs/>
                <w:sz w:val="24"/>
                <w:szCs w:val="24"/>
              </w:rPr>
            </w:pPr>
            <w:r w:rsidRPr="00A1145E">
              <w:rPr>
                <w:rFonts w:ascii="Times New Roman" w:hAnsi="Times New Roman" w:cs="Times New Roman"/>
                <w:iCs/>
                <w:sz w:val="24"/>
                <w:szCs w:val="24"/>
              </w:rPr>
              <w:t>¿Quién demanda?</w:t>
            </w:r>
          </w:p>
        </w:tc>
      </w:tr>
      <w:tr w:rsidR="00C10A1F" w:rsidRPr="00A1145E" w:rsidTr="00300BA9">
        <w:trPr>
          <w:jc w:val="center"/>
        </w:trPr>
        <w:tc>
          <w:tcPr>
            <w:tcW w:w="2401" w:type="dxa"/>
          </w:tcPr>
          <w:p w:rsidR="00C10A1F" w:rsidRPr="00A1145E" w:rsidRDefault="00C10A1F" w:rsidP="00300BA9">
            <w:pPr>
              <w:jc w:val="both"/>
              <w:rPr>
                <w:rFonts w:ascii="Times New Roman" w:hAnsi="Times New Roman" w:cs="Times New Roman"/>
                <w:i/>
                <w:iCs/>
                <w:sz w:val="24"/>
                <w:szCs w:val="24"/>
              </w:rPr>
            </w:pPr>
            <w:r w:rsidRPr="00A1145E">
              <w:rPr>
                <w:rFonts w:ascii="Times New Roman" w:hAnsi="Times New Roman" w:cs="Times New Roman"/>
                <w:i/>
                <w:iCs/>
                <w:sz w:val="24"/>
                <w:szCs w:val="24"/>
              </w:rPr>
              <w:t>Performance</w:t>
            </w:r>
          </w:p>
        </w:tc>
        <w:tc>
          <w:tcPr>
            <w:tcW w:w="3114" w:type="dxa"/>
          </w:tcPr>
          <w:p w:rsidR="00C10A1F" w:rsidRPr="00A1145E" w:rsidRDefault="00C10A1F" w:rsidP="00300BA9">
            <w:pPr>
              <w:jc w:val="both"/>
              <w:rPr>
                <w:rFonts w:ascii="Times New Roman" w:hAnsi="Times New Roman" w:cs="Times New Roman"/>
                <w:iCs/>
                <w:sz w:val="24"/>
                <w:szCs w:val="24"/>
              </w:rPr>
            </w:pPr>
            <w:r w:rsidRPr="00A1145E">
              <w:rPr>
                <w:rFonts w:ascii="Times New Roman" w:hAnsi="Times New Roman" w:cs="Times New Roman"/>
                <w:iCs/>
                <w:sz w:val="24"/>
                <w:szCs w:val="24"/>
              </w:rPr>
              <w:t>¿Qué acción emplean para reivindicar la demanda?</w:t>
            </w:r>
          </w:p>
        </w:tc>
      </w:tr>
      <w:tr w:rsidR="00C10A1F" w:rsidRPr="00A1145E" w:rsidTr="00300BA9">
        <w:trPr>
          <w:jc w:val="center"/>
        </w:trPr>
        <w:tc>
          <w:tcPr>
            <w:tcW w:w="2401" w:type="dxa"/>
          </w:tcPr>
          <w:p w:rsidR="00C10A1F" w:rsidRPr="00A1145E" w:rsidRDefault="00C10A1F" w:rsidP="00300BA9">
            <w:pPr>
              <w:jc w:val="both"/>
              <w:rPr>
                <w:rFonts w:ascii="Times New Roman" w:hAnsi="Times New Roman" w:cs="Times New Roman"/>
                <w:iCs/>
                <w:sz w:val="24"/>
                <w:szCs w:val="24"/>
              </w:rPr>
            </w:pPr>
            <w:r w:rsidRPr="00A1145E">
              <w:rPr>
                <w:rFonts w:ascii="Times New Roman" w:hAnsi="Times New Roman" w:cs="Times New Roman"/>
                <w:iCs/>
                <w:sz w:val="24"/>
                <w:szCs w:val="24"/>
              </w:rPr>
              <w:t>Demanda</w:t>
            </w:r>
          </w:p>
        </w:tc>
        <w:tc>
          <w:tcPr>
            <w:tcW w:w="3114" w:type="dxa"/>
          </w:tcPr>
          <w:p w:rsidR="00C10A1F" w:rsidRPr="00A1145E" w:rsidRDefault="00C10A1F" w:rsidP="00300BA9">
            <w:pPr>
              <w:jc w:val="both"/>
              <w:rPr>
                <w:rFonts w:ascii="Times New Roman" w:hAnsi="Times New Roman" w:cs="Times New Roman"/>
                <w:iCs/>
                <w:sz w:val="24"/>
                <w:szCs w:val="24"/>
              </w:rPr>
            </w:pPr>
            <w:r w:rsidRPr="00A1145E">
              <w:rPr>
                <w:rFonts w:ascii="Times New Roman" w:hAnsi="Times New Roman" w:cs="Times New Roman"/>
                <w:iCs/>
                <w:sz w:val="24"/>
                <w:szCs w:val="24"/>
              </w:rPr>
              <w:t>Verbalización (oral o escrita) del interés colectivo</w:t>
            </w:r>
          </w:p>
        </w:tc>
      </w:tr>
      <w:tr w:rsidR="00C10A1F" w:rsidRPr="00A1145E" w:rsidTr="00300BA9">
        <w:trPr>
          <w:jc w:val="center"/>
        </w:trPr>
        <w:tc>
          <w:tcPr>
            <w:tcW w:w="2401" w:type="dxa"/>
          </w:tcPr>
          <w:p w:rsidR="00C10A1F" w:rsidRPr="00A1145E" w:rsidRDefault="00C10A1F" w:rsidP="00300BA9">
            <w:pPr>
              <w:jc w:val="both"/>
              <w:rPr>
                <w:rFonts w:ascii="Times New Roman" w:hAnsi="Times New Roman" w:cs="Times New Roman"/>
                <w:iCs/>
                <w:sz w:val="24"/>
                <w:szCs w:val="24"/>
              </w:rPr>
            </w:pPr>
            <w:r w:rsidRPr="00A1145E">
              <w:rPr>
                <w:rFonts w:ascii="Times New Roman" w:hAnsi="Times New Roman" w:cs="Times New Roman"/>
                <w:iCs/>
                <w:sz w:val="24"/>
                <w:szCs w:val="24"/>
              </w:rPr>
              <w:t>Objeto</w:t>
            </w:r>
          </w:p>
        </w:tc>
        <w:tc>
          <w:tcPr>
            <w:tcW w:w="3114" w:type="dxa"/>
          </w:tcPr>
          <w:p w:rsidR="00C10A1F" w:rsidRPr="00A1145E" w:rsidRDefault="00C10A1F" w:rsidP="00300BA9">
            <w:pPr>
              <w:jc w:val="both"/>
              <w:rPr>
                <w:rFonts w:ascii="Times New Roman" w:hAnsi="Times New Roman" w:cs="Times New Roman"/>
                <w:iCs/>
                <w:sz w:val="24"/>
                <w:szCs w:val="24"/>
              </w:rPr>
            </w:pPr>
            <w:r w:rsidRPr="00A1145E">
              <w:rPr>
                <w:rFonts w:ascii="Times New Roman" w:hAnsi="Times New Roman" w:cs="Times New Roman"/>
                <w:iCs/>
                <w:sz w:val="24"/>
                <w:szCs w:val="24"/>
              </w:rPr>
              <w:t>¿A quién dirigen la demanda?</w:t>
            </w:r>
          </w:p>
        </w:tc>
      </w:tr>
    </w:tbl>
    <w:p w:rsidR="00C10A1F" w:rsidRPr="00C10A1F" w:rsidRDefault="00C10A1F">
      <w:pPr>
        <w:rPr>
          <w:rFonts w:ascii="Times New Roman" w:hAnsi="Times New Roman" w:cs="Times New Roman"/>
        </w:rPr>
      </w:pPr>
    </w:p>
    <w:p w:rsidR="00A1145E" w:rsidRPr="00EC25F6" w:rsidRDefault="00A1145E" w:rsidP="00A1145E">
      <w:pPr>
        <w:rPr>
          <w:rFonts w:ascii="Times New Roman" w:hAnsi="Times New Roman" w:cs="Times New Roman"/>
          <w:b/>
          <w:i/>
        </w:rPr>
      </w:pPr>
      <w:r w:rsidRPr="00EC25F6">
        <w:rPr>
          <w:rFonts w:ascii="Times New Roman" w:hAnsi="Times New Roman" w:cs="Times New Roman"/>
          <w:b/>
          <w:i/>
        </w:rPr>
        <w:t>¿Cómo realizar el levantamiento de información?</w:t>
      </w:r>
    </w:p>
    <w:p w:rsidR="00A1145E" w:rsidRPr="00A1145E" w:rsidRDefault="00A1145E" w:rsidP="00A1145E">
      <w:pPr>
        <w:jc w:val="both"/>
        <w:rPr>
          <w:rFonts w:ascii="Times New Roman" w:hAnsi="Times New Roman" w:cs="Times New Roman"/>
        </w:rPr>
      </w:pPr>
      <w:r w:rsidRPr="00A1145E">
        <w:rPr>
          <w:rFonts w:ascii="Times New Roman" w:hAnsi="Times New Roman" w:cs="Times New Roman"/>
        </w:rPr>
        <w:t>Levantar información con la intención de formalizar una base de datos requiere necesariamente de una unidad mínima que facilite la observación, selección y posterior extracción de información en la fuente. Si bien la protesta puede estar relacionada a muchos acontecimientos tales como revoluciones o movimientos sociales ca</w:t>
      </w:r>
      <w:r w:rsidR="00EA2595">
        <w:rPr>
          <w:rFonts w:ascii="Times New Roman" w:hAnsi="Times New Roman" w:cs="Times New Roman"/>
        </w:rPr>
        <w:t xml:space="preserve">racterizados por su naturaleza </w:t>
      </w:r>
      <w:r w:rsidRPr="00A1145E">
        <w:rPr>
          <w:rFonts w:ascii="Times New Roman" w:hAnsi="Times New Roman" w:cs="Times New Roman"/>
        </w:rPr>
        <w:t>altamente disruptiva</w:t>
      </w:r>
      <w:r w:rsidR="001D644D">
        <w:rPr>
          <w:rFonts w:ascii="Times New Roman" w:hAnsi="Times New Roman" w:cs="Times New Roman"/>
        </w:rPr>
        <w:t xml:space="preserve"> –</w:t>
      </w:r>
      <w:r w:rsidRPr="00A1145E">
        <w:rPr>
          <w:rFonts w:ascii="Times New Roman" w:hAnsi="Times New Roman" w:cs="Times New Roman"/>
        </w:rPr>
        <w:t xml:space="preserve">acontecimientos únicos al no poder </w:t>
      </w:r>
      <w:r w:rsidR="00F2086D">
        <w:rPr>
          <w:rFonts w:ascii="Times New Roman" w:hAnsi="Times New Roman" w:cs="Times New Roman"/>
        </w:rPr>
        <w:t>ser comparado</w:t>
      </w:r>
      <w:r w:rsidRPr="00A1145E">
        <w:rPr>
          <w:rFonts w:ascii="Times New Roman" w:hAnsi="Times New Roman" w:cs="Times New Roman"/>
        </w:rPr>
        <w:t xml:space="preserve">s con otros de menor transcendencia </w:t>
      </w:r>
      <w:r w:rsidRPr="00A1145E">
        <w:rPr>
          <w:rFonts w:ascii="Times New Roman" w:hAnsi="Times New Roman" w:cs="Times New Roman"/>
          <w:i/>
          <w:iCs/>
        </w:rPr>
        <w:fldChar w:fldCharType="begin"/>
      </w:r>
      <w:r w:rsidRPr="00A1145E">
        <w:rPr>
          <w:rFonts w:ascii="Times New Roman" w:hAnsi="Times New Roman" w:cs="Times New Roman"/>
          <w:i/>
          <w:iCs/>
        </w:rPr>
        <w:instrText xml:space="preserve"> ADDIN ZOTERO_ITEM CSL_CITATION {"citationID":"IrREgSos","properties":{"formattedCitation":"(Tarrow 2004; Tilly 1993)","plainCitation":"(Tarrow 2004; Tilly 1993)"},"citationItems":[{"id":7461,"uris":["http://zotero.org/users/4081719/items/I2U26M7A"],"uri":["http://zotero.org/users/4081719/items/I2U26M7A"],"itemData":{"id":7461,"type":"chapter","title":"Bridging the Quantitative-Qualitative Divide","container-title":"Rethinking Social Inquiry. Diverse Tools, Shared Standards","publisher":"Rowman &amp; Littlefield Publishers","publisher-place":"Boulder","page":"171-192","edition":"Primera edición","event-place":"Boulder","author":[{"family":"Tarrow","given":"Sidney"}],"editor":[{"family":"Brady","given":"Henry E."},{"family":"Collier","given":"David"}],"issued":{"date-parts":[["2004"]]}}},{"id":4,"uris":["http://zotero.org/users/local/xffJ4JHL/items/74VLTWTH"],"uri":["http://zotero.org/users/local/xffJ4JHL/items/74VLTWTH"],"itemData":{"id":4,"type":"article-journal","title":"Contentious Repertories in Great Britain, 1758- 1834","container-title":"Social Science History","page":"253-280","volume":"17","issue":"2","author":[{"family":"Tilly","given":"Charles"}],"issued":{"date-parts":[["1993"]]}}}],"schema":"https://github.com/citation-style-language/schema/raw/master/csl-citation.json"} </w:instrText>
      </w:r>
      <w:r w:rsidRPr="00A1145E">
        <w:rPr>
          <w:rFonts w:ascii="Times New Roman" w:hAnsi="Times New Roman" w:cs="Times New Roman"/>
          <w:i/>
          <w:iCs/>
        </w:rPr>
        <w:fldChar w:fldCharType="separate"/>
      </w:r>
      <w:r w:rsidRPr="00A1145E">
        <w:rPr>
          <w:rFonts w:ascii="Times New Roman" w:hAnsi="Times New Roman" w:cs="Times New Roman"/>
          <w:lang w:val="es-ES"/>
        </w:rPr>
        <w:t>(</w:t>
      </w:r>
      <w:proofErr w:type="spellStart"/>
      <w:r w:rsidRPr="00A1145E">
        <w:rPr>
          <w:rFonts w:ascii="Times New Roman" w:hAnsi="Times New Roman" w:cs="Times New Roman"/>
          <w:lang w:val="es-ES"/>
        </w:rPr>
        <w:t>Tarrow</w:t>
      </w:r>
      <w:proofErr w:type="spellEnd"/>
      <w:r w:rsidRPr="00A1145E">
        <w:rPr>
          <w:rFonts w:ascii="Times New Roman" w:hAnsi="Times New Roman" w:cs="Times New Roman"/>
          <w:lang w:val="es-ES"/>
        </w:rPr>
        <w:t xml:space="preserve"> 2004; </w:t>
      </w:r>
      <w:proofErr w:type="spellStart"/>
      <w:r w:rsidRPr="00A1145E">
        <w:rPr>
          <w:rFonts w:ascii="Times New Roman" w:hAnsi="Times New Roman" w:cs="Times New Roman"/>
          <w:lang w:val="es-ES"/>
        </w:rPr>
        <w:t>Tilly</w:t>
      </w:r>
      <w:proofErr w:type="spellEnd"/>
      <w:r w:rsidRPr="00A1145E">
        <w:rPr>
          <w:rFonts w:ascii="Times New Roman" w:hAnsi="Times New Roman" w:cs="Times New Roman"/>
          <w:lang w:val="es-ES"/>
        </w:rPr>
        <w:t xml:space="preserve"> 1993)</w:t>
      </w:r>
      <w:r w:rsidRPr="00A1145E">
        <w:rPr>
          <w:rFonts w:ascii="Times New Roman" w:hAnsi="Times New Roman" w:cs="Times New Roman"/>
        </w:rPr>
        <w:fldChar w:fldCharType="end"/>
      </w:r>
      <w:r w:rsidR="001D644D">
        <w:rPr>
          <w:rFonts w:ascii="Times New Roman" w:hAnsi="Times New Roman" w:cs="Times New Roman"/>
        </w:rPr>
        <w:t>–</w:t>
      </w:r>
      <w:r w:rsidRPr="00A1145E">
        <w:rPr>
          <w:rFonts w:ascii="Times New Roman" w:hAnsi="Times New Roman" w:cs="Times New Roman"/>
        </w:rPr>
        <w:t xml:space="preserve">, todos ellos comparten mínimamente </w:t>
      </w:r>
      <w:r w:rsidR="001D644D">
        <w:rPr>
          <w:rFonts w:ascii="Times New Roman" w:hAnsi="Times New Roman" w:cs="Times New Roman"/>
        </w:rPr>
        <w:t>ciertas</w:t>
      </w:r>
      <w:r w:rsidRPr="00A1145E">
        <w:rPr>
          <w:rFonts w:ascii="Times New Roman" w:hAnsi="Times New Roman" w:cs="Times New Roman"/>
        </w:rPr>
        <w:t xml:space="preserve"> condiciones y componentes,  además de una trayectoria temporal. </w:t>
      </w:r>
    </w:p>
    <w:p w:rsidR="00A1145E" w:rsidRPr="00A1145E" w:rsidRDefault="00A1145E" w:rsidP="00A1145E">
      <w:pPr>
        <w:jc w:val="both"/>
        <w:rPr>
          <w:rFonts w:ascii="Times New Roman" w:hAnsi="Times New Roman" w:cs="Times New Roman"/>
          <w:iCs/>
        </w:rPr>
      </w:pPr>
      <w:r w:rsidRPr="00A1145E">
        <w:rPr>
          <w:rFonts w:ascii="Times New Roman" w:hAnsi="Times New Roman" w:cs="Times New Roman"/>
        </w:rPr>
        <w:t>En otras palabras, un gran acontecimiento histórico, representa la suma de pequeñas etapas muchas veces olvidadas por la espectacularidad del resultado alcanzado. De manera opuesta, acontecimientos con una menor trayectoria no pueden recibir la misma consideración que una revolución, pero no se puede negar su naturaleza de protesta. De esta manera, si bien, algunos h</w:t>
      </w:r>
      <w:r w:rsidR="006D34EF">
        <w:rPr>
          <w:rFonts w:ascii="Times New Roman" w:hAnsi="Times New Roman" w:cs="Times New Roman"/>
        </w:rPr>
        <w:t xml:space="preserve">echos históricos </w:t>
      </w:r>
      <w:r w:rsidRPr="00A1145E">
        <w:rPr>
          <w:rFonts w:ascii="Times New Roman" w:hAnsi="Times New Roman" w:cs="Times New Roman"/>
        </w:rPr>
        <w:t xml:space="preserve">destacan del resto por haber generado grandes cambios estructurales, su identificación no obedece específicamente a dicha atribución </w:t>
      </w:r>
      <w:r w:rsidRPr="00A1145E">
        <w:rPr>
          <w:rFonts w:ascii="Times New Roman" w:hAnsi="Times New Roman" w:cs="Times New Roman"/>
          <w:iCs/>
        </w:rPr>
        <w:fldChar w:fldCharType="begin"/>
      </w:r>
      <w:r w:rsidRPr="00A1145E">
        <w:rPr>
          <w:rFonts w:ascii="Times New Roman" w:hAnsi="Times New Roman" w:cs="Times New Roman"/>
          <w:iCs/>
        </w:rPr>
        <w:instrText xml:space="preserve"> ADDIN ZOTERO_ITEM CSL_CITATION {"citationID":"w0pKHEn4","properties":{"formattedCitation":"(Moore 2011)","plainCitation":"(Moore 2011)"},"citationItems":[{"id":"rqNhn8K0/wiwttmaa","uris":["http://zotero.org/users/local/TDLkgBOZ/items/34RL3N8D"],"uri":["http://zotero.org/users/local/TDLkgBOZ/items/34RL3N8D"],"itemData":{"id":"rqNhn8K0/wiwttmaa","type":"article-journal","title":"The Eventfulness of Social Reproduction","container-title":"Sociological Theory","page":"294-314","volume":"29","issue":"4","author":[{"family":"Moore","given":"Adam"}],"issued":{"date-parts":[["2011"]]}}}],"schema":"https://github.com/citation-style-language/schema/raw/master/csl-citation.json"} </w:instrText>
      </w:r>
      <w:r w:rsidRPr="00A1145E">
        <w:rPr>
          <w:rFonts w:ascii="Times New Roman" w:hAnsi="Times New Roman" w:cs="Times New Roman"/>
          <w:iCs/>
        </w:rPr>
        <w:fldChar w:fldCharType="separate"/>
      </w:r>
      <w:r w:rsidRPr="00A1145E">
        <w:rPr>
          <w:rFonts w:ascii="Times New Roman" w:hAnsi="Times New Roman" w:cs="Times New Roman"/>
        </w:rPr>
        <w:t>(Moore 2011)</w:t>
      </w:r>
      <w:r w:rsidRPr="00A1145E">
        <w:rPr>
          <w:rFonts w:ascii="Times New Roman" w:hAnsi="Times New Roman" w:cs="Times New Roman"/>
        </w:rPr>
        <w:fldChar w:fldCharType="end"/>
      </w:r>
      <w:r w:rsidRPr="00A1145E">
        <w:rPr>
          <w:rFonts w:ascii="Times New Roman" w:hAnsi="Times New Roman" w:cs="Times New Roman"/>
          <w:iCs/>
        </w:rPr>
        <w:t>.</w:t>
      </w:r>
    </w:p>
    <w:p w:rsidR="00C10A1F" w:rsidRPr="00C10A1F" w:rsidRDefault="00A1145E" w:rsidP="00C10A1F">
      <w:pPr>
        <w:spacing w:line="276" w:lineRule="auto"/>
        <w:jc w:val="both"/>
        <w:rPr>
          <w:rFonts w:ascii="Times New Roman" w:hAnsi="Times New Roman" w:cs="Times New Roman"/>
          <w:iCs/>
          <w:lang w:val="en-US"/>
        </w:rPr>
      </w:pPr>
      <w:r w:rsidRPr="00A1145E">
        <w:rPr>
          <w:rFonts w:ascii="Times New Roman" w:hAnsi="Times New Roman" w:cs="Times New Roman"/>
        </w:rPr>
        <w:t xml:space="preserve">Desde un punto de vista operacional, la trayectoria de un hecho o acontecimiento histórico podrá observarse y reconstruirse a través de aquellas etapas o eventos contenciosos que lo componen. Así un evento se constituye como la unidad mínima de observación y se </w:t>
      </w:r>
      <w:r w:rsidRPr="00A1145E">
        <w:rPr>
          <w:rFonts w:ascii="Times New Roman" w:hAnsi="Times New Roman" w:cs="Times New Roman"/>
          <w:iCs/>
          <w:lang w:val="es-ES"/>
        </w:rPr>
        <w:t xml:space="preserve">identifica en función a condiciones y componentes comunes </w:t>
      </w:r>
      <w:r w:rsidRPr="00A1145E">
        <w:rPr>
          <w:rFonts w:ascii="Times New Roman" w:hAnsi="Times New Roman" w:cs="Times New Roman"/>
          <w:iCs/>
        </w:rPr>
        <w:fldChar w:fldCharType="begin"/>
      </w:r>
      <w:r w:rsidRPr="00A1145E">
        <w:rPr>
          <w:rFonts w:ascii="Times New Roman" w:hAnsi="Times New Roman" w:cs="Times New Roman"/>
          <w:iCs/>
        </w:rPr>
        <w:instrText xml:space="preserve"> ADDIN ZOTERO_ITEM CSL_CITATION {"citationID":"nwcPEb8t","properties":{"formattedCitation":"(Benford y Snow 2000; McAdam, Tarrow, y Tilly 2001; Turner 1969; Tilly 1978b, 2006)","plainCitation":"(Benford y Snow 2000; McAdam, Tarrow, y Tilly 2001; Turner 1969; Tilly 1978b, 2006)"},"citationItems":[{"id":6,"uris":["http://zotero.org/users/local/xffJ4JHL/items/EU6M4Z68"],"uri":["http://zotero.org/users/local/xffJ4JHL/items/EU6M4Z68"],"itemData":{"id":6,"type":"article-journal","title":"Framing Processes and Social Movements: An Overview and Assessment","container-title":"Annual Review of Sociology","page":"611-639","volume":"26","DOI":"https://doi.org/10.1146/annurev.soc.26.1.611","author":[{"family":"Benford","given":"Robert D."},{"family":"Snow","given":"David A."}],"issued":{"date-parts":[["2000"]]}},"label":"page"},{"id":7,"uris":["http://zotero.org/users/local/xffJ4JHL/items/ME3W9464"],"uri":["http://zotero.org/users/local/xffJ4JHL/items/ME3W9464"],"itemData":{"id":7,"type":"book","title":"Dynamic of Contention","publisher":"Cambrigde University Press","publisher-place":"Cambridge","event-place":"Cambridge","author":[{"family":"McAdam","given":"Doug"},{"family":"Tarrow","given":"Sidney"},{"family":"Tilly","given":"Charles"}],"issued":{"date-parts":[["2</w:instrText>
      </w:r>
      <w:r w:rsidRPr="00760D60">
        <w:rPr>
          <w:rFonts w:ascii="Times New Roman" w:hAnsi="Times New Roman" w:cs="Times New Roman"/>
          <w:iCs/>
          <w:lang w:val="en-US"/>
        </w:rPr>
        <w:instrText xml:space="preserve">001"]]}},"label":"page"},{"id":8,"uris":["http://zotero.org/users/local/xffJ4JHL/items/IIV9662A"],"uri":["http://zotero.org/users/local/xffJ4JHL/items/IIV9662A"],"itemData":{"id":8,"type":"article-journal","title":"The Public Perception of Protest","container-title":"American Sociological Review","page":"815-831","volume":"34","issue":"6","DOI":"10.2307/2095975","author":[{"family":"Turner","given":"Ralph H."}],"issued":{"date-parts":[["1969"]]}},"label":"page"},{"id":"O8th8Az3/K04uJvLb","uris":["http://www.mendeley.com/documents/?uuid=c993342b-ccf7-4bb2-99f5-790342a89598"],"uri":["http://www.mendeley.com/documents/?uuid=c993342b-ccf7-4bb2-99f5-790342a89598"],"itemData":{"author":[{"dropping-particle":"","family":"Tilly","given":"Charles","non-dropping-particle":"","parse-names":false,"suffix":""}],"id":"O8th8Az3/K04uJvLb","issued":{"date-parts":[["1978"]]},"publisher":"Random House","publisher-place":"New York","title":"From Mobilization to Revolution","type":"book"}},{"id":10,"uris":["http://zotero.org/users/local/xffJ4JHL/items/AVHQRIME"],"uri":["http://zotero.org/users/local/xffJ4JHL/items/AVHQRIME"],"itemData":{"id":10,"type":"book","title":"Regimes and Repertoires","publisher":"The University Chicago Press","publisher-place":"Chicago and London","event-place":"Chicago and London","author":[{"family":"Tilly","given":"Charles"}],"issued":{"date-parts":[["2006"]]}},"label":"page"}],"schema":"https://github.com/citation-style-language/schema/raw/master/csl-citation.json"} </w:instrText>
      </w:r>
      <w:r w:rsidRPr="00A1145E">
        <w:rPr>
          <w:rFonts w:ascii="Times New Roman" w:hAnsi="Times New Roman" w:cs="Times New Roman"/>
          <w:iCs/>
        </w:rPr>
        <w:fldChar w:fldCharType="separate"/>
      </w:r>
      <w:r w:rsidRPr="00760D60">
        <w:rPr>
          <w:rFonts w:ascii="Times New Roman" w:hAnsi="Times New Roman" w:cs="Times New Roman"/>
          <w:lang w:val="en-US"/>
        </w:rPr>
        <w:t>(</w:t>
      </w:r>
      <w:proofErr w:type="spellStart"/>
      <w:r w:rsidRPr="00760D60">
        <w:rPr>
          <w:rFonts w:ascii="Times New Roman" w:hAnsi="Times New Roman" w:cs="Times New Roman"/>
          <w:lang w:val="en-US"/>
        </w:rPr>
        <w:t>Benford</w:t>
      </w:r>
      <w:proofErr w:type="spellEnd"/>
      <w:r w:rsidRPr="00760D60">
        <w:rPr>
          <w:rFonts w:ascii="Times New Roman" w:hAnsi="Times New Roman" w:cs="Times New Roman"/>
          <w:lang w:val="en-US"/>
        </w:rPr>
        <w:t xml:space="preserve"> y Snow 2000; McAdam, </w:t>
      </w:r>
      <w:proofErr w:type="spellStart"/>
      <w:r w:rsidRPr="00760D60">
        <w:rPr>
          <w:rFonts w:ascii="Times New Roman" w:hAnsi="Times New Roman" w:cs="Times New Roman"/>
          <w:lang w:val="en-US"/>
        </w:rPr>
        <w:t>Tarrow</w:t>
      </w:r>
      <w:proofErr w:type="spellEnd"/>
      <w:r w:rsidRPr="00760D60">
        <w:rPr>
          <w:rFonts w:ascii="Times New Roman" w:hAnsi="Times New Roman" w:cs="Times New Roman"/>
          <w:lang w:val="en-US"/>
        </w:rPr>
        <w:t>, y Tilly 2001; Turner 1969; Tilly 1978b, 2006)</w:t>
      </w:r>
      <w:r w:rsidRPr="00A1145E">
        <w:rPr>
          <w:rFonts w:ascii="Times New Roman" w:hAnsi="Times New Roman" w:cs="Times New Roman"/>
        </w:rPr>
        <w:fldChar w:fldCharType="end"/>
      </w:r>
      <w:r w:rsidRPr="00A1145E">
        <w:rPr>
          <w:rFonts w:ascii="Times New Roman" w:hAnsi="Times New Roman" w:cs="Times New Roman"/>
          <w:iCs/>
          <w:lang w:val="en-US"/>
        </w:rPr>
        <w:t>.</w:t>
      </w:r>
    </w:p>
    <w:p w:rsidR="00A1145E" w:rsidRPr="00C10A1F" w:rsidRDefault="00A1145E" w:rsidP="00A1145E">
      <w:pPr>
        <w:spacing w:line="276" w:lineRule="auto"/>
        <w:jc w:val="both"/>
        <w:rPr>
          <w:rFonts w:ascii="Times New Roman" w:hAnsi="Times New Roman" w:cs="Times New Roman"/>
          <w:b/>
          <w:bCs/>
          <w:i/>
          <w:iCs/>
          <w:lang w:val="es-ES"/>
        </w:rPr>
      </w:pPr>
      <w:r w:rsidRPr="00C10A1F">
        <w:rPr>
          <w:rFonts w:ascii="Times New Roman" w:hAnsi="Times New Roman" w:cs="Times New Roman"/>
          <w:b/>
          <w:bCs/>
          <w:i/>
          <w:iCs/>
          <w:lang w:val="es-ES"/>
        </w:rPr>
        <w:t xml:space="preserve">Selección de fuentes </w:t>
      </w:r>
    </w:p>
    <w:p w:rsidR="00A1145E" w:rsidRPr="00A1145E" w:rsidRDefault="00A1145E" w:rsidP="00A1145E">
      <w:pPr>
        <w:spacing w:line="276" w:lineRule="auto"/>
        <w:jc w:val="both"/>
        <w:rPr>
          <w:rFonts w:ascii="Times New Roman" w:hAnsi="Times New Roman" w:cs="Times New Roman"/>
          <w:iCs/>
          <w:lang w:val="es-ES"/>
        </w:rPr>
      </w:pPr>
      <w:r w:rsidRPr="00A1145E">
        <w:rPr>
          <w:rFonts w:ascii="Times New Roman" w:hAnsi="Times New Roman" w:cs="Times New Roman"/>
          <w:iCs/>
          <w:lang w:val="es-ES"/>
        </w:rPr>
        <w:t xml:space="preserve">Las fuentes escritas se han constituido como los principales recursos para el levantamiento de información y posterior construcción de bases de datos. Específicamente, los periódicos han logrado captar la atención de los investigadores, dado el hecho que representan fuentes históricas válidas </w:t>
      </w:r>
      <w:r w:rsidRPr="00A1145E">
        <w:rPr>
          <w:rFonts w:ascii="Times New Roman" w:hAnsi="Times New Roman" w:cs="Times New Roman"/>
          <w:iCs/>
          <w:lang w:val="es-ES"/>
        </w:rPr>
        <w:fldChar w:fldCharType="begin"/>
      </w:r>
      <w:r w:rsidRPr="00A1145E">
        <w:rPr>
          <w:rFonts w:ascii="Times New Roman" w:hAnsi="Times New Roman" w:cs="Times New Roman"/>
          <w:iCs/>
          <w:lang w:val="es-ES"/>
        </w:rPr>
        <w:instrText xml:space="preserve"> ADDIN ZOTERO_ITEM CSL_CITATION {"citationID":"Z6jxh5mD","properties":{"formattedCitation":"(Danzger 1975)","plainCitation":"(Danzger 1975)"},"citationItems":[{"id":41,"uris":["http://zotero.org/users/local/TDLkgBOZ/items/F3FMP8Z7"],"uri":["http://zotero.org/users/local/TDLkgBOZ/items/F3FMP8Z7"],"itemData":{"id":41,"type":"article-journal","title":"Validating Conflict Data","container-title":"American Sociological Review","page":"570-584","volume":"40","issue":"5","author":[{"family":"Danzger","given":"M. Herbert"}],"issued":{"date-parts":[["1975"]]}}}],"schema":"https://github.com/citation-style-language/schema/raw/master/csl-citation.json"} </w:instrText>
      </w:r>
      <w:r w:rsidRPr="00A1145E">
        <w:rPr>
          <w:rFonts w:ascii="Times New Roman" w:hAnsi="Times New Roman" w:cs="Times New Roman"/>
          <w:iCs/>
          <w:lang w:val="es-ES"/>
        </w:rPr>
        <w:fldChar w:fldCharType="separate"/>
      </w:r>
      <w:r w:rsidRPr="00A1145E">
        <w:rPr>
          <w:rFonts w:ascii="Times New Roman" w:hAnsi="Times New Roman" w:cs="Times New Roman"/>
          <w:iCs/>
        </w:rPr>
        <w:t>(Danzger 1975)</w:t>
      </w:r>
      <w:r w:rsidRPr="00A1145E">
        <w:rPr>
          <w:rFonts w:ascii="Times New Roman" w:hAnsi="Times New Roman" w:cs="Times New Roman"/>
          <w:iCs/>
        </w:rPr>
        <w:fldChar w:fldCharType="end"/>
      </w:r>
      <w:r w:rsidRPr="00A1145E">
        <w:rPr>
          <w:rFonts w:ascii="Times New Roman" w:hAnsi="Times New Roman" w:cs="Times New Roman"/>
          <w:iCs/>
          <w:lang w:val="es-ES"/>
        </w:rPr>
        <w:t xml:space="preserve"> y muchas veces el único recurso disponible de naturaleza continua </w:t>
      </w:r>
      <w:r w:rsidRPr="00A1145E">
        <w:rPr>
          <w:rFonts w:ascii="Times New Roman" w:hAnsi="Times New Roman" w:cs="Times New Roman"/>
          <w:iCs/>
          <w:lang w:val="es-ES"/>
        </w:rPr>
        <w:fldChar w:fldCharType="begin"/>
      </w:r>
      <w:r w:rsidRPr="00A1145E">
        <w:rPr>
          <w:rFonts w:ascii="Times New Roman" w:hAnsi="Times New Roman" w:cs="Times New Roman"/>
          <w:iCs/>
          <w:lang w:val="es-ES"/>
        </w:rPr>
        <w:instrText xml:space="preserve"> ADDIN ZOTERO_ITEM CSL_CITATION {"citationID":"Oq9L2Lua","properties":{"formattedCitation":"{\\rtf (Ortiz et\\uc0\\u160{}al. 1999)}","plainCitation":"(Ortiz et al. 1999)"},"citationItems":[{"id":"O8th8Az3/10ELCtku","uris":["http://zotero.org/users/local/xffJ4JHL/items/YVQNZ83A"],"uri":["http://zotero.org/users/local/xffJ4JHL/items/YVQNZ83A"],"itemData":{"id":"O8th8Az3/10ELCtku","type":"article-journal","title":"Where do We stand with newspaper data?","container-title":"Mobilization: An International Journal","page":"397-419","volume":"10","issue":"3","author":[{"family":"Ortiz","given":"David. G."},{"family":"Myers","given":"Daniel J."},{"family":"Walls","given":"Eugene"},{"family":"Diaz","given":"Maria-Elena D."}],"issued":{"date-parts":[["1999"]]}}}],"schema":"https://github.com/citation-style-language/schema/raw/master/csl-citation.json"} </w:instrText>
      </w:r>
      <w:r w:rsidRPr="00A1145E">
        <w:rPr>
          <w:rFonts w:ascii="Times New Roman" w:hAnsi="Times New Roman" w:cs="Times New Roman"/>
          <w:iCs/>
          <w:lang w:val="es-ES"/>
        </w:rPr>
        <w:fldChar w:fldCharType="separate"/>
      </w:r>
      <w:r w:rsidRPr="00A1145E">
        <w:rPr>
          <w:rFonts w:ascii="Times New Roman" w:hAnsi="Times New Roman" w:cs="Times New Roman"/>
          <w:iCs/>
        </w:rPr>
        <w:t>(Ortiz et al. 1999)</w:t>
      </w:r>
      <w:r w:rsidRPr="00A1145E">
        <w:rPr>
          <w:rFonts w:ascii="Times New Roman" w:hAnsi="Times New Roman" w:cs="Times New Roman"/>
          <w:iCs/>
        </w:rPr>
        <w:fldChar w:fldCharType="end"/>
      </w:r>
      <w:r w:rsidRPr="00A1145E">
        <w:rPr>
          <w:rFonts w:ascii="Times New Roman" w:hAnsi="Times New Roman" w:cs="Times New Roman"/>
          <w:iCs/>
          <w:vertAlign w:val="superscript"/>
        </w:rPr>
        <w:footnoteReference w:id="2"/>
      </w:r>
      <w:r w:rsidRPr="00A1145E">
        <w:rPr>
          <w:rFonts w:ascii="Times New Roman" w:hAnsi="Times New Roman" w:cs="Times New Roman"/>
          <w:iCs/>
          <w:lang w:val="es-ES"/>
        </w:rPr>
        <w:t xml:space="preserve">. </w:t>
      </w:r>
    </w:p>
    <w:p w:rsidR="00852F54" w:rsidRDefault="00A1145E" w:rsidP="00C10A1F">
      <w:pPr>
        <w:spacing w:line="276" w:lineRule="auto"/>
        <w:jc w:val="both"/>
        <w:rPr>
          <w:rFonts w:ascii="Times New Roman" w:hAnsi="Times New Roman" w:cs="Times New Roman"/>
          <w:iCs/>
          <w:lang w:val="es-ES"/>
        </w:rPr>
      </w:pPr>
      <w:r w:rsidRPr="00A1145E">
        <w:rPr>
          <w:rFonts w:ascii="Times New Roman" w:hAnsi="Times New Roman" w:cs="Times New Roman"/>
          <w:iCs/>
          <w:lang w:val="es-ES"/>
        </w:rPr>
        <w:lastRenderedPageBreak/>
        <w:t>De esta manera, la cobertura temporal propuesta para la base de datos (1917-2017) requiere establecer las distintas fuentes periodísticas que serán empleadas atendiendo en principio a dos condiciones: posean una cobertura nacional y permitan su digitalización. Con la intención de poder atender al criterio editorial de la fuente, se opta por realizar el levantamiento de información de dos (2) fuentes periodísticas en la medida de lo posible. La elección de las mismas dependerá de su disponibilidad histórica y material, en ese sentido, representa una tarea pendiente definir con exactitud temporal los espacios que cada fuente ocupará dentro de la cobertura propuesta.</w:t>
      </w:r>
    </w:p>
    <w:p w:rsidR="00C10A1F" w:rsidRPr="00C10A1F" w:rsidRDefault="00C10A1F" w:rsidP="00C10A1F">
      <w:pPr>
        <w:spacing w:line="276" w:lineRule="auto"/>
        <w:jc w:val="both"/>
        <w:rPr>
          <w:rFonts w:ascii="Times New Roman" w:hAnsi="Times New Roman" w:cs="Times New Roman"/>
          <w:iCs/>
          <w:lang w:val="es-ES"/>
        </w:rPr>
      </w:pPr>
    </w:p>
    <w:p w:rsidR="002E03EF" w:rsidRPr="00A1145E" w:rsidRDefault="00852F54">
      <w:pPr>
        <w:rPr>
          <w:rFonts w:ascii="Times New Roman" w:hAnsi="Times New Roman" w:cs="Times New Roman"/>
          <w:b/>
        </w:rPr>
      </w:pPr>
      <w:r w:rsidRPr="00A1145E">
        <w:rPr>
          <w:rFonts w:ascii="Times New Roman" w:hAnsi="Times New Roman" w:cs="Times New Roman"/>
          <w:b/>
        </w:rPr>
        <w:t>Utilidad del trabajo</w:t>
      </w:r>
    </w:p>
    <w:p w:rsidR="00852F54" w:rsidRPr="00A1145E" w:rsidRDefault="00852F54">
      <w:pPr>
        <w:rPr>
          <w:rFonts w:ascii="Times New Roman" w:hAnsi="Times New Roman" w:cs="Times New Roman"/>
        </w:rPr>
      </w:pPr>
      <w:r w:rsidRPr="00A1145E">
        <w:rPr>
          <w:rFonts w:ascii="Times New Roman" w:hAnsi="Times New Roman" w:cs="Times New Roman"/>
        </w:rPr>
        <w:t>El trabajo que cada estudiante llevará a cabo en el marco de la segunda parte del curso, tiene una doble finalidad. La primera es aplicar los temas vistos en el curso a nuestra realidad, conociendo el proceso en su versión original con fuentes primarias y haciéndola comprensible con la historiografía correspondiente y también con un marco teórico que permita hacerla comprensible. Este trabajo viene a ser el que corresponde a la nota de la evaluación de la segunda parte del curso (siglo XX).</w:t>
      </w:r>
    </w:p>
    <w:p w:rsidR="00270C0D" w:rsidRPr="00A1145E" w:rsidRDefault="00852F54">
      <w:pPr>
        <w:rPr>
          <w:rFonts w:ascii="Times New Roman" w:hAnsi="Times New Roman" w:cs="Times New Roman"/>
        </w:rPr>
      </w:pPr>
      <w:r w:rsidRPr="00A1145E">
        <w:rPr>
          <w:rFonts w:ascii="Times New Roman" w:hAnsi="Times New Roman" w:cs="Times New Roman"/>
        </w:rPr>
        <w:t>La segunda utilidad, es que permitirá indagar sobre el volumen de información potencial con la que se cuenta, para poder diseñar un proyecto de investigación en el 2019 en el marco del centenario de la reforma universitaria de 1919. Los estudiantes que participen, no solo tendrán los créditos correspondientes por su intervención, sino que si así lo desean, también pueden integrar el equipo de investigación que se conforme el próximo año. Incluso pueden recibir mayor apoyo si desean hacer su tesis de pregrado o escribir algún artículo científico a partir del catálogo de eventos contenciosos universitarios que se construya.</w:t>
      </w:r>
    </w:p>
    <w:p w:rsidR="001164AB" w:rsidRPr="00A1145E" w:rsidRDefault="001164AB">
      <w:pPr>
        <w:rPr>
          <w:rFonts w:ascii="Times New Roman" w:hAnsi="Times New Roman" w:cs="Times New Roman"/>
        </w:rPr>
      </w:pPr>
    </w:p>
    <w:p w:rsidR="00270C0D" w:rsidRPr="00A1145E" w:rsidRDefault="00270C0D">
      <w:pPr>
        <w:rPr>
          <w:rFonts w:ascii="Times New Roman" w:hAnsi="Times New Roman" w:cs="Times New Roman"/>
          <w:b/>
        </w:rPr>
      </w:pPr>
      <w:r w:rsidRPr="00A1145E">
        <w:rPr>
          <w:rFonts w:ascii="Times New Roman" w:hAnsi="Times New Roman" w:cs="Times New Roman"/>
          <w:b/>
        </w:rPr>
        <w:t>Organización del trabajo</w:t>
      </w:r>
    </w:p>
    <w:p w:rsidR="00270C0D" w:rsidRPr="00A1145E" w:rsidRDefault="00270C0D">
      <w:pPr>
        <w:rPr>
          <w:rFonts w:ascii="Times New Roman" w:hAnsi="Times New Roman" w:cs="Times New Roman"/>
        </w:rPr>
      </w:pPr>
      <w:r w:rsidRPr="00A1145E">
        <w:rPr>
          <w:rFonts w:ascii="Times New Roman" w:hAnsi="Times New Roman" w:cs="Times New Roman"/>
        </w:rPr>
        <w:t>Se conformarán equipos de dos integrantes para recoger información de una década por cada equipo, organizados de la siguiente manera:</w:t>
      </w:r>
    </w:p>
    <w:p w:rsidR="00270C0D" w:rsidRPr="00A1145E" w:rsidRDefault="00270C0D">
      <w:pPr>
        <w:rPr>
          <w:rFonts w:ascii="Times New Roman" w:hAnsi="Times New Roman" w:cs="Times New Roman"/>
        </w:rPr>
      </w:pPr>
    </w:p>
    <w:tbl>
      <w:tblPr>
        <w:tblStyle w:val="TableGrid"/>
        <w:tblW w:w="0" w:type="auto"/>
        <w:tblLook w:val="04A0" w:firstRow="1" w:lastRow="0" w:firstColumn="1" w:lastColumn="0" w:noHBand="0" w:noVBand="1"/>
      </w:tblPr>
      <w:tblGrid>
        <w:gridCol w:w="988"/>
        <w:gridCol w:w="1842"/>
        <w:gridCol w:w="1825"/>
        <w:gridCol w:w="1861"/>
        <w:gridCol w:w="1978"/>
      </w:tblGrid>
      <w:tr w:rsidR="00270C0D" w:rsidRPr="00A1145E" w:rsidTr="00270C0D">
        <w:tc>
          <w:tcPr>
            <w:tcW w:w="988" w:type="dxa"/>
          </w:tcPr>
          <w:p w:rsidR="00270C0D" w:rsidRPr="00A1145E" w:rsidRDefault="00270C0D" w:rsidP="00270C0D">
            <w:pPr>
              <w:jc w:val="center"/>
              <w:rPr>
                <w:rFonts w:ascii="Times New Roman" w:hAnsi="Times New Roman" w:cs="Times New Roman"/>
              </w:rPr>
            </w:pPr>
            <w:r w:rsidRPr="00A1145E">
              <w:rPr>
                <w:rFonts w:ascii="Times New Roman" w:hAnsi="Times New Roman" w:cs="Times New Roman"/>
              </w:rPr>
              <w:t>Periodo</w:t>
            </w:r>
          </w:p>
        </w:tc>
        <w:tc>
          <w:tcPr>
            <w:tcW w:w="3667" w:type="dxa"/>
            <w:gridSpan w:val="2"/>
          </w:tcPr>
          <w:p w:rsidR="00270C0D" w:rsidRPr="00A1145E" w:rsidRDefault="00270C0D" w:rsidP="00270C0D">
            <w:pPr>
              <w:jc w:val="center"/>
              <w:rPr>
                <w:rFonts w:ascii="Times New Roman" w:hAnsi="Times New Roman" w:cs="Times New Roman"/>
              </w:rPr>
            </w:pPr>
            <w:r w:rsidRPr="00A1145E">
              <w:rPr>
                <w:rFonts w:ascii="Times New Roman" w:hAnsi="Times New Roman" w:cs="Times New Roman"/>
              </w:rPr>
              <w:t>Equipo</w:t>
            </w:r>
          </w:p>
        </w:tc>
        <w:tc>
          <w:tcPr>
            <w:tcW w:w="3839" w:type="dxa"/>
            <w:gridSpan w:val="2"/>
          </w:tcPr>
          <w:p w:rsidR="00270C0D" w:rsidRPr="00A1145E" w:rsidRDefault="00270C0D" w:rsidP="00270C0D">
            <w:pPr>
              <w:jc w:val="center"/>
              <w:rPr>
                <w:rFonts w:ascii="Times New Roman" w:hAnsi="Times New Roman" w:cs="Times New Roman"/>
              </w:rPr>
            </w:pPr>
            <w:r w:rsidRPr="00A1145E">
              <w:rPr>
                <w:rFonts w:ascii="Times New Roman" w:hAnsi="Times New Roman" w:cs="Times New Roman"/>
              </w:rPr>
              <w:t>Periódico/revista</w:t>
            </w:r>
          </w:p>
        </w:tc>
      </w:tr>
      <w:tr w:rsidR="00270C0D" w:rsidRPr="00A1145E" w:rsidTr="00270C0D">
        <w:tc>
          <w:tcPr>
            <w:tcW w:w="988" w:type="dxa"/>
          </w:tcPr>
          <w:p w:rsidR="00270C0D" w:rsidRPr="00A1145E" w:rsidRDefault="00270C0D">
            <w:pPr>
              <w:rPr>
                <w:rFonts w:ascii="Times New Roman" w:hAnsi="Times New Roman" w:cs="Times New Roman"/>
                <w:sz w:val="20"/>
              </w:rPr>
            </w:pPr>
            <w:r w:rsidRPr="00A1145E">
              <w:rPr>
                <w:rFonts w:ascii="Times New Roman" w:hAnsi="Times New Roman" w:cs="Times New Roman"/>
                <w:sz w:val="20"/>
              </w:rPr>
              <w:t>Años</w:t>
            </w:r>
          </w:p>
        </w:tc>
        <w:tc>
          <w:tcPr>
            <w:tcW w:w="1842" w:type="dxa"/>
          </w:tcPr>
          <w:p w:rsidR="00270C0D" w:rsidRPr="00A1145E" w:rsidRDefault="00270C0D">
            <w:pPr>
              <w:rPr>
                <w:rFonts w:ascii="Times New Roman" w:hAnsi="Times New Roman" w:cs="Times New Roman"/>
                <w:sz w:val="20"/>
              </w:rPr>
            </w:pPr>
            <w:r w:rsidRPr="00A1145E">
              <w:rPr>
                <w:rFonts w:ascii="Times New Roman" w:hAnsi="Times New Roman" w:cs="Times New Roman"/>
                <w:sz w:val="20"/>
              </w:rPr>
              <w:t>Nombres y apellidos</w:t>
            </w:r>
          </w:p>
        </w:tc>
        <w:tc>
          <w:tcPr>
            <w:tcW w:w="1825" w:type="dxa"/>
          </w:tcPr>
          <w:p w:rsidR="00270C0D" w:rsidRPr="00A1145E" w:rsidRDefault="00270C0D">
            <w:pPr>
              <w:rPr>
                <w:rFonts w:ascii="Times New Roman" w:hAnsi="Times New Roman" w:cs="Times New Roman"/>
                <w:sz w:val="20"/>
              </w:rPr>
            </w:pPr>
            <w:r w:rsidRPr="00A1145E">
              <w:rPr>
                <w:rFonts w:ascii="Times New Roman" w:hAnsi="Times New Roman" w:cs="Times New Roman"/>
                <w:sz w:val="20"/>
              </w:rPr>
              <w:t>Nombres y apellidos</w:t>
            </w:r>
          </w:p>
        </w:tc>
        <w:tc>
          <w:tcPr>
            <w:tcW w:w="1861" w:type="dxa"/>
          </w:tcPr>
          <w:p w:rsidR="00270C0D" w:rsidRPr="00A1145E" w:rsidRDefault="00270C0D">
            <w:pPr>
              <w:rPr>
                <w:rFonts w:ascii="Times New Roman" w:hAnsi="Times New Roman" w:cs="Times New Roman"/>
                <w:sz w:val="20"/>
              </w:rPr>
            </w:pPr>
            <w:r w:rsidRPr="00A1145E">
              <w:rPr>
                <w:rFonts w:ascii="Times New Roman" w:hAnsi="Times New Roman" w:cs="Times New Roman"/>
                <w:sz w:val="20"/>
              </w:rPr>
              <w:t>Nombre del medio</w:t>
            </w:r>
          </w:p>
        </w:tc>
        <w:tc>
          <w:tcPr>
            <w:tcW w:w="1978" w:type="dxa"/>
          </w:tcPr>
          <w:p w:rsidR="00270C0D" w:rsidRPr="00A1145E" w:rsidRDefault="00270C0D">
            <w:pPr>
              <w:rPr>
                <w:rFonts w:ascii="Times New Roman" w:hAnsi="Times New Roman" w:cs="Times New Roman"/>
                <w:sz w:val="20"/>
              </w:rPr>
            </w:pPr>
            <w:r w:rsidRPr="00A1145E">
              <w:rPr>
                <w:rFonts w:ascii="Times New Roman" w:hAnsi="Times New Roman" w:cs="Times New Roman"/>
                <w:sz w:val="20"/>
              </w:rPr>
              <w:t>Nombre del medio</w:t>
            </w:r>
          </w:p>
        </w:tc>
      </w:tr>
      <w:tr w:rsidR="00270C0D" w:rsidRPr="00A1145E" w:rsidTr="00270C0D">
        <w:tc>
          <w:tcPr>
            <w:tcW w:w="988" w:type="dxa"/>
          </w:tcPr>
          <w:p w:rsidR="00270C0D" w:rsidRPr="00A1145E" w:rsidRDefault="00270C0D">
            <w:pPr>
              <w:rPr>
                <w:rFonts w:ascii="Times New Roman" w:hAnsi="Times New Roman" w:cs="Times New Roman"/>
              </w:rPr>
            </w:pPr>
            <w:r w:rsidRPr="00A1145E">
              <w:rPr>
                <w:rFonts w:ascii="Times New Roman" w:hAnsi="Times New Roman" w:cs="Times New Roman"/>
              </w:rPr>
              <w:t>1917-1926</w:t>
            </w:r>
          </w:p>
        </w:tc>
        <w:tc>
          <w:tcPr>
            <w:tcW w:w="1842" w:type="dxa"/>
          </w:tcPr>
          <w:p w:rsidR="00270C0D" w:rsidRPr="00A1145E" w:rsidRDefault="00270C0D">
            <w:pPr>
              <w:rPr>
                <w:rFonts w:ascii="Times New Roman" w:hAnsi="Times New Roman" w:cs="Times New Roman"/>
              </w:rPr>
            </w:pPr>
            <w:r w:rsidRPr="00A1145E">
              <w:rPr>
                <w:rFonts w:ascii="Times New Roman" w:hAnsi="Times New Roman" w:cs="Times New Roman"/>
              </w:rPr>
              <w:t>César Jaramillo</w:t>
            </w:r>
          </w:p>
        </w:tc>
        <w:tc>
          <w:tcPr>
            <w:tcW w:w="1825" w:type="dxa"/>
          </w:tcPr>
          <w:p w:rsidR="00270C0D" w:rsidRPr="00A1145E" w:rsidRDefault="00270C0D">
            <w:pPr>
              <w:rPr>
                <w:rFonts w:ascii="Times New Roman" w:hAnsi="Times New Roman" w:cs="Times New Roman"/>
              </w:rPr>
            </w:pPr>
            <w:r w:rsidRPr="00A1145E">
              <w:rPr>
                <w:rFonts w:ascii="Times New Roman" w:hAnsi="Times New Roman" w:cs="Times New Roman"/>
              </w:rPr>
              <w:t>Jhonatan Casas</w:t>
            </w:r>
          </w:p>
        </w:tc>
        <w:tc>
          <w:tcPr>
            <w:tcW w:w="1861" w:type="dxa"/>
          </w:tcPr>
          <w:p w:rsidR="00270C0D" w:rsidRPr="00A1145E" w:rsidRDefault="00270C0D">
            <w:pPr>
              <w:rPr>
                <w:rFonts w:ascii="Times New Roman" w:hAnsi="Times New Roman" w:cs="Times New Roman"/>
              </w:rPr>
            </w:pPr>
          </w:p>
        </w:tc>
        <w:tc>
          <w:tcPr>
            <w:tcW w:w="1978" w:type="dxa"/>
          </w:tcPr>
          <w:p w:rsidR="00270C0D" w:rsidRPr="00A1145E" w:rsidRDefault="00270C0D">
            <w:pPr>
              <w:rPr>
                <w:rFonts w:ascii="Times New Roman" w:hAnsi="Times New Roman" w:cs="Times New Roman"/>
              </w:rPr>
            </w:pPr>
          </w:p>
        </w:tc>
      </w:tr>
      <w:tr w:rsidR="00270C0D" w:rsidRPr="00A1145E" w:rsidTr="00270C0D">
        <w:tc>
          <w:tcPr>
            <w:tcW w:w="988" w:type="dxa"/>
          </w:tcPr>
          <w:p w:rsidR="00270C0D" w:rsidRPr="00A1145E" w:rsidRDefault="00270C0D">
            <w:pPr>
              <w:rPr>
                <w:rFonts w:ascii="Times New Roman" w:hAnsi="Times New Roman" w:cs="Times New Roman"/>
              </w:rPr>
            </w:pPr>
            <w:r w:rsidRPr="00A1145E">
              <w:rPr>
                <w:rFonts w:ascii="Times New Roman" w:hAnsi="Times New Roman" w:cs="Times New Roman"/>
              </w:rPr>
              <w:t>1927-1936</w:t>
            </w:r>
          </w:p>
        </w:tc>
        <w:tc>
          <w:tcPr>
            <w:tcW w:w="1842" w:type="dxa"/>
          </w:tcPr>
          <w:p w:rsidR="00270C0D" w:rsidRPr="00A1145E" w:rsidRDefault="00270C0D">
            <w:pPr>
              <w:rPr>
                <w:rFonts w:ascii="Times New Roman" w:hAnsi="Times New Roman" w:cs="Times New Roman"/>
              </w:rPr>
            </w:pPr>
            <w:r w:rsidRPr="00A1145E">
              <w:rPr>
                <w:rFonts w:ascii="Times New Roman" w:hAnsi="Times New Roman" w:cs="Times New Roman"/>
              </w:rPr>
              <w:t>Alexander Mamani</w:t>
            </w:r>
          </w:p>
        </w:tc>
        <w:tc>
          <w:tcPr>
            <w:tcW w:w="1825" w:type="dxa"/>
          </w:tcPr>
          <w:p w:rsidR="00270C0D" w:rsidRPr="00A1145E" w:rsidRDefault="00270C0D">
            <w:pPr>
              <w:rPr>
                <w:rFonts w:ascii="Times New Roman" w:hAnsi="Times New Roman" w:cs="Times New Roman"/>
              </w:rPr>
            </w:pPr>
            <w:r w:rsidRPr="00A1145E">
              <w:rPr>
                <w:rFonts w:ascii="Times New Roman" w:hAnsi="Times New Roman" w:cs="Times New Roman"/>
              </w:rPr>
              <w:t>Cristina Reyna</w:t>
            </w:r>
          </w:p>
        </w:tc>
        <w:tc>
          <w:tcPr>
            <w:tcW w:w="1861" w:type="dxa"/>
          </w:tcPr>
          <w:p w:rsidR="00270C0D" w:rsidRPr="00A1145E" w:rsidRDefault="00270C0D">
            <w:pPr>
              <w:rPr>
                <w:rFonts w:ascii="Times New Roman" w:hAnsi="Times New Roman" w:cs="Times New Roman"/>
              </w:rPr>
            </w:pPr>
          </w:p>
        </w:tc>
        <w:tc>
          <w:tcPr>
            <w:tcW w:w="1978" w:type="dxa"/>
          </w:tcPr>
          <w:p w:rsidR="00270C0D" w:rsidRPr="00A1145E" w:rsidRDefault="00270C0D">
            <w:pPr>
              <w:rPr>
                <w:rFonts w:ascii="Times New Roman" w:hAnsi="Times New Roman" w:cs="Times New Roman"/>
              </w:rPr>
            </w:pPr>
          </w:p>
        </w:tc>
      </w:tr>
      <w:tr w:rsidR="00270C0D" w:rsidRPr="00A1145E" w:rsidTr="00270C0D">
        <w:tc>
          <w:tcPr>
            <w:tcW w:w="988" w:type="dxa"/>
          </w:tcPr>
          <w:p w:rsidR="00270C0D" w:rsidRPr="00A1145E" w:rsidRDefault="00270C0D">
            <w:pPr>
              <w:rPr>
                <w:rFonts w:ascii="Times New Roman" w:hAnsi="Times New Roman" w:cs="Times New Roman"/>
              </w:rPr>
            </w:pPr>
            <w:r w:rsidRPr="00A1145E">
              <w:rPr>
                <w:rFonts w:ascii="Times New Roman" w:hAnsi="Times New Roman" w:cs="Times New Roman"/>
              </w:rPr>
              <w:t>1937-1946</w:t>
            </w:r>
          </w:p>
        </w:tc>
        <w:tc>
          <w:tcPr>
            <w:tcW w:w="1842" w:type="dxa"/>
          </w:tcPr>
          <w:p w:rsidR="00270C0D" w:rsidRPr="00A1145E" w:rsidRDefault="00270C0D">
            <w:pPr>
              <w:rPr>
                <w:rFonts w:ascii="Times New Roman" w:hAnsi="Times New Roman" w:cs="Times New Roman"/>
              </w:rPr>
            </w:pPr>
            <w:r w:rsidRPr="00A1145E">
              <w:rPr>
                <w:rFonts w:ascii="Times New Roman" w:hAnsi="Times New Roman" w:cs="Times New Roman"/>
              </w:rPr>
              <w:t>Héctor Aguado</w:t>
            </w:r>
          </w:p>
        </w:tc>
        <w:tc>
          <w:tcPr>
            <w:tcW w:w="1825" w:type="dxa"/>
          </w:tcPr>
          <w:p w:rsidR="00270C0D" w:rsidRPr="00A1145E" w:rsidRDefault="00270C0D">
            <w:pPr>
              <w:rPr>
                <w:rFonts w:ascii="Times New Roman" w:hAnsi="Times New Roman" w:cs="Times New Roman"/>
              </w:rPr>
            </w:pPr>
            <w:r w:rsidRPr="00A1145E">
              <w:rPr>
                <w:rFonts w:ascii="Times New Roman" w:hAnsi="Times New Roman" w:cs="Times New Roman"/>
              </w:rPr>
              <w:t>Mariapaula Hoyos</w:t>
            </w:r>
          </w:p>
        </w:tc>
        <w:tc>
          <w:tcPr>
            <w:tcW w:w="1861" w:type="dxa"/>
          </w:tcPr>
          <w:p w:rsidR="00270C0D" w:rsidRPr="00A1145E" w:rsidRDefault="00270C0D">
            <w:pPr>
              <w:rPr>
                <w:rFonts w:ascii="Times New Roman" w:hAnsi="Times New Roman" w:cs="Times New Roman"/>
              </w:rPr>
            </w:pPr>
          </w:p>
        </w:tc>
        <w:tc>
          <w:tcPr>
            <w:tcW w:w="1978" w:type="dxa"/>
          </w:tcPr>
          <w:p w:rsidR="00270C0D" w:rsidRPr="00A1145E" w:rsidRDefault="00270C0D">
            <w:pPr>
              <w:rPr>
                <w:rFonts w:ascii="Times New Roman" w:hAnsi="Times New Roman" w:cs="Times New Roman"/>
              </w:rPr>
            </w:pPr>
          </w:p>
        </w:tc>
      </w:tr>
      <w:tr w:rsidR="00270C0D" w:rsidRPr="00A1145E" w:rsidTr="00270C0D">
        <w:tc>
          <w:tcPr>
            <w:tcW w:w="988" w:type="dxa"/>
          </w:tcPr>
          <w:p w:rsidR="00270C0D" w:rsidRPr="00A1145E" w:rsidRDefault="00270C0D">
            <w:pPr>
              <w:rPr>
                <w:rFonts w:ascii="Times New Roman" w:hAnsi="Times New Roman" w:cs="Times New Roman"/>
              </w:rPr>
            </w:pPr>
            <w:r w:rsidRPr="00A1145E">
              <w:rPr>
                <w:rFonts w:ascii="Times New Roman" w:hAnsi="Times New Roman" w:cs="Times New Roman"/>
              </w:rPr>
              <w:t>1947-1956</w:t>
            </w:r>
          </w:p>
        </w:tc>
        <w:tc>
          <w:tcPr>
            <w:tcW w:w="1842" w:type="dxa"/>
          </w:tcPr>
          <w:p w:rsidR="00270C0D" w:rsidRPr="00A1145E" w:rsidRDefault="00270C0D">
            <w:pPr>
              <w:rPr>
                <w:rFonts w:ascii="Times New Roman" w:hAnsi="Times New Roman" w:cs="Times New Roman"/>
              </w:rPr>
            </w:pPr>
            <w:r w:rsidRPr="00A1145E">
              <w:rPr>
                <w:rFonts w:ascii="Times New Roman" w:hAnsi="Times New Roman" w:cs="Times New Roman"/>
              </w:rPr>
              <w:t>Francisco Valle</w:t>
            </w:r>
          </w:p>
        </w:tc>
        <w:tc>
          <w:tcPr>
            <w:tcW w:w="1825" w:type="dxa"/>
          </w:tcPr>
          <w:p w:rsidR="00270C0D" w:rsidRPr="00A1145E" w:rsidRDefault="00270C0D">
            <w:pPr>
              <w:rPr>
                <w:rFonts w:ascii="Times New Roman" w:hAnsi="Times New Roman" w:cs="Times New Roman"/>
              </w:rPr>
            </w:pPr>
          </w:p>
        </w:tc>
        <w:tc>
          <w:tcPr>
            <w:tcW w:w="1861" w:type="dxa"/>
          </w:tcPr>
          <w:p w:rsidR="00270C0D" w:rsidRPr="00A1145E" w:rsidRDefault="00270C0D">
            <w:pPr>
              <w:rPr>
                <w:rFonts w:ascii="Times New Roman" w:hAnsi="Times New Roman" w:cs="Times New Roman"/>
              </w:rPr>
            </w:pPr>
          </w:p>
        </w:tc>
        <w:tc>
          <w:tcPr>
            <w:tcW w:w="1978" w:type="dxa"/>
          </w:tcPr>
          <w:p w:rsidR="00270C0D" w:rsidRPr="00A1145E" w:rsidRDefault="00270C0D">
            <w:pPr>
              <w:rPr>
                <w:rFonts w:ascii="Times New Roman" w:hAnsi="Times New Roman" w:cs="Times New Roman"/>
              </w:rPr>
            </w:pPr>
          </w:p>
        </w:tc>
      </w:tr>
      <w:tr w:rsidR="00270C0D" w:rsidRPr="00A1145E" w:rsidTr="00270C0D">
        <w:tc>
          <w:tcPr>
            <w:tcW w:w="988" w:type="dxa"/>
          </w:tcPr>
          <w:p w:rsidR="00270C0D" w:rsidRPr="00A1145E" w:rsidRDefault="00270C0D">
            <w:pPr>
              <w:rPr>
                <w:rFonts w:ascii="Times New Roman" w:hAnsi="Times New Roman" w:cs="Times New Roman"/>
              </w:rPr>
            </w:pPr>
            <w:r w:rsidRPr="00A1145E">
              <w:rPr>
                <w:rFonts w:ascii="Times New Roman" w:hAnsi="Times New Roman" w:cs="Times New Roman"/>
              </w:rPr>
              <w:t>1957-1966</w:t>
            </w:r>
          </w:p>
        </w:tc>
        <w:tc>
          <w:tcPr>
            <w:tcW w:w="1842" w:type="dxa"/>
          </w:tcPr>
          <w:p w:rsidR="00270C0D" w:rsidRPr="00A1145E" w:rsidRDefault="00270C0D">
            <w:pPr>
              <w:rPr>
                <w:rFonts w:ascii="Times New Roman" w:hAnsi="Times New Roman" w:cs="Times New Roman"/>
              </w:rPr>
            </w:pPr>
            <w:r w:rsidRPr="00A1145E">
              <w:rPr>
                <w:rFonts w:ascii="Times New Roman" w:hAnsi="Times New Roman" w:cs="Times New Roman"/>
              </w:rPr>
              <w:t>Johan Trujillo</w:t>
            </w:r>
          </w:p>
        </w:tc>
        <w:tc>
          <w:tcPr>
            <w:tcW w:w="1825" w:type="dxa"/>
          </w:tcPr>
          <w:p w:rsidR="00270C0D" w:rsidRPr="00A1145E" w:rsidRDefault="00270C0D">
            <w:pPr>
              <w:rPr>
                <w:rFonts w:ascii="Times New Roman" w:hAnsi="Times New Roman" w:cs="Times New Roman"/>
              </w:rPr>
            </w:pPr>
            <w:r w:rsidRPr="00A1145E">
              <w:rPr>
                <w:rFonts w:ascii="Times New Roman" w:hAnsi="Times New Roman" w:cs="Times New Roman"/>
              </w:rPr>
              <w:t>Jesús Yarango</w:t>
            </w:r>
          </w:p>
        </w:tc>
        <w:tc>
          <w:tcPr>
            <w:tcW w:w="1861" w:type="dxa"/>
          </w:tcPr>
          <w:p w:rsidR="00270C0D" w:rsidRPr="00A1145E" w:rsidRDefault="00270C0D">
            <w:pPr>
              <w:rPr>
                <w:rFonts w:ascii="Times New Roman" w:hAnsi="Times New Roman" w:cs="Times New Roman"/>
              </w:rPr>
            </w:pPr>
          </w:p>
        </w:tc>
        <w:tc>
          <w:tcPr>
            <w:tcW w:w="1978" w:type="dxa"/>
          </w:tcPr>
          <w:p w:rsidR="00270C0D" w:rsidRPr="00A1145E" w:rsidRDefault="00270C0D">
            <w:pPr>
              <w:rPr>
                <w:rFonts w:ascii="Times New Roman" w:hAnsi="Times New Roman" w:cs="Times New Roman"/>
              </w:rPr>
            </w:pPr>
          </w:p>
        </w:tc>
      </w:tr>
      <w:tr w:rsidR="00270C0D" w:rsidRPr="00A1145E" w:rsidTr="00270C0D">
        <w:tc>
          <w:tcPr>
            <w:tcW w:w="988" w:type="dxa"/>
          </w:tcPr>
          <w:p w:rsidR="00270C0D" w:rsidRPr="00A1145E" w:rsidRDefault="00270C0D">
            <w:pPr>
              <w:rPr>
                <w:rFonts w:ascii="Times New Roman" w:hAnsi="Times New Roman" w:cs="Times New Roman"/>
              </w:rPr>
            </w:pPr>
            <w:r w:rsidRPr="00A1145E">
              <w:rPr>
                <w:rFonts w:ascii="Times New Roman" w:hAnsi="Times New Roman" w:cs="Times New Roman"/>
              </w:rPr>
              <w:t>1967-1976</w:t>
            </w:r>
          </w:p>
        </w:tc>
        <w:tc>
          <w:tcPr>
            <w:tcW w:w="1842" w:type="dxa"/>
          </w:tcPr>
          <w:p w:rsidR="00270C0D" w:rsidRPr="00A1145E" w:rsidRDefault="00270C0D">
            <w:pPr>
              <w:rPr>
                <w:rFonts w:ascii="Times New Roman" w:hAnsi="Times New Roman" w:cs="Times New Roman"/>
              </w:rPr>
            </w:pPr>
            <w:r w:rsidRPr="00A1145E">
              <w:rPr>
                <w:rFonts w:ascii="Times New Roman" w:hAnsi="Times New Roman" w:cs="Times New Roman"/>
              </w:rPr>
              <w:t>Juson Lopez</w:t>
            </w:r>
          </w:p>
        </w:tc>
        <w:tc>
          <w:tcPr>
            <w:tcW w:w="1825" w:type="dxa"/>
          </w:tcPr>
          <w:p w:rsidR="00270C0D" w:rsidRPr="00A1145E" w:rsidRDefault="00270C0D">
            <w:pPr>
              <w:rPr>
                <w:rFonts w:ascii="Times New Roman" w:hAnsi="Times New Roman" w:cs="Times New Roman"/>
              </w:rPr>
            </w:pPr>
          </w:p>
        </w:tc>
        <w:tc>
          <w:tcPr>
            <w:tcW w:w="1861" w:type="dxa"/>
          </w:tcPr>
          <w:p w:rsidR="00270C0D" w:rsidRPr="00A1145E" w:rsidRDefault="00270C0D">
            <w:pPr>
              <w:rPr>
                <w:rFonts w:ascii="Times New Roman" w:hAnsi="Times New Roman" w:cs="Times New Roman"/>
              </w:rPr>
            </w:pPr>
          </w:p>
        </w:tc>
        <w:tc>
          <w:tcPr>
            <w:tcW w:w="1978" w:type="dxa"/>
          </w:tcPr>
          <w:p w:rsidR="00270C0D" w:rsidRPr="00A1145E" w:rsidRDefault="00270C0D">
            <w:pPr>
              <w:rPr>
                <w:rFonts w:ascii="Times New Roman" w:hAnsi="Times New Roman" w:cs="Times New Roman"/>
              </w:rPr>
            </w:pPr>
          </w:p>
        </w:tc>
      </w:tr>
      <w:tr w:rsidR="00270C0D" w:rsidRPr="00A1145E" w:rsidTr="00270C0D">
        <w:tc>
          <w:tcPr>
            <w:tcW w:w="988" w:type="dxa"/>
          </w:tcPr>
          <w:p w:rsidR="00270C0D" w:rsidRPr="00A1145E" w:rsidRDefault="00270C0D">
            <w:pPr>
              <w:rPr>
                <w:rFonts w:ascii="Times New Roman" w:hAnsi="Times New Roman" w:cs="Times New Roman"/>
              </w:rPr>
            </w:pPr>
            <w:r w:rsidRPr="00A1145E">
              <w:rPr>
                <w:rFonts w:ascii="Times New Roman" w:hAnsi="Times New Roman" w:cs="Times New Roman"/>
              </w:rPr>
              <w:t>1977-1986</w:t>
            </w:r>
          </w:p>
        </w:tc>
        <w:tc>
          <w:tcPr>
            <w:tcW w:w="1842" w:type="dxa"/>
          </w:tcPr>
          <w:p w:rsidR="00270C0D" w:rsidRPr="00A1145E" w:rsidRDefault="00270C0D">
            <w:pPr>
              <w:rPr>
                <w:rFonts w:ascii="Times New Roman" w:hAnsi="Times New Roman" w:cs="Times New Roman"/>
              </w:rPr>
            </w:pPr>
            <w:r w:rsidRPr="00A1145E">
              <w:rPr>
                <w:rFonts w:ascii="Times New Roman" w:hAnsi="Times New Roman" w:cs="Times New Roman"/>
              </w:rPr>
              <w:t>Gianfranco Languasco</w:t>
            </w:r>
          </w:p>
        </w:tc>
        <w:tc>
          <w:tcPr>
            <w:tcW w:w="1825" w:type="dxa"/>
          </w:tcPr>
          <w:p w:rsidR="00270C0D" w:rsidRPr="00A1145E" w:rsidRDefault="00270C0D">
            <w:pPr>
              <w:rPr>
                <w:rFonts w:ascii="Times New Roman" w:hAnsi="Times New Roman" w:cs="Times New Roman"/>
              </w:rPr>
            </w:pPr>
          </w:p>
        </w:tc>
        <w:tc>
          <w:tcPr>
            <w:tcW w:w="1861" w:type="dxa"/>
          </w:tcPr>
          <w:p w:rsidR="00270C0D" w:rsidRPr="00A1145E" w:rsidRDefault="00270C0D">
            <w:pPr>
              <w:rPr>
                <w:rFonts w:ascii="Times New Roman" w:hAnsi="Times New Roman" w:cs="Times New Roman"/>
              </w:rPr>
            </w:pPr>
          </w:p>
        </w:tc>
        <w:tc>
          <w:tcPr>
            <w:tcW w:w="1978" w:type="dxa"/>
          </w:tcPr>
          <w:p w:rsidR="00270C0D" w:rsidRPr="00A1145E" w:rsidRDefault="00270C0D">
            <w:pPr>
              <w:rPr>
                <w:rFonts w:ascii="Times New Roman" w:hAnsi="Times New Roman" w:cs="Times New Roman"/>
              </w:rPr>
            </w:pPr>
          </w:p>
        </w:tc>
      </w:tr>
      <w:tr w:rsidR="00270C0D" w:rsidRPr="00A1145E" w:rsidTr="00270C0D">
        <w:tc>
          <w:tcPr>
            <w:tcW w:w="988" w:type="dxa"/>
          </w:tcPr>
          <w:p w:rsidR="00270C0D" w:rsidRPr="00A1145E" w:rsidRDefault="00270C0D">
            <w:pPr>
              <w:rPr>
                <w:rFonts w:ascii="Times New Roman" w:hAnsi="Times New Roman" w:cs="Times New Roman"/>
              </w:rPr>
            </w:pPr>
            <w:r w:rsidRPr="00A1145E">
              <w:rPr>
                <w:rFonts w:ascii="Times New Roman" w:hAnsi="Times New Roman" w:cs="Times New Roman"/>
              </w:rPr>
              <w:t>1987-</w:t>
            </w:r>
            <w:r w:rsidRPr="00A1145E">
              <w:rPr>
                <w:rFonts w:ascii="Times New Roman" w:hAnsi="Times New Roman" w:cs="Times New Roman"/>
              </w:rPr>
              <w:lastRenderedPageBreak/>
              <w:t>1996</w:t>
            </w:r>
          </w:p>
        </w:tc>
        <w:tc>
          <w:tcPr>
            <w:tcW w:w="1842" w:type="dxa"/>
          </w:tcPr>
          <w:p w:rsidR="00270C0D" w:rsidRPr="00A1145E" w:rsidRDefault="00270C0D">
            <w:pPr>
              <w:rPr>
                <w:rFonts w:ascii="Times New Roman" w:hAnsi="Times New Roman" w:cs="Times New Roman"/>
              </w:rPr>
            </w:pPr>
            <w:r w:rsidRPr="00A1145E">
              <w:rPr>
                <w:rFonts w:ascii="Times New Roman" w:hAnsi="Times New Roman" w:cs="Times New Roman"/>
              </w:rPr>
              <w:lastRenderedPageBreak/>
              <w:t>Morelia Loroña</w:t>
            </w:r>
          </w:p>
        </w:tc>
        <w:tc>
          <w:tcPr>
            <w:tcW w:w="1825" w:type="dxa"/>
          </w:tcPr>
          <w:p w:rsidR="00270C0D" w:rsidRPr="00A1145E" w:rsidRDefault="00270C0D">
            <w:pPr>
              <w:rPr>
                <w:rFonts w:ascii="Times New Roman" w:hAnsi="Times New Roman" w:cs="Times New Roman"/>
              </w:rPr>
            </w:pPr>
            <w:r w:rsidRPr="00A1145E">
              <w:rPr>
                <w:rFonts w:ascii="Times New Roman" w:hAnsi="Times New Roman" w:cs="Times New Roman"/>
              </w:rPr>
              <w:t>Grecia Romero</w:t>
            </w:r>
          </w:p>
        </w:tc>
        <w:tc>
          <w:tcPr>
            <w:tcW w:w="1861" w:type="dxa"/>
          </w:tcPr>
          <w:p w:rsidR="00270C0D" w:rsidRPr="00A1145E" w:rsidRDefault="00270C0D">
            <w:pPr>
              <w:rPr>
                <w:rFonts w:ascii="Times New Roman" w:hAnsi="Times New Roman" w:cs="Times New Roman"/>
              </w:rPr>
            </w:pPr>
          </w:p>
        </w:tc>
        <w:tc>
          <w:tcPr>
            <w:tcW w:w="1978" w:type="dxa"/>
          </w:tcPr>
          <w:p w:rsidR="00270C0D" w:rsidRPr="00A1145E" w:rsidRDefault="00270C0D">
            <w:pPr>
              <w:rPr>
                <w:rFonts w:ascii="Times New Roman" w:hAnsi="Times New Roman" w:cs="Times New Roman"/>
              </w:rPr>
            </w:pPr>
          </w:p>
        </w:tc>
      </w:tr>
      <w:tr w:rsidR="00270C0D" w:rsidRPr="00A1145E" w:rsidTr="00270C0D">
        <w:tc>
          <w:tcPr>
            <w:tcW w:w="988" w:type="dxa"/>
          </w:tcPr>
          <w:p w:rsidR="00270C0D" w:rsidRPr="00A1145E" w:rsidRDefault="00270C0D">
            <w:pPr>
              <w:rPr>
                <w:rFonts w:ascii="Times New Roman" w:hAnsi="Times New Roman" w:cs="Times New Roman"/>
              </w:rPr>
            </w:pPr>
            <w:r w:rsidRPr="00A1145E">
              <w:rPr>
                <w:rFonts w:ascii="Times New Roman" w:hAnsi="Times New Roman" w:cs="Times New Roman"/>
              </w:rPr>
              <w:t>1997-2006</w:t>
            </w:r>
          </w:p>
        </w:tc>
        <w:tc>
          <w:tcPr>
            <w:tcW w:w="1842" w:type="dxa"/>
          </w:tcPr>
          <w:p w:rsidR="00270C0D" w:rsidRPr="00A1145E" w:rsidRDefault="00270C0D">
            <w:pPr>
              <w:rPr>
                <w:rFonts w:ascii="Times New Roman" w:hAnsi="Times New Roman" w:cs="Times New Roman"/>
              </w:rPr>
            </w:pPr>
            <w:r w:rsidRPr="00A1145E">
              <w:rPr>
                <w:rFonts w:ascii="Times New Roman" w:hAnsi="Times New Roman" w:cs="Times New Roman"/>
              </w:rPr>
              <w:t>Luis López</w:t>
            </w:r>
          </w:p>
        </w:tc>
        <w:tc>
          <w:tcPr>
            <w:tcW w:w="1825" w:type="dxa"/>
          </w:tcPr>
          <w:p w:rsidR="00270C0D" w:rsidRPr="00A1145E" w:rsidRDefault="00270C0D">
            <w:pPr>
              <w:rPr>
                <w:rFonts w:ascii="Times New Roman" w:hAnsi="Times New Roman" w:cs="Times New Roman"/>
              </w:rPr>
            </w:pPr>
            <w:r w:rsidRPr="00A1145E">
              <w:rPr>
                <w:rFonts w:ascii="Times New Roman" w:hAnsi="Times New Roman" w:cs="Times New Roman"/>
              </w:rPr>
              <w:t>César Hinojosa</w:t>
            </w:r>
          </w:p>
        </w:tc>
        <w:tc>
          <w:tcPr>
            <w:tcW w:w="1861" w:type="dxa"/>
          </w:tcPr>
          <w:p w:rsidR="00270C0D" w:rsidRPr="00A1145E" w:rsidRDefault="00270C0D">
            <w:pPr>
              <w:rPr>
                <w:rFonts w:ascii="Times New Roman" w:hAnsi="Times New Roman" w:cs="Times New Roman"/>
              </w:rPr>
            </w:pPr>
          </w:p>
        </w:tc>
        <w:tc>
          <w:tcPr>
            <w:tcW w:w="1978" w:type="dxa"/>
          </w:tcPr>
          <w:p w:rsidR="00270C0D" w:rsidRPr="00A1145E" w:rsidRDefault="00270C0D">
            <w:pPr>
              <w:rPr>
                <w:rFonts w:ascii="Times New Roman" w:hAnsi="Times New Roman" w:cs="Times New Roman"/>
              </w:rPr>
            </w:pPr>
          </w:p>
        </w:tc>
      </w:tr>
      <w:tr w:rsidR="00270C0D" w:rsidRPr="00A1145E" w:rsidTr="00270C0D">
        <w:tc>
          <w:tcPr>
            <w:tcW w:w="988" w:type="dxa"/>
          </w:tcPr>
          <w:p w:rsidR="00270C0D" w:rsidRPr="00A1145E" w:rsidRDefault="00270C0D">
            <w:pPr>
              <w:rPr>
                <w:rFonts w:ascii="Times New Roman" w:hAnsi="Times New Roman" w:cs="Times New Roman"/>
              </w:rPr>
            </w:pPr>
            <w:r w:rsidRPr="00A1145E">
              <w:rPr>
                <w:rFonts w:ascii="Times New Roman" w:hAnsi="Times New Roman" w:cs="Times New Roman"/>
              </w:rPr>
              <w:t>2007-2017</w:t>
            </w:r>
          </w:p>
        </w:tc>
        <w:tc>
          <w:tcPr>
            <w:tcW w:w="1842" w:type="dxa"/>
          </w:tcPr>
          <w:p w:rsidR="00270C0D" w:rsidRPr="00A1145E" w:rsidRDefault="00270C0D">
            <w:pPr>
              <w:rPr>
                <w:rFonts w:ascii="Times New Roman" w:hAnsi="Times New Roman" w:cs="Times New Roman"/>
              </w:rPr>
            </w:pPr>
            <w:r w:rsidRPr="00A1145E">
              <w:rPr>
                <w:rFonts w:ascii="Times New Roman" w:hAnsi="Times New Roman" w:cs="Times New Roman"/>
              </w:rPr>
              <w:t>Daniela Arauco</w:t>
            </w:r>
          </w:p>
        </w:tc>
        <w:tc>
          <w:tcPr>
            <w:tcW w:w="1825" w:type="dxa"/>
          </w:tcPr>
          <w:p w:rsidR="00270C0D" w:rsidRPr="00A1145E" w:rsidRDefault="00270C0D">
            <w:pPr>
              <w:rPr>
                <w:rFonts w:ascii="Times New Roman" w:hAnsi="Times New Roman" w:cs="Times New Roman"/>
              </w:rPr>
            </w:pPr>
          </w:p>
        </w:tc>
        <w:tc>
          <w:tcPr>
            <w:tcW w:w="1861" w:type="dxa"/>
          </w:tcPr>
          <w:p w:rsidR="00270C0D" w:rsidRPr="00A1145E" w:rsidRDefault="00270C0D">
            <w:pPr>
              <w:rPr>
                <w:rFonts w:ascii="Times New Roman" w:hAnsi="Times New Roman" w:cs="Times New Roman"/>
              </w:rPr>
            </w:pPr>
          </w:p>
        </w:tc>
        <w:tc>
          <w:tcPr>
            <w:tcW w:w="1978" w:type="dxa"/>
          </w:tcPr>
          <w:p w:rsidR="00270C0D" w:rsidRPr="00A1145E" w:rsidRDefault="00270C0D">
            <w:pPr>
              <w:rPr>
                <w:rFonts w:ascii="Times New Roman" w:hAnsi="Times New Roman" w:cs="Times New Roman"/>
              </w:rPr>
            </w:pPr>
          </w:p>
        </w:tc>
      </w:tr>
    </w:tbl>
    <w:p w:rsidR="00270C0D" w:rsidRPr="00A1145E" w:rsidRDefault="00270C0D">
      <w:pPr>
        <w:rPr>
          <w:rFonts w:ascii="Times New Roman" w:hAnsi="Times New Roman" w:cs="Times New Roman"/>
        </w:rPr>
      </w:pPr>
    </w:p>
    <w:p w:rsidR="00270C0D" w:rsidRPr="00A1145E" w:rsidRDefault="00270C0D">
      <w:pPr>
        <w:rPr>
          <w:rFonts w:ascii="Times New Roman" w:hAnsi="Times New Roman" w:cs="Times New Roman"/>
          <w:b/>
        </w:rPr>
      </w:pPr>
      <w:r w:rsidRPr="00A1145E">
        <w:rPr>
          <w:rFonts w:ascii="Times New Roman" w:hAnsi="Times New Roman" w:cs="Times New Roman"/>
          <w:b/>
        </w:rPr>
        <w:t xml:space="preserve">Fecha </w:t>
      </w:r>
      <w:r w:rsidR="004476DF" w:rsidRPr="00A1145E">
        <w:rPr>
          <w:rFonts w:ascii="Times New Roman" w:hAnsi="Times New Roman" w:cs="Times New Roman"/>
          <w:b/>
        </w:rPr>
        <w:t xml:space="preserve">y forma </w:t>
      </w:r>
      <w:r w:rsidRPr="00A1145E">
        <w:rPr>
          <w:rFonts w:ascii="Times New Roman" w:hAnsi="Times New Roman" w:cs="Times New Roman"/>
          <w:b/>
        </w:rPr>
        <w:t>de entrega</w:t>
      </w:r>
      <w:r w:rsidR="004476DF" w:rsidRPr="00A1145E">
        <w:rPr>
          <w:rFonts w:ascii="Times New Roman" w:hAnsi="Times New Roman" w:cs="Times New Roman"/>
          <w:b/>
        </w:rPr>
        <w:t xml:space="preserve"> del trabajo final</w:t>
      </w:r>
      <w:r w:rsidRPr="00A1145E">
        <w:rPr>
          <w:rFonts w:ascii="Times New Roman" w:hAnsi="Times New Roman" w:cs="Times New Roman"/>
          <w:b/>
        </w:rPr>
        <w:t>:</w:t>
      </w:r>
    </w:p>
    <w:p w:rsidR="00270C0D" w:rsidRPr="00A1145E" w:rsidRDefault="004476DF">
      <w:pPr>
        <w:rPr>
          <w:rFonts w:ascii="Times New Roman" w:hAnsi="Times New Roman" w:cs="Times New Roman"/>
        </w:rPr>
      </w:pPr>
      <w:r w:rsidRPr="00A1145E">
        <w:rPr>
          <w:rFonts w:ascii="Times New Roman" w:hAnsi="Times New Roman" w:cs="Times New Roman"/>
        </w:rPr>
        <w:t>Viernes 30</w:t>
      </w:r>
      <w:r w:rsidR="00270C0D" w:rsidRPr="00A1145E">
        <w:rPr>
          <w:rFonts w:ascii="Times New Roman" w:hAnsi="Times New Roman" w:cs="Times New Roman"/>
        </w:rPr>
        <w:t xml:space="preserve"> de junio</w:t>
      </w:r>
      <w:r w:rsidRPr="00A1145E">
        <w:rPr>
          <w:rFonts w:ascii="Times New Roman" w:hAnsi="Times New Roman" w:cs="Times New Roman"/>
        </w:rPr>
        <w:t xml:space="preserve"> deben subir a las subcarpetas que se han creado para cada estudiante y que están en una carpeta denominada trabajo final.</w:t>
      </w:r>
    </w:p>
    <w:p w:rsidR="002E03EF" w:rsidRPr="00A1145E" w:rsidRDefault="002E03EF">
      <w:pPr>
        <w:rPr>
          <w:rFonts w:ascii="Times New Roman" w:hAnsi="Times New Roman" w:cs="Times New Roman"/>
        </w:rPr>
      </w:pPr>
    </w:p>
    <w:p w:rsidR="002E03EF" w:rsidRPr="00A1145E" w:rsidRDefault="004476DF">
      <w:pPr>
        <w:rPr>
          <w:rFonts w:ascii="Times New Roman" w:hAnsi="Times New Roman" w:cs="Times New Roman"/>
          <w:b/>
        </w:rPr>
      </w:pPr>
      <w:r w:rsidRPr="00A1145E">
        <w:rPr>
          <w:rFonts w:ascii="Times New Roman" w:hAnsi="Times New Roman" w:cs="Times New Roman"/>
          <w:b/>
        </w:rPr>
        <w:t>Referencias</w:t>
      </w:r>
    </w:p>
    <w:p w:rsidR="00A1145E" w:rsidRPr="00A1145E" w:rsidRDefault="0079565C" w:rsidP="00A1145E">
      <w:pPr>
        <w:pStyle w:val="Bibliography"/>
        <w:rPr>
          <w:rFonts w:ascii="Times New Roman" w:hAnsi="Times New Roman" w:cs="Times New Roman"/>
        </w:rPr>
      </w:pPr>
      <w:r w:rsidRPr="00A1145E">
        <w:rPr>
          <w:rFonts w:ascii="Times New Roman" w:hAnsi="Times New Roman" w:cs="Times New Roman"/>
        </w:rPr>
        <w:fldChar w:fldCharType="begin"/>
      </w:r>
      <w:r w:rsidR="00A1145E" w:rsidRPr="00A1145E">
        <w:rPr>
          <w:rFonts w:ascii="Times New Roman" w:hAnsi="Times New Roman" w:cs="Times New Roman"/>
        </w:rPr>
        <w:instrText xml:space="preserve"> ADDIN ZOTERO_BIBL {"custom":[]} CSL_BIBLIOGRAPHY </w:instrText>
      </w:r>
      <w:r w:rsidRPr="00A1145E">
        <w:rPr>
          <w:rFonts w:ascii="Times New Roman" w:hAnsi="Times New Roman" w:cs="Times New Roman"/>
        </w:rPr>
        <w:fldChar w:fldCharType="separate"/>
      </w:r>
      <w:r w:rsidR="00A1145E" w:rsidRPr="00A1145E">
        <w:rPr>
          <w:rFonts w:ascii="Times New Roman" w:hAnsi="Times New Roman" w:cs="Times New Roman"/>
        </w:rPr>
        <w:t xml:space="preserve">Arce, Moisés. 2015. «Apéndice: La base de datos de las protestas sociales del Perú.» En </w:t>
      </w:r>
      <w:r w:rsidR="00A1145E" w:rsidRPr="00A1145E">
        <w:rPr>
          <w:rFonts w:ascii="Times New Roman" w:hAnsi="Times New Roman" w:cs="Times New Roman"/>
          <w:i/>
          <w:iCs/>
        </w:rPr>
        <w:t>La extracción de recursos naturales y la protesta social en el Perú.</w:t>
      </w:r>
      <w:r w:rsidR="00A1145E" w:rsidRPr="00A1145E">
        <w:rPr>
          <w:rFonts w:ascii="Times New Roman" w:hAnsi="Times New Roman" w:cs="Times New Roman"/>
        </w:rPr>
        <w:t xml:space="preserve"> Lima: Fondo Editorial de la PUCP.</w:t>
      </w:r>
    </w:p>
    <w:p w:rsidR="00A1145E" w:rsidRPr="00760D60" w:rsidRDefault="00A1145E" w:rsidP="00A1145E">
      <w:pPr>
        <w:pStyle w:val="Bibliography"/>
        <w:rPr>
          <w:rFonts w:ascii="Times New Roman" w:hAnsi="Times New Roman" w:cs="Times New Roman"/>
          <w:lang w:val="en-US"/>
        </w:rPr>
      </w:pPr>
      <w:r w:rsidRPr="00A1145E">
        <w:rPr>
          <w:rFonts w:ascii="Times New Roman" w:hAnsi="Times New Roman" w:cs="Times New Roman"/>
        </w:rPr>
        <w:t xml:space="preserve">Barranco, José, y Dominique Wisler. </w:t>
      </w:r>
      <w:r w:rsidRPr="00760D60">
        <w:rPr>
          <w:rFonts w:ascii="Times New Roman" w:hAnsi="Times New Roman" w:cs="Times New Roman"/>
          <w:lang w:val="en-US"/>
        </w:rPr>
        <w:t xml:space="preserve">1999. «Validity and Systematicity of Newspaper Data in Event Analysis». </w:t>
      </w:r>
      <w:r w:rsidRPr="00760D60">
        <w:rPr>
          <w:rFonts w:ascii="Times New Roman" w:hAnsi="Times New Roman" w:cs="Times New Roman"/>
          <w:i/>
          <w:iCs/>
          <w:lang w:val="en-US"/>
        </w:rPr>
        <w:t>European Sociological Review</w:t>
      </w:r>
      <w:r w:rsidRPr="00760D60">
        <w:rPr>
          <w:rFonts w:ascii="Times New Roman" w:hAnsi="Times New Roman" w:cs="Times New Roman"/>
          <w:lang w:val="en-US"/>
        </w:rPr>
        <w:t xml:space="preserve"> 15 (3): 301-22.</w:t>
      </w:r>
    </w:p>
    <w:p w:rsidR="00A1145E" w:rsidRPr="00760D60" w:rsidRDefault="00A1145E" w:rsidP="00A1145E">
      <w:pPr>
        <w:pStyle w:val="Bibliography"/>
        <w:rPr>
          <w:rFonts w:ascii="Times New Roman" w:hAnsi="Times New Roman" w:cs="Times New Roman"/>
          <w:lang w:val="en-US"/>
        </w:rPr>
      </w:pPr>
      <w:proofErr w:type="spellStart"/>
      <w:r w:rsidRPr="00760D60">
        <w:rPr>
          <w:rFonts w:ascii="Times New Roman" w:hAnsi="Times New Roman" w:cs="Times New Roman"/>
          <w:lang w:val="en-US"/>
        </w:rPr>
        <w:t>Benford</w:t>
      </w:r>
      <w:proofErr w:type="spellEnd"/>
      <w:r w:rsidRPr="00760D60">
        <w:rPr>
          <w:rFonts w:ascii="Times New Roman" w:hAnsi="Times New Roman" w:cs="Times New Roman"/>
          <w:lang w:val="en-US"/>
        </w:rPr>
        <w:t xml:space="preserve">, Robert D., y David A. Snow. 2000. «Framing Processes and Social Movements: An Overview and Assessment». </w:t>
      </w:r>
      <w:r w:rsidRPr="00760D60">
        <w:rPr>
          <w:rFonts w:ascii="Times New Roman" w:hAnsi="Times New Roman" w:cs="Times New Roman"/>
          <w:i/>
          <w:iCs/>
          <w:lang w:val="en-US"/>
        </w:rPr>
        <w:t>Annual Review of Sociology</w:t>
      </w:r>
      <w:r w:rsidRPr="00760D60">
        <w:rPr>
          <w:rFonts w:ascii="Times New Roman" w:hAnsi="Times New Roman" w:cs="Times New Roman"/>
          <w:lang w:val="en-US"/>
        </w:rPr>
        <w:t xml:space="preserve"> 26: 611-39. https://doi.org/10.1146/annurev.soc.26.1.611.</w:t>
      </w:r>
    </w:p>
    <w:p w:rsidR="00A1145E" w:rsidRPr="009565D9" w:rsidRDefault="00A1145E" w:rsidP="00A1145E">
      <w:pPr>
        <w:pStyle w:val="Bibliography"/>
        <w:rPr>
          <w:rFonts w:ascii="Times New Roman" w:hAnsi="Times New Roman" w:cs="Times New Roman"/>
          <w:lang w:val="en-US"/>
        </w:rPr>
      </w:pPr>
      <w:proofErr w:type="spellStart"/>
      <w:r w:rsidRPr="00760D60">
        <w:rPr>
          <w:rFonts w:ascii="Times New Roman" w:hAnsi="Times New Roman" w:cs="Times New Roman"/>
          <w:lang w:val="en-US"/>
        </w:rPr>
        <w:t>Danzger</w:t>
      </w:r>
      <w:proofErr w:type="spellEnd"/>
      <w:r w:rsidRPr="00760D60">
        <w:rPr>
          <w:rFonts w:ascii="Times New Roman" w:hAnsi="Times New Roman" w:cs="Times New Roman"/>
          <w:lang w:val="en-US"/>
        </w:rPr>
        <w:t xml:space="preserve">, M. Herbert. </w:t>
      </w:r>
      <w:r w:rsidRPr="009565D9">
        <w:rPr>
          <w:rFonts w:ascii="Times New Roman" w:hAnsi="Times New Roman" w:cs="Times New Roman"/>
          <w:lang w:val="en-US"/>
        </w:rPr>
        <w:t xml:space="preserve">1975. «Validating Conflict Data». </w:t>
      </w:r>
      <w:r w:rsidRPr="009565D9">
        <w:rPr>
          <w:rFonts w:ascii="Times New Roman" w:hAnsi="Times New Roman" w:cs="Times New Roman"/>
          <w:i/>
          <w:iCs/>
          <w:lang w:val="en-US"/>
        </w:rPr>
        <w:t>American Sociological Review</w:t>
      </w:r>
      <w:r w:rsidRPr="009565D9">
        <w:rPr>
          <w:rFonts w:ascii="Times New Roman" w:hAnsi="Times New Roman" w:cs="Times New Roman"/>
          <w:lang w:val="en-US"/>
        </w:rPr>
        <w:t xml:space="preserve"> 40 (5): 570-84.</w:t>
      </w:r>
    </w:p>
    <w:p w:rsidR="00A1145E" w:rsidRPr="00A1145E" w:rsidRDefault="00A1145E" w:rsidP="00A1145E">
      <w:pPr>
        <w:pStyle w:val="Bibliography"/>
        <w:rPr>
          <w:rFonts w:ascii="Times New Roman" w:hAnsi="Times New Roman" w:cs="Times New Roman"/>
        </w:rPr>
      </w:pPr>
      <w:r w:rsidRPr="00A1145E">
        <w:rPr>
          <w:rFonts w:ascii="Times New Roman" w:hAnsi="Times New Roman" w:cs="Times New Roman"/>
        </w:rPr>
        <w:t xml:space="preserve">Donoso Romo, Andrés. 2017. «Constantes en los movimientos estudiantiles latinoamericanos: Aproximación a partir del caso chileno de 2011». </w:t>
      </w:r>
      <w:r w:rsidRPr="00A1145E">
        <w:rPr>
          <w:rFonts w:ascii="Times New Roman" w:hAnsi="Times New Roman" w:cs="Times New Roman"/>
          <w:i/>
          <w:iCs/>
        </w:rPr>
        <w:t>Revista Historia de la Educación Latinoamericana</w:t>
      </w:r>
      <w:r w:rsidRPr="00A1145E">
        <w:rPr>
          <w:rFonts w:ascii="Times New Roman" w:hAnsi="Times New Roman" w:cs="Times New Roman"/>
        </w:rPr>
        <w:t xml:space="preserve"> 19 (28): 71-90. https://doi.org/10.19053/01227238.6163.</w:t>
      </w:r>
    </w:p>
    <w:p w:rsidR="00A1145E" w:rsidRPr="009565D9" w:rsidRDefault="00A1145E" w:rsidP="00A1145E">
      <w:pPr>
        <w:pStyle w:val="Bibliography"/>
        <w:rPr>
          <w:rFonts w:ascii="Times New Roman" w:hAnsi="Times New Roman" w:cs="Times New Roman"/>
          <w:lang w:val="en-US"/>
        </w:rPr>
      </w:pPr>
      <w:r w:rsidRPr="00A1145E">
        <w:rPr>
          <w:rFonts w:ascii="Times New Roman" w:hAnsi="Times New Roman" w:cs="Times New Roman"/>
        </w:rPr>
        <w:t xml:space="preserve">Donoso Romo, Andrés, y Rafael Contreras Mühlenbrock. 2017. «La dimensión social del movimiento estudiantil de Córdoba en 1918». </w:t>
      </w:r>
      <w:proofErr w:type="spellStart"/>
      <w:r w:rsidRPr="009565D9">
        <w:rPr>
          <w:rFonts w:ascii="Times New Roman" w:hAnsi="Times New Roman" w:cs="Times New Roman"/>
          <w:i/>
          <w:iCs/>
          <w:lang w:val="en-US"/>
        </w:rPr>
        <w:t>Izquierdas</w:t>
      </w:r>
      <w:proofErr w:type="spellEnd"/>
      <w:r w:rsidRPr="009565D9">
        <w:rPr>
          <w:rFonts w:ascii="Times New Roman" w:hAnsi="Times New Roman" w:cs="Times New Roman"/>
          <w:lang w:val="en-US"/>
        </w:rPr>
        <w:t xml:space="preserve">, </w:t>
      </w:r>
      <w:proofErr w:type="spellStart"/>
      <w:r w:rsidRPr="009565D9">
        <w:rPr>
          <w:rFonts w:ascii="Times New Roman" w:hAnsi="Times New Roman" w:cs="Times New Roman"/>
          <w:lang w:val="en-US"/>
        </w:rPr>
        <w:t>n.</w:t>
      </w:r>
      <w:r w:rsidRPr="009565D9">
        <w:rPr>
          <w:rFonts w:ascii="Times New Roman" w:hAnsi="Times New Roman" w:cs="Times New Roman"/>
          <w:vertAlign w:val="superscript"/>
          <w:lang w:val="en-US"/>
        </w:rPr>
        <w:t>o</w:t>
      </w:r>
      <w:proofErr w:type="spellEnd"/>
      <w:r w:rsidRPr="009565D9">
        <w:rPr>
          <w:rFonts w:ascii="Times New Roman" w:hAnsi="Times New Roman" w:cs="Times New Roman"/>
          <w:lang w:val="en-US"/>
        </w:rPr>
        <w:t xml:space="preserve"> 33: 42-65.</w:t>
      </w:r>
    </w:p>
    <w:p w:rsidR="00A1145E" w:rsidRPr="009565D9" w:rsidRDefault="00A1145E" w:rsidP="00A1145E">
      <w:pPr>
        <w:pStyle w:val="Bibliography"/>
        <w:rPr>
          <w:rFonts w:ascii="Times New Roman" w:hAnsi="Times New Roman" w:cs="Times New Roman"/>
          <w:lang w:val="en-US"/>
        </w:rPr>
      </w:pPr>
      <w:r w:rsidRPr="009565D9">
        <w:rPr>
          <w:rFonts w:ascii="Times New Roman" w:hAnsi="Times New Roman" w:cs="Times New Roman"/>
          <w:lang w:val="en-US"/>
        </w:rPr>
        <w:t xml:space="preserve">Earl, Jennifer, Andrew Martin, John D. McCarthy, y Sarah A. Soule. 2004. «The use of newspaper data in </w:t>
      </w:r>
      <w:proofErr w:type="spellStart"/>
      <w:r w:rsidRPr="009565D9">
        <w:rPr>
          <w:rFonts w:ascii="Times New Roman" w:hAnsi="Times New Roman" w:cs="Times New Roman"/>
          <w:lang w:val="en-US"/>
        </w:rPr>
        <w:t>te</w:t>
      </w:r>
      <w:proofErr w:type="spellEnd"/>
      <w:r w:rsidRPr="009565D9">
        <w:rPr>
          <w:rFonts w:ascii="Times New Roman" w:hAnsi="Times New Roman" w:cs="Times New Roman"/>
          <w:lang w:val="en-US"/>
        </w:rPr>
        <w:t xml:space="preserve"> study of collective action». </w:t>
      </w:r>
      <w:r w:rsidRPr="009565D9">
        <w:rPr>
          <w:rFonts w:ascii="Times New Roman" w:hAnsi="Times New Roman" w:cs="Times New Roman"/>
          <w:i/>
          <w:iCs/>
          <w:lang w:val="en-US"/>
        </w:rPr>
        <w:t>Annual Review of Sociology</w:t>
      </w:r>
      <w:r w:rsidRPr="009565D9">
        <w:rPr>
          <w:rFonts w:ascii="Times New Roman" w:hAnsi="Times New Roman" w:cs="Times New Roman"/>
          <w:lang w:val="en-US"/>
        </w:rPr>
        <w:t xml:space="preserve"> 30: 65–80. https://doi.org/10.1146/annurev.soc.30.012703.110603.</w:t>
      </w:r>
    </w:p>
    <w:p w:rsidR="00A1145E" w:rsidRPr="009565D9" w:rsidRDefault="00A1145E" w:rsidP="00A1145E">
      <w:pPr>
        <w:pStyle w:val="Bibliography"/>
        <w:rPr>
          <w:rFonts w:ascii="Times New Roman" w:hAnsi="Times New Roman" w:cs="Times New Roman"/>
          <w:lang w:val="en-US"/>
        </w:rPr>
      </w:pPr>
      <w:proofErr w:type="spellStart"/>
      <w:r w:rsidRPr="009565D9">
        <w:rPr>
          <w:rFonts w:ascii="Times New Roman" w:hAnsi="Times New Roman" w:cs="Times New Roman"/>
          <w:lang w:val="en-US"/>
        </w:rPr>
        <w:t>Fillieule</w:t>
      </w:r>
      <w:proofErr w:type="spellEnd"/>
      <w:r w:rsidRPr="009565D9">
        <w:rPr>
          <w:rFonts w:ascii="Times New Roman" w:hAnsi="Times New Roman" w:cs="Times New Roman"/>
          <w:lang w:val="en-US"/>
        </w:rPr>
        <w:t xml:space="preserve">, Olivier, y Manuel Jiménez. 2003. «Appendix A </w:t>
      </w:r>
      <w:proofErr w:type="gramStart"/>
      <w:r w:rsidRPr="009565D9">
        <w:rPr>
          <w:rFonts w:ascii="Times New Roman" w:hAnsi="Times New Roman" w:cs="Times New Roman"/>
          <w:lang w:val="en-US"/>
        </w:rPr>
        <w:t>The</w:t>
      </w:r>
      <w:proofErr w:type="gramEnd"/>
      <w:r w:rsidRPr="009565D9">
        <w:rPr>
          <w:rFonts w:ascii="Times New Roman" w:hAnsi="Times New Roman" w:cs="Times New Roman"/>
          <w:lang w:val="en-US"/>
        </w:rPr>
        <w:t xml:space="preserve"> Methodology of Protest Event Analysis and the Media Politics of Reporting Environmental Protest Events». </w:t>
      </w:r>
      <w:proofErr w:type="spellStart"/>
      <w:r w:rsidRPr="009565D9">
        <w:rPr>
          <w:rFonts w:ascii="Times New Roman" w:hAnsi="Times New Roman" w:cs="Times New Roman"/>
          <w:lang w:val="en-US"/>
        </w:rPr>
        <w:t>En</w:t>
      </w:r>
      <w:proofErr w:type="spellEnd"/>
      <w:r w:rsidRPr="009565D9">
        <w:rPr>
          <w:rFonts w:ascii="Times New Roman" w:hAnsi="Times New Roman" w:cs="Times New Roman"/>
          <w:lang w:val="en-US"/>
        </w:rPr>
        <w:t xml:space="preserve"> </w:t>
      </w:r>
      <w:r w:rsidRPr="009565D9">
        <w:rPr>
          <w:rFonts w:ascii="Times New Roman" w:hAnsi="Times New Roman" w:cs="Times New Roman"/>
          <w:i/>
          <w:iCs/>
          <w:lang w:val="en-US"/>
        </w:rPr>
        <w:t>Environmental Protest in Western Europe</w:t>
      </w:r>
      <w:r w:rsidRPr="009565D9">
        <w:rPr>
          <w:rFonts w:ascii="Times New Roman" w:hAnsi="Times New Roman" w:cs="Times New Roman"/>
          <w:lang w:val="en-US"/>
        </w:rPr>
        <w:t xml:space="preserve">, </w:t>
      </w:r>
      <w:proofErr w:type="spellStart"/>
      <w:r w:rsidRPr="009565D9">
        <w:rPr>
          <w:rFonts w:ascii="Times New Roman" w:hAnsi="Times New Roman" w:cs="Times New Roman"/>
          <w:lang w:val="en-US"/>
        </w:rPr>
        <w:t>editado</w:t>
      </w:r>
      <w:proofErr w:type="spellEnd"/>
      <w:r w:rsidRPr="009565D9">
        <w:rPr>
          <w:rFonts w:ascii="Times New Roman" w:hAnsi="Times New Roman" w:cs="Times New Roman"/>
          <w:lang w:val="en-US"/>
        </w:rPr>
        <w:t xml:space="preserve"> </w:t>
      </w:r>
      <w:proofErr w:type="spellStart"/>
      <w:r w:rsidRPr="009565D9">
        <w:rPr>
          <w:rFonts w:ascii="Times New Roman" w:hAnsi="Times New Roman" w:cs="Times New Roman"/>
          <w:lang w:val="en-US"/>
        </w:rPr>
        <w:t>por</w:t>
      </w:r>
      <w:proofErr w:type="spellEnd"/>
      <w:r w:rsidRPr="009565D9">
        <w:rPr>
          <w:rFonts w:ascii="Times New Roman" w:hAnsi="Times New Roman" w:cs="Times New Roman"/>
          <w:lang w:val="en-US"/>
        </w:rPr>
        <w:t xml:space="preserve"> Christopher </w:t>
      </w:r>
      <w:proofErr w:type="spellStart"/>
      <w:r w:rsidRPr="009565D9">
        <w:rPr>
          <w:rFonts w:ascii="Times New Roman" w:hAnsi="Times New Roman" w:cs="Times New Roman"/>
          <w:lang w:val="en-US"/>
        </w:rPr>
        <w:t>Rootes</w:t>
      </w:r>
      <w:proofErr w:type="spellEnd"/>
      <w:r w:rsidRPr="009565D9">
        <w:rPr>
          <w:rFonts w:ascii="Times New Roman" w:hAnsi="Times New Roman" w:cs="Times New Roman"/>
          <w:lang w:val="en-US"/>
        </w:rPr>
        <w:t>, 258-79. Comparative Politics. Oxford: OUP Oxford.</w:t>
      </w:r>
    </w:p>
    <w:p w:rsidR="00A1145E" w:rsidRPr="009565D9" w:rsidRDefault="00A1145E" w:rsidP="00A1145E">
      <w:pPr>
        <w:pStyle w:val="Bibliography"/>
        <w:rPr>
          <w:rFonts w:ascii="Times New Roman" w:hAnsi="Times New Roman" w:cs="Times New Roman"/>
          <w:lang w:val="en-US"/>
        </w:rPr>
      </w:pPr>
      <w:r w:rsidRPr="009565D9">
        <w:rPr>
          <w:rFonts w:ascii="Times New Roman" w:hAnsi="Times New Roman" w:cs="Times New Roman"/>
          <w:lang w:val="en-US"/>
        </w:rPr>
        <w:t xml:space="preserve">Jenkins, J. Craig, y Thomas V. Maher. 2016. «What Should We Do about Source Selection in Event Data? Challenges, Progress, and Possible Solutions». </w:t>
      </w:r>
      <w:r w:rsidRPr="009565D9">
        <w:rPr>
          <w:rFonts w:ascii="Times New Roman" w:hAnsi="Times New Roman" w:cs="Times New Roman"/>
          <w:i/>
          <w:iCs/>
          <w:lang w:val="en-US"/>
        </w:rPr>
        <w:t>International Journal of Sociology</w:t>
      </w:r>
      <w:r w:rsidRPr="009565D9">
        <w:rPr>
          <w:rFonts w:ascii="Times New Roman" w:hAnsi="Times New Roman" w:cs="Times New Roman"/>
          <w:lang w:val="en-US"/>
        </w:rPr>
        <w:t xml:space="preserve"> 46 (1): 1-32. https://doi.org/10.1080/00207659.2016.1130419.</w:t>
      </w:r>
    </w:p>
    <w:p w:rsidR="00A1145E" w:rsidRPr="00A1145E" w:rsidRDefault="00A1145E" w:rsidP="00A1145E">
      <w:pPr>
        <w:pStyle w:val="Bibliography"/>
        <w:rPr>
          <w:rFonts w:ascii="Times New Roman" w:hAnsi="Times New Roman" w:cs="Times New Roman"/>
        </w:rPr>
      </w:pPr>
      <w:r w:rsidRPr="00A1145E">
        <w:rPr>
          <w:rFonts w:ascii="Times New Roman" w:hAnsi="Times New Roman" w:cs="Times New Roman"/>
        </w:rPr>
        <w:t xml:space="preserve">Marsiske, Renate. 2015. «Los estudiantes de la reforma universitaria en América latina: ¿una generación?» En </w:t>
      </w:r>
      <w:r w:rsidRPr="00A1145E">
        <w:rPr>
          <w:rFonts w:ascii="Times New Roman" w:hAnsi="Times New Roman" w:cs="Times New Roman"/>
          <w:i/>
          <w:iCs/>
        </w:rPr>
        <w:t>Movimientos estudiantiles en América Latina IV</w:t>
      </w:r>
      <w:r w:rsidRPr="00A1145E">
        <w:rPr>
          <w:rFonts w:ascii="Times New Roman" w:hAnsi="Times New Roman" w:cs="Times New Roman"/>
        </w:rPr>
        <w:t>, editado por Renate Marsiske, 21-35. México, D.F.: UNAM, Instituto de Investigaciones sobre la Universidad y la Educación.</w:t>
      </w:r>
    </w:p>
    <w:p w:rsidR="00A1145E" w:rsidRPr="009565D9" w:rsidRDefault="00A1145E" w:rsidP="00A1145E">
      <w:pPr>
        <w:pStyle w:val="Bibliography"/>
        <w:rPr>
          <w:rFonts w:ascii="Times New Roman" w:hAnsi="Times New Roman" w:cs="Times New Roman"/>
          <w:lang w:val="en-US"/>
        </w:rPr>
      </w:pPr>
      <w:r w:rsidRPr="009565D9">
        <w:rPr>
          <w:rFonts w:ascii="Times New Roman" w:hAnsi="Times New Roman" w:cs="Times New Roman"/>
          <w:lang w:val="en-US"/>
        </w:rPr>
        <w:t xml:space="preserve">McAdam, Doug, Sidney </w:t>
      </w:r>
      <w:proofErr w:type="spellStart"/>
      <w:r w:rsidRPr="009565D9">
        <w:rPr>
          <w:rFonts w:ascii="Times New Roman" w:hAnsi="Times New Roman" w:cs="Times New Roman"/>
          <w:lang w:val="en-US"/>
        </w:rPr>
        <w:t>Tarrow</w:t>
      </w:r>
      <w:proofErr w:type="spellEnd"/>
      <w:r w:rsidRPr="009565D9">
        <w:rPr>
          <w:rFonts w:ascii="Times New Roman" w:hAnsi="Times New Roman" w:cs="Times New Roman"/>
          <w:lang w:val="en-US"/>
        </w:rPr>
        <w:t xml:space="preserve">, y Charles Tilly. 2001. </w:t>
      </w:r>
      <w:r w:rsidRPr="009565D9">
        <w:rPr>
          <w:rFonts w:ascii="Times New Roman" w:hAnsi="Times New Roman" w:cs="Times New Roman"/>
          <w:i/>
          <w:iCs/>
          <w:lang w:val="en-US"/>
        </w:rPr>
        <w:t>Dynamic of Contention</w:t>
      </w:r>
      <w:r w:rsidRPr="009565D9">
        <w:rPr>
          <w:rFonts w:ascii="Times New Roman" w:hAnsi="Times New Roman" w:cs="Times New Roman"/>
          <w:lang w:val="en-US"/>
        </w:rPr>
        <w:t xml:space="preserve">. Cambridge: </w:t>
      </w:r>
      <w:proofErr w:type="spellStart"/>
      <w:r w:rsidRPr="009565D9">
        <w:rPr>
          <w:rFonts w:ascii="Times New Roman" w:hAnsi="Times New Roman" w:cs="Times New Roman"/>
          <w:lang w:val="en-US"/>
        </w:rPr>
        <w:t>Cambrigde</w:t>
      </w:r>
      <w:proofErr w:type="spellEnd"/>
      <w:r w:rsidRPr="009565D9">
        <w:rPr>
          <w:rFonts w:ascii="Times New Roman" w:hAnsi="Times New Roman" w:cs="Times New Roman"/>
          <w:lang w:val="en-US"/>
        </w:rPr>
        <w:t xml:space="preserve"> University Press.</w:t>
      </w:r>
    </w:p>
    <w:p w:rsidR="00A1145E" w:rsidRPr="009565D9" w:rsidRDefault="00A1145E" w:rsidP="00A1145E">
      <w:pPr>
        <w:pStyle w:val="Bibliography"/>
        <w:rPr>
          <w:rFonts w:ascii="Times New Roman" w:hAnsi="Times New Roman" w:cs="Times New Roman"/>
          <w:lang w:val="en-US"/>
        </w:rPr>
      </w:pPr>
      <w:r w:rsidRPr="00A1145E">
        <w:rPr>
          <w:rFonts w:ascii="Times New Roman" w:hAnsi="Times New Roman" w:cs="Times New Roman"/>
        </w:rPr>
        <w:t xml:space="preserve">Meyer, Jean. 2008. «El movimiento estudiantil en América Latina». </w:t>
      </w:r>
      <w:proofErr w:type="spellStart"/>
      <w:r w:rsidRPr="009565D9">
        <w:rPr>
          <w:rFonts w:ascii="Times New Roman" w:hAnsi="Times New Roman" w:cs="Times New Roman"/>
          <w:i/>
          <w:iCs/>
          <w:lang w:val="en-US"/>
        </w:rPr>
        <w:t>Sociológica</w:t>
      </w:r>
      <w:proofErr w:type="spellEnd"/>
      <w:r w:rsidRPr="009565D9">
        <w:rPr>
          <w:rFonts w:ascii="Times New Roman" w:hAnsi="Times New Roman" w:cs="Times New Roman"/>
          <w:lang w:val="en-US"/>
        </w:rPr>
        <w:t xml:space="preserve"> 23 (68): 179-95.</w:t>
      </w:r>
    </w:p>
    <w:p w:rsidR="00A1145E" w:rsidRPr="009565D9" w:rsidRDefault="00A1145E" w:rsidP="00A1145E">
      <w:pPr>
        <w:pStyle w:val="Bibliography"/>
        <w:rPr>
          <w:rFonts w:ascii="Times New Roman" w:hAnsi="Times New Roman" w:cs="Times New Roman"/>
          <w:lang w:val="en-US"/>
        </w:rPr>
      </w:pPr>
      <w:proofErr w:type="spellStart"/>
      <w:r w:rsidRPr="009565D9">
        <w:rPr>
          <w:rFonts w:ascii="Times New Roman" w:hAnsi="Times New Roman" w:cs="Times New Roman"/>
          <w:lang w:val="en-US"/>
        </w:rPr>
        <w:t>Milanesio</w:t>
      </w:r>
      <w:proofErr w:type="spellEnd"/>
      <w:r w:rsidRPr="009565D9">
        <w:rPr>
          <w:rFonts w:ascii="Times New Roman" w:hAnsi="Times New Roman" w:cs="Times New Roman"/>
          <w:lang w:val="en-US"/>
        </w:rPr>
        <w:t xml:space="preserve">, Natalia. 2005. «Gender and Generation: The University Reform Movement in Argentina, 1918». </w:t>
      </w:r>
      <w:r w:rsidRPr="009565D9">
        <w:rPr>
          <w:rFonts w:ascii="Times New Roman" w:hAnsi="Times New Roman" w:cs="Times New Roman"/>
          <w:i/>
          <w:iCs/>
          <w:lang w:val="en-US"/>
        </w:rPr>
        <w:t>Journal of Social History</w:t>
      </w:r>
      <w:r w:rsidRPr="009565D9">
        <w:rPr>
          <w:rFonts w:ascii="Times New Roman" w:hAnsi="Times New Roman" w:cs="Times New Roman"/>
          <w:lang w:val="en-US"/>
        </w:rPr>
        <w:t xml:space="preserve"> 39 (2.  Kith and Kin: Interpersonal Relationships and Cultural Practices): 505-29.</w:t>
      </w:r>
    </w:p>
    <w:p w:rsidR="00A1145E" w:rsidRPr="00A1145E" w:rsidRDefault="00A1145E" w:rsidP="00A1145E">
      <w:pPr>
        <w:pStyle w:val="Bibliography"/>
        <w:rPr>
          <w:rFonts w:ascii="Times New Roman" w:hAnsi="Times New Roman" w:cs="Times New Roman"/>
        </w:rPr>
      </w:pPr>
      <w:r w:rsidRPr="009565D9">
        <w:rPr>
          <w:rFonts w:ascii="Times New Roman" w:hAnsi="Times New Roman" w:cs="Times New Roman"/>
          <w:lang w:val="en-US"/>
        </w:rPr>
        <w:t xml:space="preserve">Moore, Adam. 2011. «The Eventfulness of Social Reproduction». </w:t>
      </w:r>
      <w:r w:rsidRPr="00A1145E">
        <w:rPr>
          <w:rFonts w:ascii="Times New Roman" w:hAnsi="Times New Roman" w:cs="Times New Roman"/>
          <w:i/>
          <w:iCs/>
        </w:rPr>
        <w:t>Sociological Theory</w:t>
      </w:r>
      <w:r w:rsidRPr="00A1145E">
        <w:rPr>
          <w:rFonts w:ascii="Times New Roman" w:hAnsi="Times New Roman" w:cs="Times New Roman"/>
        </w:rPr>
        <w:t xml:space="preserve"> 29 (4): 294-314.</w:t>
      </w:r>
    </w:p>
    <w:p w:rsidR="00A1145E" w:rsidRPr="00A1145E" w:rsidRDefault="00A1145E" w:rsidP="00A1145E">
      <w:pPr>
        <w:pStyle w:val="Bibliography"/>
        <w:rPr>
          <w:rFonts w:ascii="Times New Roman" w:hAnsi="Times New Roman" w:cs="Times New Roman"/>
        </w:rPr>
      </w:pPr>
      <w:r w:rsidRPr="00A1145E">
        <w:rPr>
          <w:rFonts w:ascii="Times New Roman" w:hAnsi="Times New Roman" w:cs="Times New Roman"/>
        </w:rPr>
        <w:lastRenderedPageBreak/>
        <w:t xml:space="preserve">Moraga Valle, Fabio. 2014. «Reforma desde el sur, revolución desde el norte. El Primer Congreso Internacional de Estudiantes de 1921». </w:t>
      </w:r>
      <w:r w:rsidRPr="00A1145E">
        <w:rPr>
          <w:rFonts w:ascii="Times New Roman" w:hAnsi="Times New Roman" w:cs="Times New Roman"/>
          <w:i/>
          <w:iCs/>
        </w:rPr>
        <w:t>Estudios de historia moderna y contemporánea de México</w:t>
      </w:r>
      <w:r w:rsidRPr="00A1145E">
        <w:rPr>
          <w:rFonts w:ascii="Times New Roman" w:hAnsi="Times New Roman" w:cs="Times New Roman"/>
        </w:rPr>
        <w:t>, n.</w:t>
      </w:r>
      <w:r w:rsidRPr="00A1145E">
        <w:rPr>
          <w:rFonts w:ascii="Times New Roman" w:hAnsi="Times New Roman" w:cs="Times New Roman"/>
          <w:vertAlign w:val="superscript"/>
        </w:rPr>
        <w:t>o</w:t>
      </w:r>
      <w:r w:rsidRPr="00A1145E">
        <w:rPr>
          <w:rFonts w:ascii="Times New Roman" w:hAnsi="Times New Roman" w:cs="Times New Roman"/>
        </w:rPr>
        <w:t xml:space="preserve"> 47: 155-95.</w:t>
      </w:r>
    </w:p>
    <w:p w:rsidR="00A1145E" w:rsidRPr="00A1145E" w:rsidRDefault="00A1145E" w:rsidP="00A1145E">
      <w:pPr>
        <w:pStyle w:val="Bibliography"/>
        <w:rPr>
          <w:rFonts w:ascii="Times New Roman" w:hAnsi="Times New Roman" w:cs="Times New Roman"/>
        </w:rPr>
      </w:pPr>
      <w:r w:rsidRPr="00A1145E">
        <w:rPr>
          <w:rFonts w:ascii="Times New Roman" w:hAnsi="Times New Roman" w:cs="Times New Roman"/>
        </w:rPr>
        <w:t xml:space="preserve">Murillo, Orlando David. 2017. «El movimiento estudiantil de Córdoba y su influencia en Honduras». </w:t>
      </w:r>
      <w:r w:rsidRPr="00A1145E">
        <w:rPr>
          <w:rFonts w:ascii="Times New Roman" w:hAnsi="Times New Roman" w:cs="Times New Roman"/>
          <w:i/>
          <w:iCs/>
        </w:rPr>
        <w:t>Revista Historia de la Educación Latinoamericana</w:t>
      </w:r>
      <w:r w:rsidRPr="00A1145E">
        <w:rPr>
          <w:rFonts w:ascii="Times New Roman" w:hAnsi="Times New Roman" w:cs="Times New Roman"/>
        </w:rPr>
        <w:t xml:space="preserve"> 19 (28): 37-52. https://doi.org/10.19053/01227238.6162.</w:t>
      </w:r>
    </w:p>
    <w:p w:rsidR="00A1145E" w:rsidRPr="00A1145E" w:rsidRDefault="00A1145E" w:rsidP="00A1145E">
      <w:pPr>
        <w:pStyle w:val="Bibliography"/>
        <w:rPr>
          <w:rFonts w:ascii="Times New Roman" w:hAnsi="Times New Roman" w:cs="Times New Roman"/>
        </w:rPr>
      </w:pPr>
      <w:r w:rsidRPr="00A1145E">
        <w:rPr>
          <w:rFonts w:ascii="Times New Roman" w:hAnsi="Times New Roman" w:cs="Times New Roman"/>
          <w:lang w:val="pt-BR"/>
        </w:rPr>
        <w:t xml:space="preserve">Ortiz, David. G., Daniel J. Myers, Eugene Walls, y Maria-Elena D. Diaz. 1999. «Where do We stand with newspaper data?» </w:t>
      </w:r>
      <w:r w:rsidRPr="00A1145E">
        <w:rPr>
          <w:rFonts w:ascii="Times New Roman" w:hAnsi="Times New Roman" w:cs="Times New Roman"/>
          <w:i/>
          <w:iCs/>
        </w:rPr>
        <w:t>Mobilization: An International Journal</w:t>
      </w:r>
      <w:r w:rsidRPr="00A1145E">
        <w:rPr>
          <w:rFonts w:ascii="Times New Roman" w:hAnsi="Times New Roman" w:cs="Times New Roman"/>
        </w:rPr>
        <w:t xml:space="preserve"> 10 (3): 397-419.</w:t>
      </w:r>
    </w:p>
    <w:p w:rsidR="00A1145E" w:rsidRPr="00A1145E" w:rsidRDefault="00A1145E" w:rsidP="00A1145E">
      <w:pPr>
        <w:pStyle w:val="Bibliography"/>
        <w:rPr>
          <w:rFonts w:ascii="Times New Roman" w:hAnsi="Times New Roman" w:cs="Times New Roman"/>
        </w:rPr>
      </w:pPr>
      <w:r w:rsidRPr="00A1145E">
        <w:rPr>
          <w:rFonts w:ascii="Times New Roman" w:hAnsi="Times New Roman" w:cs="Times New Roman"/>
        </w:rPr>
        <w:t xml:space="preserve">Pensado, Jaime M. 2015. «El movimiento politécnico de 1956: la primera revuelta estudiantil en México de los sesenta». En </w:t>
      </w:r>
      <w:r w:rsidRPr="00A1145E">
        <w:rPr>
          <w:rFonts w:ascii="Times New Roman" w:hAnsi="Times New Roman" w:cs="Times New Roman"/>
          <w:i/>
          <w:iCs/>
        </w:rPr>
        <w:t>Movimientos estudiantiles en América Latina IV</w:t>
      </w:r>
      <w:r w:rsidRPr="00A1145E">
        <w:rPr>
          <w:rFonts w:ascii="Times New Roman" w:hAnsi="Times New Roman" w:cs="Times New Roman"/>
        </w:rPr>
        <w:t>, editado por Renate Marsiske, 129-87. México, D.F.: UNAM, Instituto de Investigaciones sobre la Universidad y la Educación.</w:t>
      </w:r>
    </w:p>
    <w:p w:rsidR="00A1145E" w:rsidRPr="00A1145E" w:rsidRDefault="00A1145E" w:rsidP="00A1145E">
      <w:pPr>
        <w:pStyle w:val="Bibliography"/>
        <w:rPr>
          <w:rFonts w:ascii="Times New Roman" w:hAnsi="Times New Roman" w:cs="Times New Roman"/>
        </w:rPr>
      </w:pPr>
      <w:r w:rsidRPr="00A1145E">
        <w:rPr>
          <w:rFonts w:ascii="Times New Roman" w:hAnsi="Times New Roman" w:cs="Times New Roman"/>
        </w:rPr>
        <w:t xml:space="preserve">Samacá, Gabriel David, y Álvaro Acevedo Tarazona. 2011. «De la reforma de Córdoba al Cordobazo La universidad como escenario de las luchas por la democracia en Argentina, 19181969 y su impacto en Colombia». </w:t>
      </w:r>
      <w:r w:rsidRPr="00A1145E">
        <w:rPr>
          <w:rFonts w:ascii="Times New Roman" w:hAnsi="Times New Roman" w:cs="Times New Roman"/>
          <w:i/>
          <w:iCs/>
        </w:rPr>
        <w:t>Memorias: Revista Digital de Historia y Arqueología desde el Caribe</w:t>
      </w:r>
      <w:r w:rsidRPr="00A1145E">
        <w:rPr>
          <w:rFonts w:ascii="Times New Roman" w:hAnsi="Times New Roman" w:cs="Times New Roman"/>
        </w:rPr>
        <w:t>, n.</w:t>
      </w:r>
      <w:r w:rsidRPr="00A1145E">
        <w:rPr>
          <w:rFonts w:ascii="Times New Roman" w:hAnsi="Times New Roman" w:cs="Times New Roman"/>
          <w:vertAlign w:val="superscript"/>
        </w:rPr>
        <w:t>o</w:t>
      </w:r>
      <w:r w:rsidRPr="00A1145E">
        <w:rPr>
          <w:rFonts w:ascii="Times New Roman" w:hAnsi="Times New Roman" w:cs="Times New Roman"/>
        </w:rPr>
        <w:t xml:space="preserve"> 15: 170-95.</w:t>
      </w:r>
    </w:p>
    <w:p w:rsidR="00A1145E" w:rsidRPr="00A1145E" w:rsidRDefault="00A1145E" w:rsidP="00A1145E">
      <w:pPr>
        <w:pStyle w:val="Bibliography"/>
        <w:rPr>
          <w:rFonts w:ascii="Times New Roman" w:hAnsi="Times New Roman" w:cs="Times New Roman"/>
        </w:rPr>
      </w:pPr>
      <w:proofErr w:type="spellStart"/>
      <w:r w:rsidRPr="009565D9">
        <w:rPr>
          <w:rFonts w:ascii="Times New Roman" w:hAnsi="Times New Roman" w:cs="Times New Roman"/>
          <w:lang w:val="en-US"/>
        </w:rPr>
        <w:t>Tarrow</w:t>
      </w:r>
      <w:proofErr w:type="spellEnd"/>
      <w:r w:rsidRPr="009565D9">
        <w:rPr>
          <w:rFonts w:ascii="Times New Roman" w:hAnsi="Times New Roman" w:cs="Times New Roman"/>
          <w:lang w:val="en-US"/>
        </w:rPr>
        <w:t xml:space="preserve">, Sidney. 2004. «Bridging the Quantitative-Qualitative Divide». </w:t>
      </w:r>
      <w:proofErr w:type="spellStart"/>
      <w:r w:rsidRPr="009565D9">
        <w:rPr>
          <w:rFonts w:ascii="Times New Roman" w:hAnsi="Times New Roman" w:cs="Times New Roman"/>
          <w:lang w:val="en-US"/>
        </w:rPr>
        <w:t>En</w:t>
      </w:r>
      <w:proofErr w:type="spellEnd"/>
      <w:r w:rsidRPr="009565D9">
        <w:rPr>
          <w:rFonts w:ascii="Times New Roman" w:hAnsi="Times New Roman" w:cs="Times New Roman"/>
          <w:lang w:val="en-US"/>
        </w:rPr>
        <w:t xml:space="preserve"> </w:t>
      </w:r>
      <w:r w:rsidRPr="009565D9">
        <w:rPr>
          <w:rFonts w:ascii="Times New Roman" w:hAnsi="Times New Roman" w:cs="Times New Roman"/>
          <w:i/>
          <w:iCs/>
          <w:lang w:val="en-US"/>
        </w:rPr>
        <w:t>Rethinking Social Inquiry. Diverse Tools, Shared Standards</w:t>
      </w:r>
      <w:r w:rsidRPr="009565D9">
        <w:rPr>
          <w:rFonts w:ascii="Times New Roman" w:hAnsi="Times New Roman" w:cs="Times New Roman"/>
          <w:lang w:val="en-US"/>
        </w:rPr>
        <w:t xml:space="preserve">, </w:t>
      </w:r>
      <w:proofErr w:type="spellStart"/>
      <w:r w:rsidRPr="009565D9">
        <w:rPr>
          <w:rFonts w:ascii="Times New Roman" w:hAnsi="Times New Roman" w:cs="Times New Roman"/>
          <w:lang w:val="en-US"/>
        </w:rPr>
        <w:t>editado</w:t>
      </w:r>
      <w:proofErr w:type="spellEnd"/>
      <w:r w:rsidRPr="009565D9">
        <w:rPr>
          <w:rFonts w:ascii="Times New Roman" w:hAnsi="Times New Roman" w:cs="Times New Roman"/>
          <w:lang w:val="en-US"/>
        </w:rPr>
        <w:t xml:space="preserve"> </w:t>
      </w:r>
      <w:proofErr w:type="spellStart"/>
      <w:r w:rsidRPr="009565D9">
        <w:rPr>
          <w:rFonts w:ascii="Times New Roman" w:hAnsi="Times New Roman" w:cs="Times New Roman"/>
          <w:lang w:val="en-US"/>
        </w:rPr>
        <w:t>por</w:t>
      </w:r>
      <w:proofErr w:type="spellEnd"/>
      <w:r w:rsidRPr="009565D9">
        <w:rPr>
          <w:rFonts w:ascii="Times New Roman" w:hAnsi="Times New Roman" w:cs="Times New Roman"/>
          <w:lang w:val="en-US"/>
        </w:rPr>
        <w:t xml:space="preserve"> Henry E. Brady y David Collier, Primera </w:t>
      </w:r>
      <w:proofErr w:type="spellStart"/>
      <w:r w:rsidRPr="009565D9">
        <w:rPr>
          <w:rFonts w:ascii="Times New Roman" w:hAnsi="Times New Roman" w:cs="Times New Roman"/>
          <w:lang w:val="en-US"/>
        </w:rPr>
        <w:t>edición</w:t>
      </w:r>
      <w:proofErr w:type="spellEnd"/>
      <w:r w:rsidRPr="009565D9">
        <w:rPr>
          <w:rFonts w:ascii="Times New Roman" w:hAnsi="Times New Roman" w:cs="Times New Roman"/>
          <w:lang w:val="en-US"/>
        </w:rPr>
        <w:t xml:space="preserve">, 171-92. </w:t>
      </w:r>
      <w:r w:rsidRPr="00A1145E">
        <w:rPr>
          <w:rFonts w:ascii="Times New Roman" w:hAnsi="Times New Roman" w:cs="Times New Roman"/>
        </w:rPr>
        <w:t>Boulder: Rowman &amp; Littlefield Publishers.</w:t>
      </w:r>
    </w:p>
    <w:p w:rsidR="00A1145E" w:rsidRPr="00A1145E" w:rsidRDefault="00A1145E" w:rsidP="00A1145E">
      <w:pPr>
        <w:pStyle w:val="Bibliography"/>
        <w:rPr>
          <w:rFonts w:ascii="Times New Roman" w:hAnsi="Times New Roman" w:cs="Times New Roman"/>
        </w:rPr>
      </w:pPr>
      <w:r w:rsidRPr="00A1145E">
        <w:rPr>
          <w:rFonts w:ascii="Times New Roman" w:hAnsi="Times New Roman" w:cs="Times New Roman"/>
        </w:rPr>
        <w:t xml:space="preserve">Tcach, César. 2012. «Movimiento estudiantil e intelectualidad reformista en Argentina (1918-1946)». </w:t>
      </w:r>
      <w:r w:rsidRPr="00A1145E">
        <w:rPr>
          <w:rFonts w:ascii="Times New Roman" w:hAnsi="Times New Roman" w:cs="Times New Roman"/>
          <w:i/>
          <w:iCs/>
        </w:rPr>
        <w:t>Cuadernos de historia (Santiago)</w:t>
      </w:r>
      <w:r w:rsidRPr="00A1145E">
        <w:rPr>
          <w:rFonts w:ascii="Times New Roman" w:hAnsi="Times New Roman" w:cs="Times New Roman"/>
        </w:rPr>
        <w:t>, n.</w:t>
      </w:r>
      <w:r w:rsidRPr="00A1145E">
        <w:rPr>
          <w:rFonts w:ascii="Times New Roman" w:hAnsi="Times New Roman" w:cs="Times New Roman"/>
          <w:vertAlign w:val="superscript"/>
        </w:rPr>
        <w:t>o</w:t>
      </w:r>
      <w:r w:rsidRPr="00A1145E">
        <w:rPr>
          <w:rFonts w:ascii="Times New Roman" w:hAnsi="Times New Roman" w:cs="Times New Roman"/>
        </w:rPr>
        <w:t xml:space="preserve"> 37: 131-57. https://doi.org/10.4067/S0719-12432012000200005.</w:t>
      </w:r>
    </w:p>
    <w:p w:rsidR="00A1145E" w:rsidRPr="009565D9" w:rsidRDefault="00A1145E" w:rsidP="00A1145E">
      <w:pPr>
        <w:pStyle w:val="Bibliography"/>
        <w:rPr>
          <w:rFonts w:ascii="Times New Roman" w:hAnsi="Times New Roman" w:cs="Times New Roman"/>
          <w:lang w:val="en-US"/>
        </w:rPr>
      </w:pPr>
      <w:r w:rsidRPr="009565D9">
        <w:rPr>
          <w:rFonts w:ascii="Times New Roman" w:hAnsi="Times New Roman" w:cs="Times New Roman"/>
          <w:lang w:val="en-US"/>
        </w:rPr>
        <w:t xml:space="preserve">Tilly, Charles. 1978a. </w:t>
      </w:r>
      <w:r w:rsidRPr="009565D9">
        <w:rPr>
          <w:rFonts w:ascii="Times New Roman" w:hAnsi="Times New Roman" w:cs="Times New Roman"/>
          <w:i/>
          <w:iCs/>
          <w:lang w:val="en-US"/>
        </w:rPr>
        <w:t>From Mobilization to Revolution</w:t>
      </w:r>
      <w:r w:rsidRPr="009565D9">
        <w:rPr>
          <w:rFonts w:ascii="Times New Roman" w:hAnsi="Times New Roman" w:cs="Times New Roman"/>
          <w:lang w:val="en-US"/>
        </w:rPr>
        <w:t>. New York: Random House.</w:t>
      </w:r>
    </w:p>
    <w:p w:rsidR="00A1145E" w:rsidRPr="009565D9" w:rsidRDefault="00A1145E" w:rsidP="00A1145E">
      <w:pPr>
        <w:pStyle w:val="Bibliography"/>
        <w:rPr>
          <w:rFonts w:ascii="Times New Roman" w:hAnsi="Times New Roman" w:cs="Times New Roman"/>
          <w:lang w:val="en-US"/>
        </w:rPr>
      </w:pPr>
      <w:r w:rsidRPr="009565D9">
        <w:rPr>
          <w:rFonts w:ascii="Times New Roman" w:hAnsi="Times New Roman" w:cs="Times New Roman"/>
          <w:lang w:val="en-US"/>
        </w:rPr>
        <w:t xml:space="preserve">———. 1978b. </w:t>
      </w:r>
      <w:r w:rsidRPr="009565D9">
        <w:rPr>
          <w:rFonts w:ascii="Times New Roman" w:hAnsi="Times New Roman" w:cs="Times New Roman"/>
          <w:i/>
          <w:iCs/>
          <w:lang w:val="en-US"/>
        </w:rPr>
        <w:t>From Mobilization to Revolution</w:t>
      </w:r>
      <w:r w:rsidRPr="009565D9">
        <w:rPr>
          <w:rFonts w:ascii="Times New Roman" w:hAnsi="Times New Roman" w:cs="Times New Roman"/>
          <w:lang w:val="en-US"/>
        </w:rPr>
        <w:t>. New York: Random House.</w:t>
      </w:r>
    </w:p>
    <w:p w:rsidR="00A1145E" w:rsidRPr="009565D9" w:rsidRDefault="00A1145E" w:rsidP="00A1145E">
      <w:pPr>
        <w:pStyle w:val="Bibliography"/>
        <w:rPr>
          <w:rFonts w:ascii="Times New Roman" w:hAnsi="Times New Roman" w:cs="Times New Roman"/>
          <w:lang w:val="en-US"/>
        </w:rPr>
      </w:pPr>
      <w:r w:rsidRPr="009565D9">
        <w:rPr>
          <w:rFonts w:ascii="Times New Roman" w:hAnsi="Times New Roman" w:cs="Times New Roman"/>
          <w:lang w:val="en-US"/>
        </w:rPr>
        <w:t xml:space="preserve">———. 1993. «Contentious Repertories in Great Britain, 1758- 1834». </w:t>
      </w:r>
      <w:r w:rsidRPr="009565D9">
        <w:rPr>
          <w:rFonts w:ascii="Times New Roman" w:hAnsi="Times New Roman" w:cs="Times New Roman"/>
          <w:i/>
          <w:iCs/>
          <w:lang w:val="en-US"/>
        </w:rPr>
        <w:t>Social Science History</w:t>
      </w:r>
      <w:r w:rsidRPr="009565D9">
        <w:rPr>
          <w:rFonts w:ascii="Times New Roman" w:hAnsi="Times New Roman" w:cs="Times New Roman"/>
          <w:lang w:val="en-US"/>
        </w:rPr>
        <w:t xml:space="preserve"> 17 (2): 253-80.</w:t>
      </w:r>
    </w:p>
    <w:p w:rsidR="00A1145E" w:rsidRPr="009565D9" w:rsidRDefault="00A1145E" w:rsidP="00A1145E">
      <w:pPr>
        <w:pStyle w:val="Bibliography"/>
        <w:rPr>
          <w:rFonts w:ascii="Times New Roman" w:hAnsi="Times New Roman" w:cs="Times New Roman"/>
          <w:lang w:val="en-US"/>
        </w:rPr>
      </w:pPr>
      <w:r w:rsidRPr="009565D9">
        <w:rPr>
          <w:rFonts w:ascii="Times New Roman" w:hAnsi="Times New Roman" w:cs="Times New Roman"/>
          <w:lang w:val="en-US"/>
        </w:rPr>
        <w:t xml:space="preserve">———. 2006. </w:t>
      </w:r>
      <w:r w:rsidRPr="009565D9">
        <w:rPr>
          <w:rFonts w:ascii="Times New Roman" w:hAnsi="Times New Roman" w:cs="Times New Roman"/>
          <w:i/>
          <w:iCs/>
          <w:lang w:val="en-US"/>
        </w:rPr>
        <w:t>Regimes and Repertoires</w:t>
      </w:r>
      <w:r w:rsidRPr="009565D9">
        <w:rPr>
          <w:rFonts w:ascii="Times New Roman" w:hAnsi="Times New Roman" w:cs="Times New Roman"/>
          <w:lang w:val="en-US"/>
        </w:rPr>
        <w:t>. Chicago and London: The University Chicago Press.</w:t>
      </w:r>
    </w:p>
    <w:p w:rsidR="00A1145E" w:rsidRPr="009565D9" w:rsidRDefault="00A1145E" w:rsidP="00A1145E">
      <w:pPr>
        <w:pStyle w:val="Bibliography"/>
        <w:rPr>
          <w:rFonts w:ascii="Times New Roman" w:hAnsi="Times New Roman" w:cs="Times New Roman"/>
          <w:lang w:val="en-US"/>
        </w:rPr>
      </w:pPr>
      <w:r w:rsidRPr="009565D9">
        <w:rPr>
          <w:rFonts w:ascii="Times New Roman" w:hAnsi="Times New Roman" w:cs="Times New Roman"/>
          <w:lang w:val="en-US"/>
        </w:rPr>
        <w:t xml:space="preserve">———. 2008. </w:t>
      </w:r>
      <w:r w:rsidRPr="009565D9">
        <w:rPr>
          <w:rFonts w:ascii="Times New Roman" w:hAnsi="Times New Roman" w:cs="Times New Roman"/>
          <w:i/>
          <w:iCs/>
          <w:lang w:val="en-US"/>
        </w:rPr>
        <w:t>Contentious Performances</w:t>
      </w:r>
      <w:r w:rsidRPr="009565D9">
        <w:rPr>
          <w:rFonts w:ascii="Times New Roman" w:hAnsi="Times New Roman" w:cs="Times New Roman"/>
          <w:lang w:val="en-US"/>
        </w:rPr>
        <w:t>. Cambridge: Cambridge University Press.</w:t>
      </w:r>
    </w:p>
    <w:p w:rsidR="00A1145E" w:rsidRPr="00A1145E" w:rsidRDefault="00A1145E" w:rsidP="00A1145E">
      <w:pPr>
        <w:pStyle w:val="Bibliography"/>
        <w:rPr>
          <w:rFonts w:ascii="Times New Roman" w:hAnsi="Times New Roman" w:cs="Times New Roman"/>
        </w:rPr>
      </w:pPr>
      <w:r w:rsidRPr="009565D9">
        <w:rPr>
          <w:rFonts w:ascii="Times New Roman" w:hAnsi="Times New Roman" w:cs="Times New Roman"/>
          <w:lang w:val="en-US"/>
        </w:rPr>
        <w:t xml:space="preserve">Turner, Ralph H. 1969. «The Public Perception of Protest». </w:t>
      </w:r>
      <w:r w:rsidRPr="00A1145E">
        <w:rPr>
          <w:rFonts w:ascii="Times New Roman" w:hAnsi="Times New Roman" w:cs="Times New Roman"/>
          <w:i/>
          <w:iCs/>
        </w:rPr>
        <w:t>American Sociological Review</w:t>
      </w:r>
      <w:r w:rsidRPr="00A1145E">
        <w:rPr>
          <w:rFonts w:ascii="Times New Roman" w:hAnsi="Times New Roman" w:cs="Times New Roman"/>
        </w:rPr>
        <w:t xml:space="preserve"> 34 (6): 815-31. https://doi.org/10.2307/2095975.</w:t>
      </w:r>
    </w:p>
    <w:p w:rsidR="003A34B6" w:rsidRPr="00A1145E" w:rsidRDefault="0079565C">
      <w:pPr>
        <w:rPr>
          <w:rFonts w:ascii="Times New Roman" w:hAnsi="Times New Roman" w:cs="Times New Roman"/>
        </w:rPr>
      </w:pPr>
      <w:r w:rsidRPr="00A1145E">
        <w:rPr>
          <w:rFonts w:ascii="Times New Roman" w:hAnsi="Times New Roman" w:cs="Times New Roman"/>
        </w:rPr>
        <w:fldChar w:fldCharType="end"/>
      </w:r>
    </w:p>
    <w:p w:rsidR="004476DF" w:rsidRPr="00A1145E" w:rsidRDefault="004476DF">
      <w:pPr>
        <w:rPr>
          <w:rFonts w:ascii="Times New Roman" w:hAnsi="Times New Roman" w:cs="Times New Roman"/>
        </w:rPr>
      </w:pPr>
      <w:r w:rsidRPr="00A1145E">
        <w:rPr>
          <w:rFonts w:ascii="Times New Roman" w:hAnsi="Times New Roman" w:cs="Times New Roman"/>
        </w:rPr>
        <w:t>En la carpeta del curso, correspondiente a las clases sobre la Reforma Universitaria podrán encontrar la bibliogr</w:t>
      </w:r>
      <w:r w:rsidR="003A34B6" w:rsidRPr="00A1145E">
        <w:rPr>
          <w:rFonts w:ascii="Times New Roman" w:hAnsi="Times New Roman" w:cs="Times New Roman"/>
        </w:rPr>
        <w:t>afía y las fuentes complementarias</w:t>
      </w:r>
      <w:r w:rsidRPr="00A1145E">
        <w:rPr>
          <w:rFonts w:ascii="Times New Roman" w:hAnsi="Times New Roman" w:cs="Times New Roman"/>
        </w:rPr>
        <w:t>.</w:t>
      </w:r>
    </w:p>
    <w:p w:rsidR="004476DF" w:rsidRPr="00A1145E" w:rsidRDefault="004476DF">
      <w:pPr>
        <w:rPr>
          <w:rFonts w:ascii="Times New Roman" w:hAnsi="Times New Roman" w:cs="Times New Roman"/>
        </w:rPr>
      </w:pPr>
      <w:r w:rsidRPr="00A1145E">
        <w:rPr>
          <w:rFonts w:ascii="Times New Roman" w:hAnsi="Times New Roman" w:cs="Times New Roman"/>
        </w:rPr>
        <w:t>Asimismo, está el proyecto de catálogo de eventos, cuyo primer piloto vamos a trabajar con ustedes.</w:t>
      </w:r>
    </w:p>
    <w:p w:rsidR="002E03EF" w:rsidRPr="00A1145E" w:rsidRDefault="004476DF">
      <w:pPr>
        <w:rPr>
          <w:rFonts w:ascii="Times New Roman" w:hAnsi="Times New Roman" w:cs="Times New Roman"/>
        </w:rPr>
      </w:pPr>
      <w:r w:rsidRPr="00A1145E">
        <w:rPr>
          <w:rFonts w:ascii="Times New Roman" w:hAnsi="Times New Roman" w:cs="Times New Roman"/>
        </w:rPr>
        <w:t xml:space="preserve">Cualquier consulta sobre el trabajo se puede formular a mi correo </w:t>
      </w:r>
      <w:hyperlink r:id="rId8" w:history="1">
        <w:r w:rsidRPr="00A1145E">
          <w:rPr>
            <w:rStyle w:val="Hyperlink"/>
            <w:rFonts w:ascii="Times New Roman" w:hAnsi="Times New Roman" w:cs="Times New Roman"/>
          </w:rPr>
          <w:t>ccasalinos@unmsm.edu.pe</w:t>
        </w:r>
      </w:hyperlink>
      <w:r w:rsidRPr="00A1145E">
        <w:rPr>
          <w:rFonts w:ascii="Times New Roman" w:hAnsi="Times New Roman" w:cs="Times New Roman"/>
        </w:rPr>
        <w:t xml:space="preserve"> o durante el horario de clases en el aula 14.</w:t>
      </w:r>
    </w:p>
    <w:p w:rsidR="003A34B6" w:rsidRPr="00A1145E" w:rsidRDefault="003A34B6">
      <w:pPr>
        <w:rPr>
          <w:rFonts w:ascii="Times New Roman" w:hAnsi="Times New Roman" w:cs="Times New Roman"/>
        </w:rPr>
      </w:pPr>
    </w:p>
    <w:p w:rsidR="004476DF" w:rsidRPr="00A1145E" w:rsidRDefault="004476DF">
      <w:pPr>
        <w:rPr>
          <w:rFonts w:ascii="Times New Roman" w:hAnsi="Times New Roman" w:cs="Times New Roman"/>
        </w:rPr>
      </w:pPr>
      <w:r w:rsidRPr="00A1145E">
        <w:rPr>
          <w:rFonts w:ascii="Times New Roman" w:hAnsi="Times New Roman" w:cs="Times New Roman"/>
        </w:rPr>
        <w:t>Lima, junio de 2018</w:t>
      </w:r>
    </w:p>
    <w:p w:rsidR="003A34B6" w:rsidRPr="00A1145E" w:rsidRDefault="003A34B6">
      <w:pPr>
        <w:rPr>
          <w:rFonts w:ascii="Times New Roman" w:hAnsi="Times New Roman" w:cs="Times New Roman"/>
        </w:rPr>
      </w:pPr>
    </w:p>
    <w:p w:rsidR="004476DF" w:rsidRPr="00A1145E" w:rsidRDefault="004476DF">
      <w:pPr>
        <w:rPr>
          <w:rFonts w:ascii="Times New Roman" w:hAnsi="Times New Roman" w:cs="Times New Roman"/>
        </w:rPr>
      </w:pPr>
      <w:r w:rsidRPr="00A1145E">
        <w:rPr>
          <w:rFonts w:ascii="Times New Roman" w:hAnsi="Times New Roman" w:cs="Times New Roman"/>
        </w:rPr>
        <w:t>Prof. Carlota Casalino</w:t>
      </w:r>
    </w:p>
    <w:sectPr w:rsidR="004476DF" w:rsidRPr="00A1145E" w:rsidSect="0079565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094" w:rsidRDefault="00787094" w:rsidP="000025AD">
      <w:pPr>
        <w:spacing w:after="0" w:line="240" w:lineRule="auto"/>
      </w:pPr>
      <w:r>
        <w:separator/>
      </w:r>
    </w:p>
  </w:endnote>
  <w:endnote w:type="continuationSeparator" w:id="0">
    <w:p w:rsidR="00787094" w:rsidRDefault="00787094" w:rsidP="00002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094" w:rsidRDefault="00787094" w:rsidP="000025AD">
      <w:pPr>
        <w:spacing w:after="0" w:line="240" w:lineRule="auto"/>
      </w:pPr>
      <w:r>
        <w:separator/>
      </w:r>
    </w:p>
  </w:footnote>
  <w:footnote w:type="continuationSeparator" w:id="0">
    <w:p w:rsidR="00787094" w:rsidRDefault="00787094" w:rsidP="000025AD">
      <w:pPr>
        <w:spacing w:after="0" w:line="240" w:lineRule="auto"/>
      </w:pPr>
      <w:r>
        <w:continuationSeparator/>
      </w:r>
    </w:p>
  </w:footnote>
  <w:footnote w:id="1">
    <w:p w:rsidR="00DD4D8A" w:rsidRPr="009565D9" w:rsidRDefault="00DD4D8A" w:rsidP="00DD4D8A">
      <w:pPr>
        <w:pStyle w:val="FootnoteText"/>
        <w:jc w:val="both"/>
        <w:rPr>
          <w:rFonts w:ascii="Times New Roman" w:hAnsi="Times New Roman" w:cs="Times New Roman"/>
          <w:lang w:val="es-ES"/>
        </w:rPr>
      </w:pPr>
      <w:r w:rsidRPr="009565D9">
        <w:rPr>
          <w:rStyle w:val="FootnoteReference"/>
          <w:rFonts w:ascii="Times New Roman" w:hAnsi="Times New Roman" w:cs="Times New Roman"/>
        </w:rPr>
        <w:footnoteRef/>
      </w:r>
      <w:r w:rsidRPr="009565D9">
        <w:rPr>
          <w:rFonts w:ascii="Times New Roman" w:hAnsi="Times New Roman" w:cs="Times New Roman"/>
          <w:lang w:val="es-ES"/>
        </w:rPr>
        <w:t xml:space="preserve">Para los fines del proyecto la definición del límite inferior de participantes para el registro de un </w:t>
      </w:r>
      <w:proofErr w:type="spellStart"/>
      <w:r w:rsidRPr="009565D9">
        <w:rPr>
          <w:rFonts w:ascii="Times New Roman" w:hAnsi="Times New Roman" w:cs="Times New Roman"/>
          <w:lang w:val="es-ES"/>
        </w:rPr>
        <w:t>contentious</w:t>
      </w:r>
      <w:proofErr w:type="spellEnd"/>
      <w:r w:rsidRPr="009565D9">
        <w:rPr>
          <w:rFonts w:ascii="Times New Roman" w:hAnsi="Times New Roman" w:cs="Times New Roman"/>
          <w:lang w:val="es-ES"/>
        </w:rPr>
        <w:t xml:space="preserve"> </w:t>
      </w:r>
      <w:proofErr w:type="spellStart"/>
      <w:r w:rsidRPr="009565D9">
        <w:rPr>
          <w:rFonts w:ascii="Times New Roman" w:hAnsi="Times New Roman" w:cs="Times New Roman"/>
          <w:lang w:val="es-ES"/>
        </w:rPr>
        <w:t>gathering</w:t>
      </w:r>
      <w:proofErr w:type="spellEnd"/>
      <w:r w:rsidRPr="009565D9">
        <w:rPr>
          <w:rFonts w:ascii="Times New Roman" w:hAnsi="Times New Roman" w:cs="Times New Roman"/>
          <w:lang w:val="es-ES"/>
        </w:rPr>
        <w:t xml:space="preserve"> será igual o superior a tres (3) personas. Se justifica este número ya que el contexto peruano es caracterizado por medidas de protestas como las huelgas de hambre u otros de orientación simbólica con reducida participación grupal </w:t>
      </w:r>
      <w:r w:rsidRPr="009565D9">
        <w:rPr>
          <w:rFonts w:ascii="Times New Roman" w:hAnsi="Times New Roman" w:cs="Times New Roman"/>
          <w:lang w:val="es-ES"/>
        </w:rPr>
        <w:fldChar w:fldCharType="begin"/>
      </w:r>
      <w:r w:rsidRPr="009565D9">
        <w:rPr>
          <w:rFonts w:ascii="Times New Roman" w:hAnsi="Times New Roman" w:cs="Times New Roman"/>
          <w:lang w:val="es-ES"/>
        </w:rPr>
        <w:instrText xml:space="preserve"> ADDIN ZOTERO_ITEM CSL_CITATION {"citationID":"s7rmkEpC","properties":{"formattedCitation":"(Arce 2015)","plainCitation":"(Arce 2015)"},"citationItems":[{"id":2599,"uris":["http://zotero.org/users/4081719/items/A5IMTJD4"],"uri":["http://zotero.org/users/4081719/items/A5IMTJD4"],"itemData":{"id":2599,"type":"chapter","title":"Apéndice: La base de datos de las protestas sociales del Perú.","container-title":"La extracción de recursos naturales y la protesta social en el Perú.","publisher":"Fondo Editorial de la PUCP","publisher-place":"Lima","event-place":"Lima","author":[{"family":"Arce","given":"Moisés"}],"issued":{"date-parts":[["2015"]]}}}],"schema":"https://github.com/citation-style-language/schema/raw/master/csl-citation.json"} </w:instrText>
      </w:r>
      <w:r w:rsidRPr="009565D9">
        <w:rPr>
          <w:rFonts w:ascii="Times New Roman" w:hAnsi="Times New Roman" w:cs="Times New Roman"/>
          <w:lang w:val="es-ES"/>
        </w:rPr>
        <w:fldChar w:fldCharType="separate"/>
      </w:r>
      <w:r w:rsidRPr="009565D9">
        <w:rPr>
          <w:rFonts w:ascii="Times New Roman" w:hAnsi="Times New Roman" w:cs="Times New Roman"/>
          <w:noProof/>
          <w:lang w:val="es-ES"/>
        </w:rPr>
        <w:t>(Arce 2015)</w:t>
      </w:r>
      <w:r w:rsidRPr="009565D9">
        <w:rPr>
          <w:rFonts w:ascii="Times New Roman" w:hAnsi="Times New Roman" w:cs="Times New Roman"/>
          <w:lang w:val="es-ES"/>
        </w:rPr>
        <w:fldChar w:fldCharType="end"/>
      </w:r>
      <w:r w:rsidRPr="009565D9">
        <w:rPr>
          <w:rFonts w:ascii="Times New Roman" w:hAnsi="Times New Roman" w:cs="Times New Roman"/>
          <w:lang w:val="es-ES"/>
        </w:rPr>
        <w:t>.</w:t>
      </w:r>
    </w:p>
  </w:footnote>
  <w:footnote w:id="2">
    <w:p w:rsidR="00A1145E" w:rsidRPr="009565D9" w:rsidRDefault="00A1145E" w:rsidP="00A1145E">
      <w:pPr>
        <w:pStyle w:val="FootnoteText"/>
        <w:jc w:val="both"/>
        <w:rPr>
          <w:rFonts w:ascii="Times New Roman" w:hAnsi="Times New Roman" w:cs="Times New Roman"/>
        </w:rPr>
      </w:pPr>
      <w:r w:rsidRPr="009565D9">
        <w:rPr>
          <w:rStyle w:val="FootnoteReference"/>
          <w:rFonts w:ascii="Times New Roman" w:hAnsi="Times New Roman" w:cs="Times New Roman"/>
        </w:rPr>
        <w:footnoteRef/>
      </w:r>
      <w:r w:rsidRPr="009565D9">
        <w:rPr>
          <w:rFonts w:ascii="Times New Roman" w:hAnsi="Times New Roman" w:cs="Times New Roman"/>
        </w:rPr>
        <w:t xml:space="preserve"> </w:t>
      </w:r>
      <w:r w:rsidRPr="009565D9">
        <w:rPr>
          <w:rFonts w:ascii="Times New Roman" w:hAnsi="Times New Roman" w:cs="Times New Roman"/>
        </w:rPr>
        <w:t xml:space="preserve">Como fuentes, los periódicos presentan también sesgos de validación y confiabilidad los cuales se intentan subsanar apelando a diversas estrategias, una de ellas es el incremento de fuentes con mayores coberturas </w:t>
      </w:r>
      <w:r w:rsidRPr="009565D9">
        <w:rPr>
          <w:rFonts w:ascii="Times New Roman" w:hAnsi="Times New Roman" w:cs="Times New Roman"/>
        </w:rPr>
        <w:fldChar w:fldCharType="begin"/>
      </w:r>
      <w:r w:rsidRPr="009565D9">
        <w:rPr>
          <w:rFonts w:ascii="Times New Roman" w:hAnsi="Times New Roman" w:cs="Times New Roman"/>
        </w:rPr>
        <w:instrText xml:space="preserve"> ADDIN ZOTERO_ITEM CSL_CITATION {"citationID":"fkh4CR2m","properties":{"formattedCitation":"{\\rtf (Barranco y Wisler 1999; Earl et\\uc0\\u160{}al. 2004; Fillieule y Jim\\uc0\\u233{}nez 2003; Jenkins y Maher 2016; Ortiz et\\uc0\\u160{}al. 1999)}","plainCitation":"(Barranco y Wisler 1999; Earl et al. 2004; Fillieule y Jiménez 2003; Jenkins y Maher 2016; Ortiz et al. 1999)"},"citationItems":[{"id":40,"uris":["http://zotero.org/users/local/TDLkgBOZ/items/4HE8Z2IA"],"uri":["http://zotero.org/users/local/TDLkgBOZ/items/4HE8Z2IA"],"itemData":{"id":40,"type":"article-journal","title":"Validity and Systematicity of Newspaper Data in Event Analysis","container-title":"European Sociological Review","page":"301-322","volume":"15","issue":"3","author":[{"family":"Barranco","given":"José"},{"family":"Wisler","given":"Dominique"}],"issued":{"date-parts":[["1999"]]}}},{"id":42,"uris":["http://zotero.org/users/local/TDLkgBOZ/items/XB2PQHXH"],"uri":["http://zotero.org/users/local/TDLkgBOZ/items/XB2PQHXH"],"itemData":{"id":42,"type":"article-journal","title":"The use of newspaper data in te study of collective action","container-title":"Annual Review of Sociology","page":"65–80","volume":"30","DOI":"10.1146/annurev.soc.30.012703.110603","author":[{"family":"Earl","given":"Jennifer"},{"family":"Martin","given":"Andrew"},{"family":"McCarthy","given":"John D."},{"family":"Soule","given":"Sarah A."}],"issued":{"date-parts":[["2004"]]}}},{"id":43,"uris":["http://zotero.org/users/local/TDLkgBOZ/items/G47D89F7"],"uri":["http://zotero.org/users/local/TDLkgBOZ/items/G47D89F7"],"itemData":{"id":43,"type":"chapter","title":"Appendix A The Methodology of Protest Event Analysis and the Media Politics of Reporting Environmental Protest Events","container-title":"Environmental Protest in Western Europe","collection-title":"Comparative Politics","publisher":"OUP Oxford","publisher-place":"Oxford","page":"258-279","event-place":"Oxford","author":[{"family":"Fillieule","given":"Olivier"},{"family":"Jiménez","given":"Manuel"}],"editor":[{"family":"Rootes","given":"Christopher"}],"issued":{"date-parts":[["2003"]]}}},{"id":45,"uris":["http://zotero.org/users/local/TDLkgBOZ/items/IQK8E6QZ"],"uri":["http://zotero.org/users/local/TDLkgBOZ/items/IQK8E6QZ"],"itemData":{"id":45,"type":"article-journal","title":"What Should We Do about Source Selection in Event Data? Challenges, Progress, and Possible Solutions","container-title":"International Journal of Sociology","page":"1-32","volume":"46","issue":"1","DOI":"10.1080/00207659.2016.1130419","author":[{"family":"Jenkins","given":"J. Craig"},{"family":"Maher","given":"Thomas V."}],"issued":{"date-parts":[["2016"]]}}},{"id":"O8th8Az3/10ELCtku","uris":["http://zotero.org/users/local/xffJ4JHL/items/YVQNZ83A"],"uri":["http://zotero.org/users/local/xffJ4JHL/items/YVQNZ83A"],"itemData":{"id":"O8th8Az3/10ELCtku","type":"article-journal","title":"Where do We stand with newspaper data?","container-title":"Mobilization: An International Journal","page":"397-419","volume":"10","issue":"3","author":[{"family":"Ortiz","given":"David. G."},{"family":"Myers","given":"Daniel J."},{"family":"Walls","given":"Eugene"},{"family":"Diaz","given":"Maria-Elena D."}],"issued":{"date-parts":[["1999"]]}}}],"schema":"https://github.com/citation-style-language/schema/raw/master/csl-citation.json"} </w:instrText>
      </w:r>
      <w:r w:rsidRPr="009565D9">
        <w:rPr>
          <w:rFonts w:ascii="Times New Roman" w:hAnsi="Times New Roman" w:cs="Times New Roman"/>
        </w:rPr>
        <w:fldChar w:fldCharType="separate"/>
      </w:r>
      <w:r w:rsidRPr="009565D9">
        <w:rPr>
          <w:rFonts w:ascii="Times New Roman" w:hAnsi="Times New Roman" w:cs="Times New Roman"/>
          <w:szCs w:val="24"/>
        </w:rPr>
        <w:t>(Barranco y Wisler 1999; Earl et al. 2004; Fillieule y Jiménez 2003; Jenkins y Maher 2016; Ortiz et al. 1999)</w:t>
      </w:r>
      <w:r w:rsidRPr="009565D9">
        <w:rPr>
          <w:rFonts w:ascii="Times New Roman" w:hAnsi="Times New Roman" w:cs="Times New Roman"/>
        </w:rPr>
        <w:fldChar w:fldCharType="end"/>
      </w:r>
      <w:r w:rsidRPr="009565D9">
        <w:rPr>
          <w:rFonts w:ascii="Times New Roman" w:hAnsi="Times New Roman" w:cs="Times New Roman"/>
        </w:rPr>
        <w:t xml:space="preserve"> </w:t>
      </w:r>
    </w:p>
    <w:p w:rsidR="00A1145E" w:rsidRPr="009565D9" w:rsidRDefault="00A1145E" w:rsidP="00A1145E">
      <w:pPr>
        <w:pStyle w:val="FootnoteText"/>
        <w:rPr>
          <w:rFonts w:ascii="Times New Roman" w:hAnsi="Times New Roman" w:cs="Times New Roma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C42BA"/>
    <w:multiLevelType w:val="hybridMultilevel"/>
    <w:tmpl w:val="75826694"/>
    <w:lvl w:ilvl="0" w:tplc="3BA82F14">
      <w:start w:val="1"/>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EF"/>
    <w:rsid w:val="000025AD"/>
    <w:rsid w:val="000A4CD9"/>
    <w:rsid w:val="001164AB"/>
    <w:rsid w:val="001D644D"/>
    <w:rsid w:val="00270C0D"/>
    <w:rsid w:val="00274A72"/>
    <w:rsid w:val="002E03EF"/>
    <w:rsid w:val="00373244"/>
    <w:rsid w:val="003A34B6"/>
    <w:rsid w:val="004476DF"/>
    <w:rsid w:val="00467B6B"/>
    <w:rsid w:val="004B0A4E"/>
    <w:rsid w:val="004D7211"/>
    <w:rsid w:val="00544940"/>
    <w:rsid w:val="0061403D"/>
    <w:rsid w:val="006D34EF"/>
    <w:rsid w:val="00760D60"/>
    <w:rsid w:val="00787094"/>
    <w:rsid w:val="0079565C"/>
    <w:rsid w:val="00824CAC"/>
    <w:rsid w:val="00852F54"/>
    <w:rsid w:val="00863F0A"/>
    <w:rsid w:val="0092066B"/>
    <w:rsid w:val="00920FA9"/>
    <w:rsid w:val="00955016"/>
    <w:rsid w:val="009565D9"/>
    <w:rsid w:val="009F600F"/>
    <w:rsid w:val="00A1145E"/>
    <w:rsid w:val="00AA00DC"/>
    <w:rsid w:val="00AA3BCC"/>
    <w:rsid w:val="00BC0CD5"/>
    <w:rsid w:val="00C10A1F"/>
    <w:rsid w:val="00D37E42"/>
    <w:rsid w:val="00DD4D8A"/>
    <w:rsid w:val="00DE2B5E"/>
    <w:rsid w:val="00EA2595"/>
    <w:rsid w:val="00EC25F6"/>
    <w:rsid w:val="00F2086D"/>
    <w:rsid w:val="00FC1920"/>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80B4"/>
  <w15:docId w15:val="{4B567D34-8852-0E43-A173-BBF727FB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3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476DF"/>
    <w:rPr>
      <w:color w:val="0563C1" w:themeColor="hyperlink"/>
      <w:u w:val="single"/>
    </w:rPr>
  </w:style>
  <w:style w:type="character" w:customStyle="1" w:styleId="UnresolvedMention1">
    <w:name w:val="Unresolved Mention1"/>
    <w:basedOn w:val="DefaultParagraphFont"/>
    <w:uiPriority w:val="99"/>
    <w:semiHidden/>
    <w:unhideWhenUsed/>
    <w:rsid w:val="004476DF"/>
    <w:rPr>
      <w:color w:val="605E5C"/>
      <w:shd w:val="clear" w:color="auto" w:fill="E1DFDD"/>
    </w:rPr>
  </w:style>
  <w:style w:type="paragraph" w:styleId="FootnoteText">
    <w:name w:val="footnote text"/>
    <w:basedOn w:val="Normal"/>
    <w:link w:val="FootnoteTextChar"/>
    <w:uiPriority w:val="99"/>
    <w:semiHidden/>
    <w:unhideWhenUsed/>
    <w:rsid w:val="000025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25AD"/>
    <w:rPr>
      <w:sz w:val="20"/>
      <w:szCs w:val="20"/>
    </w:rPr>
  </w:style>
  <w:style w:type="character" w:styleId="FootnoteReference">
    <w:name w:val="footnote reference"/>
    <w:basedOn w:val="DefaultParagraphFont"/>
    <w:uiPriority w:val="99"/>
    <w:unhideWhenUsed/>
    <w:rsid w:val="000025AD"/>
    <w:rPr>
      <w:vertAlign w:val="superscript"/>
    </w:rPr>
  </w:style>
  <w:style w:type="paragraph" w:styleId="Bibliography">
    <w:name w:val="Bibliography"/>
    <w:basedOn w:val="Normal"/>
    <w:next w:val="Normal"/>
    <w:uiPriority w:val="37"/>
    <w:unhideWhenUsed/>
    <w:rsid w:val="003A34B6"/>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511165">
      <w:bodyDiv w:val="1"/>
      <w:marLeft w:val="0"/>
      <w:marRight w:val="0"/>
      <w:marTop w:val="0"/>
      <w:marBottom w:val="0"/>
      <w:divBdr>
        <w:top w:val="none" w:sz="0" w:space="0" w:color="auto"/>
        <w:left w:val="none" w:sz="0" w:space="0" w:color="auto"/>
        <w:bottom w:val="none" w:sz="0" w:space="0" w:color="auto"/>
        <w:right w:val="none" w:sz="0" w:space="0" w:color="auto"/>
      </w:divBdr>
      <w:divsChild>
        <w:div w:id="640422682">
          <w:marLeft w:val="0"/>
          <w:marRight w:val="0"/>
          <w:marTop w:val="0"/>
          <w:marBottom w:val="0"/>
          <w:divBdr>
            <w:top w:val="none" w:sz="0" w:space="0" w:color="auto"/>
            <w:left w:val="none" w:sz="0" w:space="0" w:color="auto"/>
            <w:bottom w:val="none" w:sz="0" w:space="0" w:color="auto"/>
            <w:right w:val="none" w:sz="0" w:space="0" w:color="auto"/>
          </w:divBdr>
        </w:div>
        <w:div w:id="1284578246">
          <w:marLeft w:val="0"/>
          <w:marRight w:val="0"/>
          <w:marTop w:val="0"/>
          <w:marBottom w:val="0"/>
          <w:divBdr>
            <w:top w:val="none" w:sz="0" w:space="0" w:color="auto"/>
            <w:left w:val="none" w:sz="0" w:space="0" w:color="auto"/>
            <w:bottom w:val="none" w:sz="0" w:space="0" w:color="auto"/>
            <w:right w:val="none" w:sz="0" w:space="0" w:color="auto"/>
          </w:divBdr>
        </w:div>
        <w:div w:id="2102950726">
          <w:marLeft w:val="0"/>
          <w:marRight w:val="0"/>
          <w:marTop w:val="0"/>
          <w:marBottom w:val="0"/>
          <w:divBdr>
            <w:top w:val="none" w:sz="0" w:space="0" w:color="auto"/>
            <w:left w:val="none" w:sz="0" w:space="0" w:color="auto"/>
            <w:bottom w:val="none" w:sz="0" w:space="0" w:color="auto"/>
            <w:right w:val="none" w:sz="0" w:space="0" w:color="auto"/>
          </w:divBdr>
        </w:div>
        <w:div w:id="1607539614">
          <w:marLeft w:val="0"/>
          <w:marRight w:val="0"/>
          <w:marTop w:val="0"/>
          <w:marBottom w:val="0"/>
          <w:divBdr>
            <w:top w:val="none" w:sz="0" w:space="0" w:color="auto"/>
            <w:left w:val="none" w:sz="0" w:space="0" w:color="auto"/>
            <w:bottom w:val="none" w:sz="0" w:space="0" w:color="auto"/>
            <w:right w:val="none" w:sz="0" w:space="0" w:color="auto"/>
          </w:divBdr>
        </w:div>
        <w:div w:id="199635145">
          <w:marLeft w:val="0"/>
          <w:marRight w:val="0"/>
          <w:marTop w:val="0"/>
          <w:marBottom w:val="0"/>
          <w:divBdr>
            <w:top w:val="none" w:sz="0" w:space="0" w:color="auto"/>
            <w:left w:val="none" w:sz="0" w:space="0" w:color="auto"/>
            <w:bottom w:val="none" w:sz="0" w:space="0" w:color="auto"/>
            <w:right w:val="none" w:sz="0" w:space="0" w:color="auto"/>
          </w:divBdr>
        </w:div>
        <w:div w:id="772242407">
          <w:marLeft w:val="0"/>
          <w:marRight w:val="0"/>
          <w:marTop w:val="0"/>
          <w:marBottom w:val="0"/>
          <w:divBdr>
            <w:top w:val="none" w:sz="0" w:space="0" w:color="auto"/>
            <w:left w:val="none" w:sz="0" w:space="0" w:color="auto"/>
            <w:bottom w:val="none" w:sz="0" w:space="0" w:color="auto"/>
            <w:right w:val="none" w:sz="0" w:space="0" w:color="auto"/>
          </w:divBdr>
        </w:div>
        <w:div w:id="41486138">
          <w:marLeft w:val="0"/>
          <w:marRight w:val="0"/>
          <w:marTop w:val="0"/>
          <w:marBottom w:val="0"/>
          <w:divBdr>
            <w:top w:val="none" w:sz="0" w:space="0" w:color="auto"/>
            <w:left w:val="none" w:sz="0" w:space="0" w:color="auto"/>
            <w:bottom w:val="none" w:sz="0" w:space="0" w:color="auto"/>
            <w:right w:val="none" w:sz="0" w:space="0" w:color="auto"/>
          </w:divBdr>
        </w:div>
        <w:div w:id="1223834972">
          <w:marLeft w:val="0"/>
          <w:marRight w:val="0"/>
          <w:marTop w:val="0"/>
          <w:marBottom w:val="0"/>
          <w:divBdr>
            <w:top w:val="none" w:sz="0" w:space="0" w:color="auto"/>
            <w:left w:val="none" w:sz="0" w:space="0" w:color="auto"/>
            <w:bottom w:val="none" w:sz="0" w:space="0" w:color="auto"/>
            <w:right w:val="none" w:sz="0" w:space="0" w:color="auto"/>
          </w:divBdr>
        </w:div>
        <w:div w:id="237252010">
          <w:marLeft w:val="0"/>
          <w:marRight w:val="0"/>
          <w:marTop w:val="0"/>
          <w:marBottom w:val="0"/>
          <w:divBdr>
            <w:top w:val="none" w:sz="0" w:space="0" w:color="auto"/>
            <w:left w:val="none" w:sz="0" w:space="0" w:color="auto"/>
            <w:bottom w:val="none" w:sz="0" w:space="0" w:color="auto"/>
            <w:right w:val="none" w:sz="0" w:space="0" w:color="auto"/>
          </w:divBdr>
        </w:div>
        <w:div w:id="1783501164">
          <w:marLeft w:val="0"/>
          <w:marRight w:val="0"/>
          <w:marTop w:val="0"/>
          <w:marBottom w:val="0"/>
          <w:divBdr>
            <w:top w:val="none" w:sz="0" w:space="0" w:color="auto"/>
            <w:left w:val="none" w:sz="0" w:space="0" w:color="auto"/>
            <w:bottom w:val="none" w:sz="0" w:space="0" w:color="auto"/>
            <w:right w:val="none" w:sz="0" w:space="0" w:color="auto"/>
          </w:divBdr>
        </w:div>
        <w:div w:id="2013876511">
          <w:marLeft w:val="0"/>
          <w:marRight w:val="0"/>
          <w:marTop w:val="0"/>
          <w:marBottom w:val="0"/>
          <w:divBdr>
            <w:top w:val="none" w:sz="0" w:space="0" w:color="auto"/>
            <w:left w:val="none" w:sz="0" w:space="0" w:color="auto"/>
            <w:bottom w:val="none" w:sz="0" w:space="0" w:color="auto"/>
            <w:right w:val="none" w:sz="0" w:space="0" w:color="auto"/>
          </w:divBdr>
        </w:div>
        <w:div w:id="841509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asalinos@unmsm.edu.p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ABDD4-1929-6042-9F96-03E51C8B7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4642</Words>
  <Characters>26466</Characters>
  <Application>Microsoft Office Word</Application>
  <DocSecurity>0</DocSecurity>
  <Lines>220</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Carlota Casalino Sen</dc:creator>
  <cp:keywords/>
  <dc:description/>
  <cp:lastModifiedBy>Jose_Manuel Mejia_Villena</cp:lastModifiedBy>
  <cp:revision>2</cp:revision>
  <dcterms:created xsi:type="dcterms:W3CDTF">2018-06-12T18:16:00Z</dcterms:created>
  <dcterms:modified xsi:type="dcterms:W3CDTF">2018-06-12T18:16:00Z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zotero-version="5.0.32"&gt;&lt;session id="RkOm9yJo"/&gt;&lt;style id="http://www.zotero.org/styles/chicago-author-date" locale="es-ES" hasBibliography="1" bibliographyStyleHasBeenSet="1"/&gt;&lt;prefs&gt;&lt;pref name="fieldType" value="Field"/&gt;&lt;pref name</vt:lpwstr>
  </property>
  <property fmtid="{D5CDD505-2E9C-101B-9397-08002B2CF9AE}" pid="3" name="ZOTERO_PREF_2">
    <vt:lpwstr>="automaticJournalAbbreviations" value="true"/&gt;&lt;pref name="noteType" value="0"/&gt;&lt;/prefs&gt;&lt;/data&gt;</vt:lpwstr>
  </property>
</Properties>
</file>