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87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80"/>
      </w:tblGrid>
      <w:tr w:rsidR="005C03F2" w:rsidRPr="00743248" w:rsidTr="009E1E86">
        <w:trPr>
          <w:trHeight w:val="658"/>
        </w:trPr>
        <w:tc>
          <w:tcPr>
            <w:tcW w:w="8780" w:type="dxa"/>
            <w:vAlign w:val="center"/>
          </w:tcPr>
          <w:p w:rsidR="005C03F2" w:rsidRPr="004C1BAC" w:rsidRDefault="005C03F2" w:rsidP="009E1E86">
            <w:pPr>
              <w:jc w:val="center"/>
              <w:rPr>
                <w:rFonts w:ascii="Times New Roman" w:hAnsi="Times New Roman" w:cs="Times New Roman"/>
                <w:b/>
                <w:sz w:val="46"/>
                <w:szCs w:val="46"/>
              </w:rPr>
            </w:pPr>
            <w:r w:rsidRPr="004C1BAC">
              <w:rPr>
                <w:rFonts w:ascii="Times New Roman" w:hAnsi="Times New Roman" w:cs="Times New Roman"/>
                <w:b/>
                <w:sz w:val="46"/>
                <w:szCs w:val="46"/>
              </w:rPr>
              <w:t>UNIVERSIDAD NACIONAL MAYOR  DE SAN MARCOS</w:t>
            </w:r>
          </w:p>
          <w:p w:rsidR="005C03F2" w:rsidRPr="00EF4B3D" w:rsidRDefault="005C03F2" w:rsidP="009E1E86">
            <w:pPr>
              <w:jc w:val="center"/>
              <w:rPr>
                <w:rFonts w:ascii="Constantia" w:hAnsi="Constantia" w:cs="Times New Roman"/>
                <w:b/>
                <w:sz w:val="46"/>
                <w:szCs w:val="46"/>
              </w:rPr>
            </w:pPr>
          </w:p>
          <w:p w:rsidR="005C03F2" w:rsidRPr="00743248" w:rsidRDefault="005C03F2" w:rsidP="009E1E86">
            <w:pPr>
              <w:spacing w:line="360" w:lineRule="auto"/>
              <w:jc w:val="center"/>
              <w:rPr>
                <w:rFonts w:ascii="Times New Roman" w:hAnsi="Times New Roman" w:cs="Times New Roman"/>
                <w:b/>
                <w:sz w:val="32"/>
                <w:szCs w:val="32"/>
              </w:rPr>
            </w:pPr>
            <w:r w:rsidRPr="00743248">
              <w:rPr>
                <w:rFonts w:ascii="Times New Roman" w:hAnsi="Times New Roman" w:cs="Times New Roman"/>
                <w:b/>
                <w:sz w:val="32"/>
                <w:szCs w:val="32"/>
              </w:rPr>
              <w:t xml:space="preserve">GRUPO DE INVESTIGACIÓN </w:t>
            </w:r>
          </w:p>
        </w:tc>
      </w:tr>
      <w:tr w:rsidR="005C03F2" w:rsidRPr="00743248" w:rsidTr="009E1E86">
        <w:trPr>
          <w:trHeight w:val="407"/>
        </w:trPr>
        <w:tc>
          <w:tcPr>
            <w:tcW w:w="8780" w:type="dxa"/>
            <w:vAlign w:val="center"/>
          </w:tcPr>
          <w:p w:rsidR="005C03F2" w:rsidRDefault="005C03F2" w:rsidP="009E1E86">
            <w:pPr>
              <w:jc w:val="center"/>
              <w:rPr>
                <w:rFonts w:ascii="Times New Roman" w:hAnsi="Times New Roman" w:cs="Times New Roman"/>
                <w:b/>
                <w:bCs/>
                <w:iCs/>
                <w:sz w:val="36"/>
                <w:szCs w:val="36"/>
                <w:lang w:val="es-ES"/>
              </w:rPr>
            </w:pPr>
            <w:r w:rsidRPr="00743248">
              <w:rPr>
                <w:rFonts w:ascii="Times New Roman" w:hAnsi="Times New Roman" w:cs="Times New Roman"/>
                <w:b/>
                <w:bCs/>
                <w:iCs/>
                <w:sz w:val="36"/>
                <w:szCs w:val="36"/>
                <w:lang w:val="es-ES"/>
              </w:rPr>
              <w:t>HISTORIA Y CIUDADANÍA ACTIVA</w:t>
            </w:r>
          </w:p>
          <w:p w:rsidR="005C03F2" w:rsidRDefault="005C03F2" w:rsidP="009E1E86">
            <w:pPr>
              <w:jc w:val="center"/>
              <w:rPr>
                <w:rFonts w:ascii="Times New Roman" w:hAnsi="Times New Roman" w:cs="Times New Roman"/>
                <w:b/>
                <w:bCs/>
                <w:iCs/>
                <w:sz w:val="36"/>
                <w:szCs w:val="36"/>
                <w:lang w:val="es-ES"/>
              </w:rPr>
            </w:pPr>
          </w:p>
          <w:p w:rsidR="005C03F2" w:rsidRPr="00743248" w:rsidRDefault="005C03F2" w:rsidP="009E1E86">
            <w:pPr>
              <w:jc w:val="center"/>
              <w:rPr>
                <w:rFonts w:ascii="Times New Roman" w:hAnsi="Times New Roman" w:cs="Times New Roman"/>
                <w:b/>
                <w:sz w:val="36"/>
                <w:szCs w:val="36"/>
              </w:rPr>
            </w:pPr>
          </w:p>
        </w:tc>
      </w:tr>
      <w:tr w:rsidR="005C03F2" w:rsidRPr="004C1BAC" w:rsidTr="009E1E86">
        <w:trPr>
          <w:trHeight w:val="471"/>
        </w:trPr>
        <w:tc>
          <w:tcPr>
            <w:tcW w:w="8780" w:type="dxa"/>
            <w:vAlign w:val="center"/>
          </w:tcPr>
          <w:p w:rsidR="005C03F2" w:rsidRPr="004C1BAC" w:rsidRDefault="005C03F2" w:rsidP="009E1E86">
            <w:pPr>
              <w:jc w:val="center"/>
              <w:rPr>
                <w:rFonts w:ascii="Times New Roman" w:hAnsi="Times New Roman" w:cs="Times New Roman"/>
                <w:b/>
              </w:rPr>
            </w:pPr>
          </w:p>
        </w:tc>
      </w:tr>
      <w:tr w:rsidR="005C03F2" w:rsidTr="009E1E86">
        <w:trPr>
          <w:trHeight w:val="3953"/>
        </w:trPr>
        <w:tc>
          <w:tcPr>
            <w:tcW w:w="8780" w:type="dxa"/>
          </w:tcPr>
          <w:p w:rsidR="005C03F2" w:rsidRDefault="005C03F2" w:rsidP="009E1E86">
            <w:pPr>
              <w:jc w:val="center"/>
              <w:rPr>
                <w:rFonts w:ascii="Times New Roman" w:hAnsi="Times New Roman" w:cs="Times New Roman"/>
                <w:b/>
              </w:rPr>
            </w:pPr>
          </w:p>
          <w:p w:rsidR="005C03F2" w:rsidRDefault="005C03F2" w:rsidP="009E1E86">
            <w:pPr>
              <w:jc w:val="center"/>
              <w:rPr>
                <w:rFonts w:ascii="Times New Roman" w:hAnsi="Times New Roman" w:cs="Times New Roman"/>
                <w:b/>
              </w:rPr>
            </w:pPr>
          </w:p>
          <w:p w:rsidR="005C03F2" w:rsidRDefault="005C03F2" w:rsidP="009E1E86">
            <w:pPr>
              <w:jc w:val="center"/>
              <w:rPr>
                <w:rFonts w:ascii="Times New Roman" w:hAnsi="Times New Roman" w:cs="Times New Roman"/>
                <w:b/>
              </w:rPr>
            </w:pPr>
          </w:p>
          <w:p w:rsidR="005C03F2" w:rsidRDefault="005C03F2" w:rsidP="009E1E86">
            <w:pPr>
              <w:jc w:val="center"/>
              <w:rPr>
                <w:rFonts w:ascii="Times New Roman" w:hAnsi="Times New Roman" w:cs="Times New Roman"/>
                <w:b/>
              </w:rPr>
            </w:pPr>
          </w:p>
          <w:p w:rsidR="005C03F2" w:rsidRDefault="005C03F2" w:rsidP="009E1E86">
            <w:pPr>
              <w:jc w:val="center"/>
              <w:rPr>
                <w:rFonts w:ascii="Times New Roman" w:hAnsi="Times New Roman" w:cs="Times New Roman"/>
                <w:b/>
              </w:rPr>
            </w:pPr>
          </w:p>
          <w:p w:rsidR="005C03F2" w:rsidRDefault="005C03F2" w:rsidP="009E1E86">
            <w:pPr>
              <w:jc w:val="center"/>
              <w:rPr>
                <w:rFonts w:ascii="Times New Roman" w:hAnsi="Times New Roman" w:cs="Times New Roman"/>
                <w:b/>
              </w:rPr>
            </w:pPr>
          </w:p>
          <w:p w:rsidR="005C03F2" w:rsidRDefault="005C03F2" w:rsidP="009E1E86">
            <w:pPr>
              <w:jc w:val="center"/>
              <w:rPr>
                <w:rFonts w:ascii="Times New Roman" w:hAnsi="Times New Roman" w:cs="Times New Roman"/>
                <w:b/>
              </w:rPr>
            </w:pPr>
          </w:p>
          <w:p w:rsidR="005C03F2" w:rsidRDefault="005C03F2" w:rsidP="009E1E86">
            <w:pPr>
              <w:jc w:val="center"/>
              <w:rPr>
                <w:rFonts w:ascii="Times New Roman" w:hAnsi="Times New Roman" w:cs="Times New Roman"/>
                <w:b/>
              </w:rPr>
            </w:pPr>
          </w:p>
          <w:p w:rsidR="005C03F2" w:rsidRDefault="005C03F2" w:rsidP="009E1E86">
            <w:pPr>
              <w:jc w:val="center"/>
              <w:rPr>
                <w:rFonts w:ascii="Times New Roman" w:hAnsi="Times New Roman" w:cs="Times New Roman"/>
                <w:b/>
              </w:rPr>
            </w:pPr>
          </w:p>
          <w:p w:rsidR="005C03F2" w:rsidRDefault="005C03F2" w:rsidP="009E1E86">
            <w:pPr>
              <w:jc w:val="center"/>
              <w:rPr>
                <w:rFonts w:ascii="Times New Roman" w:hAnsi="Times New Roman" w:cs="Times New Roman"/>
                <w:b/>
              </w:rPr>
            </w:pPr>
          </w:p>
          <w:p w:rsidR="005C03F2" w:rsidRDefault="005C03F2" w:rsidP="009E1E86">
            <w:pPr>
              <w:jc w:val="center"/>
              <w:rPr>
                <w:rFonts w:ascii="Times New Roman" w:hAnsi="Times New Roman" w:cs="Times New Roman"/>
                <w:b/>
              </w:rPr>
            </w:pPr>
          </w:p>
          <w:p w:rsidR="005C03F2" w:rsidRDefault="005C03F2" w:rsidP="009E1E86">
            <w:pPr>
              <w:jc w:val="center"/>
              <w:rPr>
                <w:rFonts w:ascii="Times New Roman" w:hAnsi="Times New Roman" w:cs="Times New Roman"/>
                <w:b/>
              </w:rPr>
            </w:pPr>
          </w:p>
          <w:p w:rsidR="005C03F2" w:rsidRDefault="005C03F2" w:rsidP="009E1E86">
            <w:pPr>
              <w:jc w:val="center"/>
              <w:rPr>
                <w:rFonts w:ascii="Times New Roman" w:hAnsi="Times New Roman" w:cs="Times New Roman"/>
                <w:b/>
              </w:rPr>
            </w:pPr>
            <w:r>
              <w:rPr>
                <w:rFonts w:ascii="Times New Roman" w:hAnsi="Times New Roman" w:cs="Times New Roman"/>
                <w:b/>
                <w:noProof/>
                <w:lang w:eastAsia="es-PE"/>
              </w:rPr>
              <w:drawing>
                <wp:anchor distT="0" distB="0" distL="114300" distR="114300" simplePos="0" relativeHeight="251660288" behindDoc="0" locked="0" layoutInCell="1" allowOverlap="1">
                  <wp:simplePos x="0" y="0"/>
                  <wp:positionH relativeFrom="column">
                    <wp:posOffset>1597025</wp:posOffset>
                  </wp:positionH>
                  <wp:positionV relativeFrom="paragraph">
                    <wp:posOffset>-1897380</wp:posOffset>
                  </wp:positionV>
                  <wp:extent cx="2207895" cy="2573020"/>
                  <wp:effectExtent l="19050" t="0" r="1905" b="0"/>
                  <wp:wrapSquare wrapText="bothSides"/>
                  <wp:docPr id="1" name="0 Imagen" descr="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jpg"/>
                          <pic:cNvPicPr/>
                        </pic:nvPicPr>
                        <pic:blipFill>
                          <a:blip r:embed="rId7">
                            <a:grayscl/>
                            <a:lum contrast="40000"/>
                          </a:blip>
                          <a:stretch>
                            <a:fillRect/>
                          </a:stretch>
                        </pic:blipFill>
                        <pic:spPr>
                          <a:xfrm>
                            <a:off x="0" y="0"/>
                            <a:ext cx="2207895" cy="2573020"/>
                          </a:xfrm>
                          <a:prstGeom prst="rect">
                            <a:avLst/>
                          </a:prstGeom>
                        </pic:spPr>
                      </pic:pic>
                    </a:graphicData>
                  </a:graphic>
                </wp:anchor>
              </w:drawing>
            </w:r>
          </w:p>
        </w:tc>
      </w:tr>
      <w:tr w:rsidR="005C03F2" w:rsidTr="009E1E86">
        <w:trPr>
          <w:trHeight w:val="2276"/>
        </w:trPr>
        <w:tc>
          <w:tcPr>
            <w:tcW w:w="8780" w:type="dxa"/>
          </w:tcPr>
          <w:p w:rsidR="005C03F2" w:rsidRDefault="005C03F2" w:rsidP="009E1E86">
            <w:pPr>
              <w:jc w:val="center"/>
              <w:rPr>
                <w:rFonts w:ascii="Times New Roman" w:hAnsi="Times New Roman" w:cs="Times New Roman"/>
                <w:b/>
              </w:rPr>
            </w:pPr>
          </w:p>
          <w:p w:rsidR="005C03F2" w:rsidRDefault="005C03F2" w:rsidP="009E1E86">
            <w:pPr>
              <w:jc w:val="center"/>
              <w:rPr>
                <w:rFonts w:ascii="Times New Roman" w:hAnsi="Times New Roman" w:cs="Times New Roman"/>
                <w:b/>
              </w:rPr>
            </w:pPr>
          </w:p>
          <w:p w:rsidR="005C03F2" w:rsidRDefault="001A7403" w:rsidP="009E1E86">
            <w:pPr>
              <w:jc w:val="center"/>
              <w:rPr>
                <w:rFonts w:ascii="Times New Roman" w:hAnsi="Times New Roman" w:cs="Times New Roman"/>
                <w:b/>
              </w:rPr>
            </w:pPr>
            <w:r>
              <w:rPr>
                <w:rFonts w:ascii="Times New Roman" w:hAnsi="Times New Roman" w:cs="Times New Roman"/>
                <w:b/>
                <w:noProof/>
                <w:lang w:eastAsia="es-PE"/>
              </w:rPr>
              <w:pict>
                <v:group id="_x0000_s1029" style="position:absolute;left:0;text-align:left;margin-left:1.95pt;margin-top:16.2pt;width:423.75pt;height:91.25pt;z-index:251658240" coordorigin="1740,9555" coordsize="8475,1020">
                  <v:roundrect id="_x0000_s1030" style="position:absolute;left:1740;top:9555;width:8475;height:1020" arcsize="10923f" strokecolor="#272727 [2749]" strokeweight="3pt"/>
                  <v:shapetype id="_x0000_t202" coordsize="21600,21600" o:spt="202" path="m,l,21600r21600,l21600,xe">
                    <v:stroke joinstyle="miter"/>
                    <v:path gradientshapeok="t" o:connecttype="rect"/>
                  </v:shapetype>
                  <v:shape id="_x0000_s1031" type="#_x0000_t202" style="position:absolute;left:1950;top:9675;width:8100;height:750" stroked="f">
                    <v:textbox style="mso-next-textbox:#_x0000_s1031">
                      <w:txbxContent>
                        <w:p w:rsidR="005C03F2" w:rsidRPr="005C03F2" w:rsidRDefault="005C03F2" w:rsidP="005C03F2">
                          <w:pPr>
                            <w:jc w:val="center"/>
                            <w:rPr>
                              <w:sz w:val="32"/>
                              <w:szCs w:val="32"/>
                            </w:rPr>
                          </w:pPr>
                          <w:r w:rsidRPr="005C03F2">
                            <w:rPr>
                              <w:rFonts w:ascii="Times New Roman" w:hAnsi="Times New Roman" w:cs="Times New Roman"/>
                              <w:b/>
                              <w:sz w:val="32"/>
                              <w:szCs w:val="32"/>
                            </w:rPr>
                            <w:t xml:space="preserve">CATÁLOGO DE EVENTOS </w:t>
                          </w:r>
                          <w:r w:rsidRPr="005C03F2">
                            <w:rPr>
                              <w:rFonts w:ascii="Times New Roman" w:hAnsi="Times New Roman" w:cs="Times New Roman"/>
                              <w:b/>
                              <w:sz w:val="32"/>
                              <w:szCs w:val="32"/>
                              <w:lang w:val="es-ES_tradnl"/>
                            </w:rPr>
                            <w:t>PARA EL ESTUDIO DE LA PROTESTA UNIVERSITARIA EN EL PERÚ (1917-2017)</w:t>
                          </w:r>
                        </w:p>
                      </w:txbxContent>
                    </v:textbox>
                  </v:shape>
                </v:group>
              </w:pict>
            </w:r>
          </w:p>
        </w:tc>
      </w:tr>
      <w:tr w:rsidR="005C03F2" w:rsidRPr="004C1BAC" w:rsidTr="009E1E86">
        <w:trPr>
          <w:trHeight w:val="320"/>
        </w:trPr>
        <w:tc>
          <w:tcPr>
            <w:tcW w:w="8780" w:type="dxa"/>
            <w:vAlign w:val="center"/>
          </w:tcPr>
          <w:p w:rsidR="005C03F2" w:rsidRPr="004C1BAC" w:rsidRDefault="005C03F2" w:rsidP="009E1E86">
            <w:pPr>
              <w:spacing w:line="360" w:lineRule="auto"/>
              <w:rPr>
                <w:rFonts w:ascii="Times New Roman" w:hAnsi="Times New Roman" w:cs="Times New Roman"/>
                <w:b/>
                <w:sz w:val="28"/>
                <w:szCs w:val="28"/>
              </w:rPr>
            </w:pPr>
          </w:p>
        </w:tc>
      </w:tr>
      <w:tr w:rsidR="005C03F2" w:rsidRPr="004C1BAC" w:rsidTr="009E1E86">
        <w:trPr>
          <w:trHeight w:val="348"/>
        </w:trPr>
        <w:tc>
          <w:tcPr>
            <w:tcW w:w="8780" w:type="dxa"/>
            <w:vAlign w:val="center"/>
          </w:tcPr>
          <w:p w:rsidR="005C03F2" w:rsidRPr="004C1BAC" w:rsidRDefault="005C03F2" w:rsidP="009E1E86">
            <w:pPr>
              <w:spacing w:line="360" w:lineRule="auto"/>
              <w:rPr>
                <w:rFonts w:ascii="Times New Roman" w:hAnsi="Times New Roman" w:cs="Times New Roman"/>
                <w:sz w:val="28"/>
                <w:szCs w:val="28"/>
              </w:rPr>
            </w:pPr>
          </w:p>
        </w:tc>
      </w:tr>
      <w:tr w:rsidR="005C03F2" w:rsidRPr="004C1BAC" w:rsidTr="009E1E86">
        <w:trPr>
          <w:trHeight w:val="296"/>
        </w:trPr>
        <w:tc>
          <w:tcPr>
            <w:tcW w:w="8780" w:type="dxa"/>
            <w:vAlign w:val="center"/>
          </w:tcPr>
          <w:p w:rsidR="005C03F2" w:rsidRDefault="005C03F2" w:rsidP="009E1E86">
            <w:pPr>
              <w:spacing w:line="360" w:lineRule="auto"/>
              <w:jc w:val="center"/>
              <w:rPr>
                <w:rFonts w:ascii="Times New Roman" w:hAnsi="Times New Roman" w:cs="Times New Roman"/>
                <w:b/>
                <w:sz w:val="28"/>
                <w:szCs w:val="28"/>
              </w:rPr>
            </w:pPr>
          </w:p>
          <w:p w:rsidR="005C03F2" w:rsidRDefault="005C03F2" w:rsidP="009E1E86">
            <w:pPr>
              <w:spacing w:line="360" w:lineRule="auto"/>
              <w:jc w:val="center"/>
              <w:rPr>
                <w:rFonts w:ascii="Times New Roman" w:hAnsi="Times New Roman" w:cs="Times New Roman"/>
                <w:b/>
                <w:sz w:val="28"/>
                <w:szCs w:val="28"/>
              </w:rPr>
            </w:pPr>
          </w:p>
          <w:p w:rsidR="005C03F2" w:rsidRPr="004C1BAC" w:rsidRDefault="005C03F2" w:rsidP="009E1E86">
            <w:pPr>
              <w:spacing w:line="360" w:lineRule="auto"/>
              <w:jc w:val="center"/>
              <w:rPr>
                <w:rFonts w:ascii="Times New Roman" w:hAnsi="Times New Roman" w:cs="Times New Roman"/>
                <w:b/>
                <w:sz w:val="28"/>
                <w:szCs w:val="28"/>
              </w:rPr>
            </w:pPr>
            <w:r w:rsidRPr="004C1BAC">
              <w:rPr>
                <w:rFonts w:ascii="Times New Roman" w:hAnsi="Times New Roman" w:cs="Times New Roman"/>
                <w:b/>
                <w:sz w:val="28"/>
                <w:szCs w:val="28"/>
              </w:rPr>
              <w:t>LIMA-PERÚ</w:t>
            </w:r>
          </w:p>
        </w:tc>
      </w:tr>
      <w:tr w:rsidR="005C03F2" w:rsidRPr="004C1BAC" w:rsidTr="009E1E86">
        <w:trPr>
          <w:trHeight w:val="336"/>
        </w:trPr>
        <w:tc>
          <w:tcPr>
            <w:tcW w:w="8780" w:type="dxa"/>
            <w:vAlign w:val="center"/>
          </w:tcPr>
          <w:p w:rsidR="005C03F2" w:rsidRPr="004C1BAC" w:rsidRDefault="005C03F2" w:rsidP="009E1E86">
            <w:pPr>
              <w:spacing w:line="360" w:lineRule="auto"/>
              <w:jc w:val="center"/>
              <w:rPr>
                <w:rFonts w:ascii="Times New Roman" w:hAnsi="Times New Roman" w:cs="Times New Roman"/>
                <w:b/>
                <w:sz w:val="28"/>
                <w:szCs w:val="28"/>
              </w:rPr>
            </w:pPr>
            <w:r w:rsidRPr="004C1BAC">
              <w:rPr>
                <w:rFonts w:ascii="Times New Roman" w:hAnsi="Times New Roman" w:cs="Times New Roman"/>
                <w:b/>
                <w:sz w:val="28"/>
                <w:szCs w:val="28"/>
              </w:rPr>
              <w:t>2018</w:t>
            </w:r>
          </w:p>
        </w:tc>
      </w:tr>
      <w:tr w:rsidR="005C03F2" w:rsidRPr="004C1BAC" w:rsidTr="009E1E86">
        <w:trPr>
          <w:trHeight w:val="264"/>
        </w:trPr>
        <w:tc>
          <w:tcPr>
            <w:tcW w:w="8780" w:type="dxa"/>
            <w:vAlign w:val="center"/>
          </w:tcPr>
          <w:p w:rsidR="005C03F2" w:rsidRDefault="005C03F2" w:rsidP="009E1E86">
            <w:pPr>
              <w:spacing w:line="360" w:lineRule="auto"/>
              <w:rPr>
                <w:rFonts w:ascii="Times New Roman" w:hAnsi="Times New Roman" w:cs="Times New Roman"/>
                <w:b/>
              </w:rPr>
            </w:pPr>
          </w:p>
          <w:p w:rsidR="005C03F2" w:rsidRPr="004C1BAC" w:rsidRDefault="005C03F2" w:rsidP="009E1E86">
            <w:pPr>
              <w:spacing w:line="360" w:lineRule="auto"/>
              <w:rPr>
                <w:rFonts w:ascii="Times New Roman" w:hAnsi="Times New Roman" w:cs="Times New Roman"/>
                <w:b/>
              </w:rPr>
            </w:pPr>
          </w:p>
        </w:tc>
      </w:tr>
      <w:tr w:rsidR="00743248" w:rsidRPr="006E5D10" w:rsidTr="00382A04">
        <w:trPr>
          <w:trHeight w:val="140"/>
        </w:trPr>
        <w:tc>
          <w:tcPr>
            <w:tcW w:w="8780" w:type="dxa"/>
            <w:vAlign w:val="center"/>
          </w:tcPr>
          <w:p w:rsidR="002C2DE4" w:rsidRDefault="002C2DE4" w:rsidP="002C2DE4">
            <w:pPr>
              <w:pStyle w:val="Prrafodelista"/>
              <w:spacing w:line="360" w:lineRule="auto"/>
              <w:ind w:left="1080"/>
              <w:jc w:val="both"/>
              <w:rPr>
                <w:rFonts w:ascii="Times New Roman" w:hAnsi="Times New Roman" w:cs="Times New Roman"/>
                <w:b/>
                <w:sz w:val="24"/>
                <w:szCs w:val="24"/>
              </w:rPr>
            </w:pPr>
          </w:p>
          <w:p w:rsidR="00743248" w:rsidRDefault="00743248" w:rsidP="00870E37">
            <w:pPr>
              <w:pStyle w:val="Prrafodelista"/>
              <w:numPr>
                <w:ilvl w:val="0"/>
                <w:numId w:val="3"/>
              </w:numPr>
              <w:spacing w:line="360" w:lineRule="auto"/>
              <w:jc w:val="both"/>
              <w:rPr>
                <w:rFonts w:ascii="Times New Roman" w:hAnsi="Times New Roman" w:cs="Times New Roman"/>
                <w:b/>
                <w:sz w:val="24"/>
                <w:szCs w:val="24"/>
              </w:rPr>
            </w:pPr>
            <w:r w:rsidRPr="00870E37">
              <w:rPr>
                <w:rFonts w:ascii="Times New Roman" w:hAnsi="Times New Roman" w:cs="Times New Roman"/>
                <w:b/>
                <w:sz w:val="24"/>
                <w:szCs w:val="24"/>
              </w:rPr>
              <w:t>Introducción</w:t>
            </w:r>
          </w:p>
          <w:p w:rsidR="005F77BD" w:rsidRDefault="005F77BD" w:rsidP="005F77BD">
            <w:pPr>
              <w:spacing w:line="360" w:lineRule="auto"/>
              <w:ind w:firstLine="709"/>
              <w:jc w:val="both"/>
              <w:rPr>
                <w:rFonts w:ascii="Times New Roman" w:hAnsi="Times New Roman" w:cs="Times New Roman"/>
                <w:sz w:val="24"/>
                <w:szCs w:val="24"/>
                <w:lang w:val="es-ES"/>
              </w:rPr>
            </w:pPr>
            <w:r w:rsidRPr="00F66F36">
              <w:rPr>
                <w:rFonts w:ascii="Times New Roman" w:hAnsi="Times New Roman" w:cs="Times New Roman"/>
                <w:sz w:val="24"/>
                <w:szCs w:val="24"/>
                <w:lang w:val="es-ES"/>
              </w:rPr>
              <w:t>En todo el mundo, las bases de datos de protestas y fenómenos similares han sido construidas con éxito; especialmente en Estados Unidos y Europa, esta clase de proyectos han ayudado notablemente a la explicación de tales eventos, permitiendo la cuantificación de ciertas variables fundamentales para su estudio</w:t>
            </w:r>
            <w:r>
              <w:rPr>
                <w:rFonts w:ascii="Times New Roman" w:hAnsi="Times New Roman" w:cs="Times New Roman"/>
                <w:sz w:val="24"/>
                <w:szCs w:val="24"/>
                <w:lang w:val="es-ES"/>
              </w:rPr>
              <w:t xml:space="preserve">. </w:t>
            </w:r>
          </w:p>
          <w:p w:rsidR="005F77BD" w:rsidRDefault="005F77BD" w:rsidP="005F77BD">
            <w:pPr>
              <w:spacing w:line="360" w:lineRule="auto"/>
              <w:ind w:firstLine="709"/>
              <w:jc w:val="both"/>
              <w:rPr>
                <w:rFonts w:ascii="Times New Roman" w:hAnsi="Times New Roman" w:cs="Times New Roman"/>
                <w:sz w:val="24"/>
                <w:szCs w:val="24"/>
                <w:lang w:val="es-ES"/>
              </w:rPr>
            </w:pPr>
            <w:r w:rsidRPr="00F66F36">
              <w:rPr>
                <w:rFonts w:ascii="Times New Roman" w:hAnsi="Times New Roman" w:cs="Times New Roman"/>
                <w:sz w:val="24"/>
                <w:szCs w:val="24"/>
                <w:lang w:val="es-ES"/>
              </w:rPr>
              <w:t>Oficialmente, en el Perú existen hasta tres</w:t>
            </w:r>
            <w:r>
              <w:rPr>
                <w:rFonts w:ascii="Times New Roman" w:hAnsi="Times New Roman" w:cs="Times New Roman"/>
                <w:sz w:val="24"/>
                <w:szCs w:val="24"/>
                <w:lang w:val="es-ES"/>
              </w:rPr>
              <w:t xml:space="preserve"> </w:t>
            </w:r>
            <w:r w:rsidRPr="00F66F36">
              <w:rPr>
                <w:rFonts w:ascii="Times New Roman" w:hAnsi="Times New Roman" w:cs="Times New Roman"/>
                <w:sz w:val="24"/>
                <w:szCs w:val="24"/>
                <w:lang w:val="es-ES"/>
              </w:rPr>
              <w:t xml:space="preserve">agencias estatales encargadas de la recopilación de información relativa a </w:t>
            </w:r>
            <w:r w:rsidRPr="00F66F36">
              <w:rPr>
                <w:rFonts w:ascii="Times New Roman" w:hAnsi="Times New Roman" w:cs="Times New Roman"/>
                <w:i/>
                <w:sz w:val="24"/>
                <w:szCs w:val="24"/>
                <w:lang w:val="es-ES"/>
              </w:rPr>
              <w:t>conflictos sociales</w:t>
            </w:r>
            <w:r w:rsidRPr="00F66F36">
              <w:rPr>
                <w:rFonts w:ascii="Times New Roman" w:hAnsi="Times New Roman" w:cs="Times New Roman"/>
                <w:sz w:val="24"/>
                <w:szCs w:val="24"/>
                <w:lang w:val="es-ES"/>
              </w:rPr>
              <w:t>: el Ministerio del Interior, la Presidencia del Consejo de Ministros, y la Defensoría del Pueblo a través de la Adjuntía para la Prevención de Conflictos Sociales y la Gobernabilidad. La Defensoría del Pueblo inició esta actividad en el año 2004</w:t>
            </w:r>
            <w:r w:rsidRPr="00670C47">
              <w:rPr>
                <w:rStyle w:val="Refdenotaalpie"/>
              </w:rPr>
              <w:footnoteReference w:id="2"/>
            </w:r>
            <w:r w:rsidRPr="00F66F36">
              <w:rPr>
                <w:rFonts w:ascii="Times New Roman" w:hAnsi="Times New Roman" w:cs="Times New Roman"/>
                <w:sz w:val="24"/>
                <w:szCs w:val="24"/>
                <w:lang w:val="es-ES"/>
              </w:rPr>
              <w:t xml:space="preserve">, actualizando el registro de conflictos sociales hasta la fecha, incluyendo acciones colectivas de protesta. Sin embargo, al orientarse hacia la prevención de conflictos sociales privilegia la intensidad del evento, la presencia de violencia y sus resultados negativos </w:t>
            </w:r>
            <w:r w:rsidR="001A7403" w:rsidRPr="001A7403">
              <w:rPr>
                <w:rFonts w:ascii="Times New Roman" w:hAnsi="Times New Roman" w:cs="Times New Roman"/>
                <w:sz w:val="24"/>
                <w:szCs w:val="24"/>
                <w:lang w:val="es-ES"/>
              </w:rPr>
              <w:fldChar w:fldCharType="begin"/>
            </w:r>
            <w:r w:rsidRPr="00F66F36">
              <w:rPr>
                <w:rFonts w:ascii="Times New Roman" w:hAnsi="Times New Roman" w:cs="Times New Roman"/>
                <w:sz w:val="24"/>
                <w:szCs w:val="24"/>
                <w:lang w:val="es-ES"/>
              </w:rPr>
              <w:instrText xml:space="preserve"> ADDIN ZOTERO_ITEM CSL_CITATION {"citationID":"wzxjjkf5","properties":{"formattedCitation":"{\\rtf (Ortiz et\\uc0\\u160{}al. 1999)}","plainCitation":"(Ortiz et al. 1999)"},"citationItems":[{"id":12,"uris":["http://zotero.org/users/local/xffJ4JHL/items/YVQNZ83A"],"uri":["http://zotero.org/users/local/xffJ4JHL/items/YVQNZ83A"],"itemData":{"id":12,"type":"article-journal","title":"Where do We stand with newspaper data?","container-title":"Mobilization: An International Journal","page":"397-419","volume":"10","issue":"3","author":[{"family":"Ortiz","given":"David. G."},{"family":"Myers","given":"Daniel J."},{"family":"Walls","given":"Eugene"},{"family":"Diaz","given":"Maria-Elena D."}],"issued":{"date-parts":[["1999"]]}}}],"schema":"https://github.com/citation-style-language/schema/raw/master/csl-citation.json"} </w:instrText>
            </w:r>
            <w:r w:rsidR="001A7403" w:rsidRPr="001A7403">
              <w:rPr>
                <w:rFonts w:ascii="Times New Roman" w:hAnsi="Times New Roman" w:cs="Times New Roman"/>
                <w:sz w:val="24"/>
                <w:szCs w:val="24"/>
                <w:lang w:val="es-ES"/>
              </w:rPr>
              <w:fldChar w:fldCharType="separate"/>
            </w:r>
            <w:r w:rsidRPr="00F66F36">
              <w:rPr>
                <w:rFonts w:ascii="Times New Roman" w:hAnsi="Times New Roman" w:cs="Times New Roman"/>
                <w:sz w:val="24"/>
                <w:szCs w:val="24"/>
                <w:lang w:val="es-ES"/>
              </w:rPr>
              <w:t>(Ortiz et al. 1999)</w:t>
            </w:r>
            <w:r w:rsidR="001A7403" w:rsidRPr="00F66F36">
              <w:rPr>
                <w:rFonts w:ascii="Times New Roman" w:hAnsi="Times New Roman" w:cs="Times New Roman"/>
                <w:sz w:val="24"/>
                <w:szCs w:val="24"/>
              </w:rPr>
              <w:fldChar w:fldCharType="end"/>
            </w:r>
            <w:r w:rsidRPr="00F66F36">
              <w:rPr>
                <w:rFonts w:ascii="Times New Roman" w:hAnsi="Times New Roman" w:cs="Times New Roman"/>
                <w:sz w:val="24"/>
                <w:szCs w:val="24"/>
                <w:lang w:val="es-ES"/>
              </w:rPr>
              <w:t xml:space="preserve">. En otras palabras, existe una divergencia conceptual para catalogar a un evento como contencioso al privilegiar su condición disruptiva; con lo cual se obvia la inclusión de eventos con una orientación simbólica o que emplean tácticas menos disruptivas </w:t>
            </w:r>
            <w:r w:rsidR="001A7403" w:rsidRPr="001A7403">
              <w:rPr>
                <w:rFonts w:ascii="Times New Roman" w:hAnsi="Times New Roman" w:cs="Times New Roman"/>
                <w:sz w:val="24"/>
                <w:szCs w:val="24"/>
                <w:lang w:val="es-ES"/>
              </w:rPr>
              <w:fldChar w:fldCharType="begin"/>
            </w:r>
            <w:r w:rsidRPr="00F66F36">
              <w:rPr>
                <w:rFonts w:ascii="Times New Roman" w:hAnsi="Times New Roman" w:cs="Times New Roman"/>
                <w:sz w:val="24"/>
                <w:szCs w:val="24"/>
                <w:lang w:val="es-ES"/>
              </w:rPr>
              <w:instrText xml:space="preserve"> ADDIN ZOTERO_ITEM CSL_CITATION {"citationID":"gLTxFYzI","properties":{"formattedCitation":"(Bagguley 2010)","plainCitation":"(Bagguley 2010)"},"citationItems":[{"id":13,"uris":["http://zotero.org/users/local/xffJ4JHL/items/BPA26XWF"],"uri":["http://zotero.org/users/local/xffJ4JHL/items/BPA26XWF"],"itemData":{"id":13,"type":"article-journal","title":"The Limits of Protest Event Data and Repertoires for the Analysis of Contemporary Feminism","container-title":"Politics &amp; Gender","page":"616-622","volume":"6","issue":"4","DOI":"10.1017/S1743923X10000401","author":[{"family":"Bagguley","given":"Paul"}],"issued":{"date-parts":[["2010"]]}}}],"schema":"https://github.com/citation-style-language/schema/raw/master/csl-citation.json"} </w:instrText>
            </w:r>
            <w:r w:rsidR="001A7403" w:rsidRPr="001A7403">
              <w:rPr>
                <w:rFonts w:ascii="Times New Roman" w:hAnsi="Times New Roman" w:cs="Times New Roman"/>
                <w:sz w:val="24"/>
                <w:szCs w:val="24"/>
                <w:lang w:val="es-ES"/>
              </w:rPr>
              <w:fldChar w:fldCharType="separate"/>
            </w:r>
            <w:r w:rsidRPr="00F66F36">
              <w:rPr>
                <w:rFonts w:ascii="Times New Roman" w:hAnsi="Times New Roman" w:cs="Times New Roman"/>
                <w:sz w:val="24"/>
                <w:szCs w:val="24"/>
                <w:lang w:val="es-ES"/>
              </w:rPr>
              <w:t>(Bagguley 2010)</w:t>
            </w:r>
            <w:r w:rsidR="001A7403" w:rsidRPr="00F66F36">
              <w:rPr>
                <w:rFonts w:ascii="Times New Roman" w:hAnsi="Times New Roman" w:cs="Times New Roman"/>
                <w:sz w:val="24"/>
                <w:szCs w:val="24"/>
              </w:rPr>
              <w:fldChar w:fldCharType="end"/>
            </w:r>
            <w:r w:rsidRPr="00F66F36">
              <w:rPr>
                <w:rFonts w:ascii="Times New Roman" w:hAnsi="Times New Roman" w:cs="Times New Roman"/>
                <w:sz w:val="24"/>
                <w:szCs w:val="24"/>
                <w:lang w:val="es-ES"/>
              </w:rPr>
              <w:t>.</w:t>
            </w:r>
          </w:p>
          <w:p w:rsidR="002A7AD4" w:rsidRDefault="002A7AD4" w:rsidP="005F77BD">
            <w:pPr>
              <w:spacing w:line="360" w:lineRule="auto"/>
              <w:ind w:firstLine="709"/>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Sin embargo, para fines investigativos </w:t>
            </w:r>
            <w:r w:rsidRPr="002A7AD4">
              <w:rPr>
                <w:rFonts w:ascii="Times New Roman" w:hAnsi="Times New Roman" w:cs="Times New Roman"/>
                <w:sz w:val="24"/>
                <w:szCs w:val="24"/>
                <w:lang w:val="es-ES"/>
              </w:rPr>
              <w:t>dada la orientación europea de estudios sobre movimientos sociales de los años 70’s</w:t>
            </w:r>
            <w:r>
              <w:rPr>
                <w:rFonts w:ascii="Times New Roman" w:hAnsi="Times New Roman" w:cs="Times New Roman"/>
                <w:sz w:val="24"/>
                <w:szCs w:val="24"/>
                <w:lang w:val="es-ES"/>
              </w:rPr>
              <w:t xml:space="preserve"> </w:t>
            </w:r>
            <w:r w:rsidR="001A7403">
              <w:rPr>
                <w:rFonts w:ascii="Times New Roman" w:hAnsi="Times New Roman" w:cs="Times New Roman"/>
                <w:sz w:val="24"/>
                <w:szCs w:val="24"/>
                <w:lang w:val="es-ES"/>
              </w:rPr>
              <w:fldChar w:fldCharType="begin"/>
            </w:r>
            <w:r w:rsidR="003D5F83">
              <w:rPr>
                <w:rFonts w:ascii="Times New Roman" w:hAnsi="Times New Roman" w:cs="Times New Roman"/>
                <w:sz w:val="24"/>
                <w:szCs w:val="24"/>
                <w:lang w:val="es-ES"/>
              </w:rPr>
              <w:instrText xml:space="preserve"> ADDIN ZOTERO_ITEM CSL_CITATION {"citationID":"OnlP2d6Q","properties":{"formattedCitation":"(Melucci 1999; Touraine 1981, 1985, 1987)","plainCitation":"(Melucci 1999; Touraine 1981, 1985, 1987)"},"citationItems":[{"id":100,"uris":["http://zotero.org/users/local/SoQHOlix/items/HTHZ83DE"],"uri":["http://zotero.org/users/local/SoQHOlix/items/HTHZ83DE"],"itemData":{"id":100,"type":"book","title":"Acción Colectiva, Vida Cotidiana y Democracia","publisher":"El Colegio de México","publisher-place":"Mexico D.F.","event-place":"Mexico D.F.","author":[{"family":"Melucci","given":"Alberto"}],"issued":{"date-parts":[["1999"]]}}},{"id":97,"uris":["http://zotero.org/users/local/SoQHOlix/items/KL44BN7N"],"uri":["http://zotero.org/users/local/SoQHOlix/items/KL44BN7N"],"itemData":{"id":97,"type":"book","title":"The voice and the eye: An analysis of social movements","publisher":"Cambridge University Press","publisher-place":"Cambridge","event-place":"Cambridge","author":[{"family":"Touraine","given":"Alain"}],"issued":{"date-parts":[["1981"]]}}},{"id":98,"uris":["http://zotero.org/users/local/SoQHOlix/items/FVYDJHUH"],"uri":["http://zotero.org/users/local/SoQHOlix/items/FVYDJHUH"],"itemData":{"id":98,"type":"article-journal","title":"An Introduction to the Study of Social Movements","container-title":"Social Research","page":"749-787","volume":"52","issue":"4","DOI":"10.1177/0011392104043498","author":[{"family":"Touraine","given":"Alain"}],"issued":{"date-parts":[["1985"]]}}},{"id":99,"uris":["http://zotero.org/users/local/SoQHOlix/items/7QR68GCK"],"uri":["http://zotero.org/users/local/SoQHOlix/items/7QR68GCK"],"itemData":{"id":99,"type":"chapter","title":"Los movimientos sociales ¿Objeto particular o problema central de análisis sociológico","container-title":"El regreso del autor","publisher":"Editorial Universitaria","publisher-place":"Buenos Aires","event-place":"Buenos Aires","author":[{"family":"Touraine","given":"Alain"}],"issued":{"date-parts":[["1987"]]}}}],"schema":"https://github.com/citation-style-language/schema/raw/master/csl-citation.json"} </w:instrText>
            </w:r>
            <w:r w:rsidR="001A7403">
              <w:rPr>
                <w:rFonts w:ascii="Times New Roman" w:hAnsi="Times New Roman" w:cs="Times New Roman"/>
                <w:sz w:val="24"/>
                <w:szCs w:val="24"/>
                <w:lang w:val="es-ES"/>
              </w:rPr>
              <w:fldChar w:fldCharType="separate"/>
            </w:r>
            <w:r w:rsidR="003D5F83" w:rsidRPr="003D5F83">
              <w:rPr>
                <w:rFonts w:ascii="Times New Roman" w:hAnsi="Times New Roman" w:cs="Times New Roman"/>
                <w:sz w:val="24"/>
              </w:rPr>
              <w:t>(Melucci 1999; Touraine 1981, 1985, 1987)</w:t>
            </w:r>
            <w:r w:rsidR="001A7403">
              <w:rPr>
                <w:rFonts w:ascii="Times New Roman" w:hAnsi="Times New Roman" w:cs="Times New Roman"/>
                <w:sz w:val="24"/>
                <w:szCs w:val="24"/>
                <w:lang w:val="es-ES"/>
              </w:rPr>
              <w:fldChar w:fldCharType="end"/>
            </w:r>
            <w:r w:rsidR="003D5F83">
              <w:rPr>
                <w:rFonts w:ascii="Times New Roman" w:hAnsi="Times New Roman" w:cs="Times New Roman"/>
                <w:sz w:val="24"/>
                <w:szCs w:val="24"/>
                <w:lang w:val="es-ES"/>
              </w:rPr>
              <w:t xml:space="preserve"> </w:t>
            </w:r>
            <w:r w:rsidR="003D5F83" w:rsidRPr="003D5F83">
              <w:rPr>
                <w:rFonts w:ascii="Times New Roman" w:hAnsi="Times New Roman" w:cs="Times New Roman"/>
                <w:sz w:val="24"/>
                <w:szCs w:val="24"/>
                <w:lang w:val="es-ES"/>
              </w:rPr>
              <w:t>por parte de los científicos sociales peruanos</w:t>
            </w:r>
            <w:r w:rsidR="003D5F83">
              <w:rPr>
                <w:rFonts w:ascii="Times New Roman" w:hAnsi="Times New Roman" w:cs="Times New Roman"/>
                <w:sz w:val="24"/>
                <w:szCs w:val="24"/>
                <w:lang w:val="es-ES"/>
              </w:rPr>
              <w:t xml:space="preserve">, </w:t>
            </w:r>
            <w:r w:rsidR="003D5F83" w:rsidRPr="003D5F83">
              <w:rPr>
                <w:rFonts w:ascii="Times New Roman" w:hAnsi="Times New Roman" w:cs="Times New Roman"/>
                <w:sz w:val="24"/>
                <w:szCs w:val="24"/>
                <w:lang w:val="es-ES"/>
              </w:rPr>
              <w:t xml:space="preserve">solo recientemente se pueden contar algunos esfuerzos </w:t>
            </w:r>
            <w:r w:rsidR="003D5F83">
              <w:rPr>
                <w:rFonts w:ascii="Times New Roman" w:hAnsi="Times New Roman" w:cs="Times New Roman"/>
                <w:sz w:val="24"/>
                <w:szCs w:val="24"/>
                <w:lang w:val="es-ES"/>
              </w:rPr>
              <w:t xml:space="preserve">destinados al levantamiento de bases de datos sobre protestas </w:t>
            </w:r>
            <w:r w:rsidR="001A7403">
              <w:rPr>
                <w:rFonts w:ascii="Times New Roman" w:hAnsi="Times New Roman" w:cs="Times New Roman"/>
                <w:sz w:val="24"/>
                <w:szCs w:val="24"/>
                <w:lang w:val="es-ES"/>
              </w:rPr>
              <w:fldChar w:fldCharType="begin"/>
            </w:r>
            <w:r w:rsidR="00FE62C7">
              <w:rPr>
                <w:rFonts w:ascii="Times New Roman" w:hAnsi="Times New Roman" w:cs="Times New Roman"/>
                <w:sz w:val="24"/>
                <w:szCs w:val="24"/>
                <w:lang w:val="es-ES"/>
              </w:rPr>
              <w:instrText xml:space="preserve"> ADDIN ZOTERO_ITEM CSL_CITATION {"citationID":"zTMJvYJq","properties":{"formattedCitation":"{\\rtf (Arce 2015; Garay y Tanaka 2009; Mej\\uc0\\u237{}a Villena y Aurazo Diaz 2015)}","plainCitation":"(Arce 2015; Garay y Tanaka 2009; Mejía Villena y Aurazo Diaz 2015)"},"citationItems":[{"id":"AinwaLtj/XR1WopgO","uris":["http://zotero.org/users/4081719/items/A5IMTJD4"],"uri":["http://zotero.org/users/4081719/items/A5IMTJD4"],"itemData":{"id":"AinwaLtj/XR1WopgO","type":"chapter","title":"Apéndice: La base de datos de las protestas sociales del Perú.","container-title":"La extracción de recursos naturales y la protesta social en el Perú.","publisher":"Fondo Editorial de la PUCP","publisher-place":"Lima","event-place":"Lima","author":[{"family":"Arce","given":"Moisés"}],"issued":{"date-parts":[["2015"]]}}},{"id":101,"uris":["http://zotero.org/users/local/SoQHOlix/items/6KUCP6YL"],"uri":["http://zotero.org/users/local/SoQHOlix/items/6KUCP6YL"],"itemData":{"id":101,"type":"chapter","title":"Las protestas sociales en el Perú entre 1995 y 2006","container-title":"Entre el crecimiento económico y la insatisfacción social. Las protestas sociales en el Perú actual","publisher":"IEP. Instituto de Estudios Peruanos.","publisher-place":"Lima","event-place":"Lima","author":[{"family":"Garay","given":"Carolina"},{"family":"Tanaka","given":"Martín"}],"editor":[{"family":"Grompone","given":"Romeo"},{"family":"Tanaka","given":"Martín"}],"issued":{"date-parts":[["2009"]]}}},{"id":102,"uris":["http://zotero.org/users/local/SoQHOlix/items/HRAL6AZX"],"uri":["http://zotero.org/users/local/SoQHOlix/items/HRAL6AZX"],"itemData":{"id":102,"type":"article-journal","title":"Repensando la fragmentación de la contienda política transgresiva en el Perú post-transición, 2001-2003","container-title":"Encrucijadas. Revista Crítica de Ciencias Sociales","issue":"9","URL":"http://www.encrucijadas.org/index.php/ojs/article/view/174","author":[{"family":"Mejía Villena","given":"José Manuel"},{"family":"Aurazo Diaz","given":"Renzoo Ovidio"}],"issued":{"date-parts":[["2015"]]}}}],"schema":"https://github.com/citation-style-language/schema/raw/master/csl-citation.json"} </w:instrText>
            </w:r>
            <w:r w:rsidR="001A7403">
              <w:rPr>
                <w:rFonts w:ascii="Times New Roman" w:hAnsi="Times New Roman" w:cs="Times New Roman"/>
                <w:sz w:val="24"/>
                <w:szCs w:val="24"/>
                <w:lang w:val="es-ES"/>
              </w:rPr>
              <w:fldChar w:fldCharType="separate"/>
            </w:r>
            <w:r w:rsidR="00FE62C7" w:rsidRPr="00FE62C7">
              <w:rPr>
                <w:rFonts w:ascii="Times New Roman" w:hAnsi="Times New Roman" w:cs="Times New Roman"/>
                <w:sz w:val="24"/>
                <w:szCs w:val="24"/>
              </w:rPr>
              <w:t>(Arce 2015; Garay y Tanaka 2009; Mejía Villena y Aurazo Diaz 2015)</w:t>
            </w:r>
            <w:r w:rsidR="001A7403">
              <w:rPr>
                <w:rFonts w:ascii="Times New Roman" w:hAnsi="Times New Roman" w:cs="Times New Roman"/>
                <w:sz w:val="24"/>
                <w:szCs w:val="24"/>
                <w:lang w:val="es-ES"/>
              </w:rPr>
              <w:fldChar w:fldCharType="end"/>
            </w:r>
            <w:r w:rsidR="003D5F83">
              <w:rPr>
                <w:rFonts w:ascii="Times New Roman" w:hAnsi="Times New Roman" w:cs="Times New Roman"/>
                <w:sz w:val="24"/>
                <w:szCs w:val="24"/>
                <w:lang w:val="es-ES"/>
              </w:rPr>
              <w:t>.</w:t>
            </w:r>
            <w:r w:rsidR="00FE62C7">
              <w:rPr>
                <w:rFonts w:ascii="Times New Roman" w:hAnsi="Times New Roman" w:cs="Times New Roman"/>
                <w:sz w:val="24"/>
                <w:szCs w:val="24"/>
                <w:lang w:val="es-ES"/>
              </w:rPr>
              <w:t xml:space="preserve"> Aún así, las bases de datos no representan un producto final, </w:t>
            </w:r>
            <w:r w:rsidR="00D802A8">
              <w:rPr>
                <w:rFonts w:ascii="Times New Roman" w:hAnsi="Times New Roman" w:cs="Times New Roman"/>
                <w:sz w:val="24"/>
                <w:szCs w:val="24"/>
                <w:lang w:val="es-ES"/>
              </w:rPr>
              <w:t xml:space="preserve">de hecho una de sus principales utilidades reside en la generación de catálogos de eventos, los cuales pueden orientarse hacia un tema en particular, por ejemplo la protesta universitaria peruana. </w:t>
            </w:r>
          </w:p>
          <w:p w:rsidR="00D802A8" w:rsidRDefault="00D802A8" w:rsidP="005F77B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lang w:val="es-ES"/>
              </w:rPr>
              <w:t>En las siguientes líneas se p</w:t>
            </w:r>
            <w:r w:rsidR="002C2DE4">
              <w:rPr>
                <w:rFonts w:ascii="Times New Roman" w:hAnsi="Times New Roman" w:cs="Times New Roman"/>
                <w:sz w:val="24"/>
                <w:szCs w:val="24"/>
                <w:lang w:val="es-ES"/>
              </w:rPr>
              <w:t>rocede a sustentar teóricamente -contienda política- metodológicamente -</w:t>
            </w:r>
            <w:proofErr w:type="spellStart"/>
            <w:r w:rsidR="002C2DE4">
              <w:rPr>
                <w:rFonts w:ascii="Times New Roman" w:hAnsi="Times New Roman" w:cs="Times New Roman"/>
                <w:sz w:val="24"/>
                <w:szCs w:val="24"/>
                <w:lang w:val="es-ES"/>
              </w:rPr>
              <w:t>protest</w:t>
            </w:r>
            <w:proofErr w:type="spellEnd"/>
            <w:r w:rsidR="002C2DE4">
              <w:rPr>
                <w:rFonts w:ascii="Times New Roman" w:hAnsi="Times New Roman" w:cs="Times New Roman"/>
                <w:sz w:val="24"/>
                <w:szCs w:val="24"/>
                <w:lang w:val="es-ES"/>
              </w:rPr>
              <w:t xml:space="preserve"> </w:t>
            </w:r>
            <w:proofErr w:type="spellStart"/>
            <w:r w:rsidR="002C2DE4">
              <w:rPr>
                <w:rFonts w:ascii="Times New Roman" w:hAnsi="Times New Roman" w:cs="Times New Roman"/>
                <w:sz w:val="24"/>
                <w:szCs w:val="24"/>
                <w:lang w:val="es-ES"/>
              </w:rPr>
              <w:t>event</w:t>
            </w:r>
            <w:proofErr w:type="spellEnd"/>
            <w:r w:rsidR="002C2DE4">
              <w:rPr>
                <w:rFonts w:ascii="Times New Roman" w:hAnsi="Times New Roman" w:cs="Times New Roman"/>
                <w:sz w:val="24"/>
                <w:szCs w:val="24"/>
                <w:lang w:val="es-ES"/>
              </w:rPr>
              <w:t xml:space="preserve"> </w:t>
            </w:r>
            <w:proofErr w:type="spellStart"/>
            <w:r w:rsidR="002C2DE4">
              <w:rPr>
                <w:rFonts w:ascii="Times New Roman" w:hAnsi="Times New Roman" w:cs="Times New Roman"/>
                <w:sz w:val="24"/>
                <w:szCs w:val="24"/>
                <w:lang w:val="es-ES"/>
              </w:rPr>
              <w:t>analysis</w:t>
            </w:r>
            <w:proofErr w:type="spellEnd"/>
            <w:r w:rsidR="002C2DE4">
              <w:rPr>
                <w:rFonts w:ascii="Times New Roman" w:hAnsi="Times New Roman" w:cs="Times New Roman"/>
                <w:sz w:val="24"/>
                <w:szCs w:val="24"/>
                <w:lang w:val="es-ES"/>
              </w:rPr>
              <w:t xml:space="preserve">- la construcción de los catálogos de eventos para finalizar respondiendo a la siguiente interrogante: </w:t>
            </w:r>
            <w:r w:rsidR="002C2DE4" w:rsidRPr="002C2DE4">
              <w:rPr>
                <w:rFonts w:ascii="Times New Roman" w:hAnsi="Times New Roman" w:cs="Times New Roman"/>
                <w:sz w:val="24"/>
                <w:szCs w:val="24"/>
              </w:rPr>
              <w:t>¿Por qué un catálogo de eventos sobre protesta universitaria</w:t>
            </w:r>
            <w:r w:rsidR="002C2DE4">
              <w:rPr>
                <w:rFonts w:ascii="Times New Roman" w:hAnsi="Times New Roman" w:cs="Times New Roman"/>
                <w:sz w:val="24"/>
                <w:szCs w:val="24"/>
              </w:rPr>
              <w:t xml:space="preserve"> de 1917 a 2017</w:t>
            </w:r>
            <w:r w:rsidR="002C2DE4" w:rsidRPr="002C2DE4">
              <w:rPr>
                <w:rFonts w:ascii="Times New Roman" w:hAnsi="Times New Roman" w:cs="Times New Roman"/>
                <w:sz w:val="24"/>
                <w:szCs w:val="24"/>
              </w:rPr>
              <w:t>?</w:t>
            </w:r>
          </w:p>
          <w:p w:rsidR="002C2DE4" w:rsidRPr="00F66F36" w:rsidRDefault="002C2DE4" w:rsidP="002C2DE4">
            <w:pPr>
              <w:spacing w:line="360" w:lineRule="auto"/>
              <w:jc w:val="both"/>
              <w:rPr>
                <w:rFonts w:ascii="Times New Roman" w:hAnsi="Times New Roman" w:cs="Times New Roman"/>
                <w:sz w:val="24"/>
                <w:szCs w:val="24"/>
              </w:rPr>
            </w:pPr>
          </w:p>
          <w:p w:rsidR="005F77BD" w:rsidRPr="005F77BD" w:rsidRDefault="005F77BD" w:rsidP="005F77BD">
            <w:pPr>
              <w:spacing w:line="360" w:lineRule="auto"/>
              <w:jc w:val="both"/>
              <w:rPr>
                <w:rFonts w:ascii="Times New Roman" w:hAnsi="Times New Roman" w:cs="Times New Roman"/>
                <w:b/>
                <w:sz w:val="24"/>
                <w:szCs w:val="24"/>
              </w:rPr>
            </w:pPr>
          </w:p>
          <w:p w:rsidR="002835BD" w:rsidRPr="00870E37" w:rsidRDefault="002835BD" w:rsidP="00870E37">
            <w:pPr>
              <w:pStyle w:val="Prrafodelista"/>
              <w:numPr>
                <w:ilvl w:val="0"/>
                <w:numId w:val="3"/>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Marco teórico</w:t>
            </w:r>
          </w:p>
          <w:p w:rsidR="00743248" w:rsidRPr="002835BD" w:rsidRDefault="00743248" w:rsidP="002835BD">
            <w:pPr>
              <w:spacing w:line="360" w:lineRule="auto"/>
              <w:ind w:left="360"/>
              <w:jc w:val="both"/>
              <w:rPr>
                <w:rFonts w:ascii="Times New Roman" w:hAnsi="Times New Roman" w:cs="Times New Roman"/>
                <w:b/>
                <w:sz w:val="24"/>
                <w:szCs w:val="24"/>
              </w:rPr>
            </w:pPr>
            <w:r w:rsidRPr="002835BD">
              <w:rPr>
                <w:rFonts w:ascii="Times New Roman" w:hAnsi="Times New Roman" w:cs="Times New Roman"/>
                <w:b/>
                <w:sz w:val="24"/>
                <w:szCs w:val="24"/>
              </w:rPr>
              <w:t>Contienda Política</w:t>
            </w:r>
          </w:p>
          <w:p w:rsidR="00E759E0" w:rsidRDefault="00E759E0" w:rsidP="00870E3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Se asume dentro </w:t>
            </w:r>
            <w:r w:rsidR="00FC6161">
              <w:rPr>
                <w:rFonts w:ascii="Times New Roman" w:hAnsi="Times New Roman" w:cs="Times New Roman"/>
                <w:sz w:val="24"/>
                <w:szCs w:val="24"/>
              </w:rPr>
              <w:t xml:space="preserve">de la </w:t>
            </w:r>
            <w:proofErr w:type="spellStart"/>
            <w:r w:rsidR="00FC6161">
              <w:rPr>
                <w:rFonts w:ascii="Times New Roman" w:hAnsi="Times New Roman" w:cs="Times New Roman"/>
                <w:i/>
                <w:sz w:val="24"/>
                <w:szCs w:val="24"/>
              </w:rPr>
              <w:t>polity</w:t>
            </w:r>
            <w:proofErr w:type="spellEnd"/>
            <w:r w:rsidR="00FC6161">
              <w:rPr>
                <w:rFonts w:ascii="Times New Roman" w:hAnsi="Times New Roman" w:cs="Times New Roman"/>
                <w:i/>
                <w:sz w:val="24"/>
                <w:szCs w:val="24"/>
              </w:rPr>
              <w:t xml:space="preserve"> </w:t>
            </w:r>
            <w:r w:rsidR="00FC6161">
              <w:rPr>
                <w:rFonts w:ascii="Times New Roman" w:hAnsi="Times New Roman" w:cs="Times New Roman"/>
                <w:sz w:val="24"/>
                <w:szCs w:val="24"/>
              </w:rPr>
              <w:t xml:space="preserve">o sistema político </w:t>
            </w:r>
            <w:r>
              <w:rPr>
                <w:rFonts w:ascii="Times New Roman" w:hAnsi="Times New Roman" w:cs="Times New Roman"/>
                <w:sz w:val="24"/>
                <w:szCs w:val="24"/>
              </w:rPr>
              <w:t xml:space="preserve">la existencia </w:t>
            </w:r>
            <w:r w:rsidR="000F7118">
              <w:rPr>
                <w:rFonts w:ascii="Times New Roman" w:hAnsi="Times New Roman" w:cs="Times New Roman"/>
                <w:sz w:val="24"/>
                <w:szCs w:val="24"/>
              </w:rPr>
              <w:t xml:space="preserve">una dinámica </w:t>
            </w:r>
            <w:r w:rsidR="00B61531">
              <w:rPr>
                <w:rFonts w:ascii="Times New Roman" w:hAnsi="Times New Roman" w:cs="Times New Roman"/>
                <w:sz w:val="24"/>
                <w:szCs w:val="24"/>
              </w:rPr>
              <w:t>-interacciones-</w:t>
            </w:r>
            <w:r w:rsidRPr="00E759E0">
              <w:rPr>
                <w:rFonts w:ascii="Times New Roman" w:hAnsi="Times New Roman" w:cs="Times New Roman"/>
                <w:sz w:val="24"/>
                <w:szCs w:val="24"/>
              </w:rPr>
              <w:t xml:space="preserve">entre el gobierno y los actores </w:t>
            </w:r>
            <w:r w:rsidR="00A866B2">
              <w:rPr>
                <w:rFonts w:ascii="Times New Roman" w:hAnsi="Times New Roman" w:cs="Times New Roman"/>
                <w:sz w:val="24"/>
                <w:szCs w:val="24"/>
              </w:rPr>
              <w:t xml:space="preserve">constituidos </w:t>
            </w:r>
            <w:r w:rsidR="00A866B2" w:rsidRPr="00E759E0">
              <w:rPr>
                <w:rFonts w:ascii="Times New Roman" w:hAnsi="Times New Roman" w:cs="Times New Roman"/>
                <w:sz w:val="24"/>
                <w:szCs w:val="24"/>
              </w:rPr>
              <w:t xml:space="preserve">(miembros del sistema) </w:t>
            </w:r>
            <w:r w:rsidR="00A866B2">
              <w:rPr>
                <w:rFonts w:ascii="Times New Roman" w:hAnsi="Times New Roman" w:cs="Times New Roman"/>
                <w:sz w:val="24"/>
                <w:szCs w:val="24"/>
              </w:rPr>
              <w:t xml:space="preserve">sean </w:t>
            </w:r>
            <w:r w:rsidRPr="00E759E0">
              <w:rPr>
                <w:rFonts w:ascii="Times New Roman" w:hAnsi="Times New Roman" w:cs="Times New Roman"/>
                <w:sz w:val="24"/>
                <w:szCs w:val="24"/>
              </w:rPr>
              <w:t xml:space="preserve">colectivos </w:t>
            </w:r>
            <w:r w:rsidR="00A866B2">
              <w:rPr>
                <w:rFonts w:ascii="Times New Roman" w:hAnsi="Times New Roman" w:cs="Times New Roman"/>
                <w:sz w:val="24"/>
                <w:szCs w:val="24"/>
              </w:rPr>
              <w:t xml:space="preserve">o carentes de representación </w:t>
            </w:r>
            <w:r w:rsidRPr="00E759E0">
              <w:rPr>
                <w:rFonts w:ascii="Times New Roman" w:hAnsi="Times New Roman" w:cs="Times New Roman"/>
                <w:sz w:val="24"/>
                <w:szCs w:val="24"/>
              </w:rPr>
              <w:t xml:space="preserve">que disponen de acceso a la toma de decisiones y recursos controlados por aquel. </w:t>
            </w:r>
            <w:r w:rsidR="00A866B2">
              <w:rPr>
                <w:rFonts w:ascii="Times New Roman" w:hAnsi="Times New Roman" w:cs="Times New Roman"/>
                <w:sz w:val="24"/>
                <w:szCs w:val="24"/>
              </w:rPr>
              <w:t>A diferencia de los segundos, los actores que tienen una vinculación principalmente representativa han logrado constituirse y superar los límites del sistema haciendo uso de procedimientos institucionalmente establecidos, por ejemplo las elecciones y los partidos políticos dentr</w:t>
            </w:r>
            <w:r w:rsidR="000F7118">
              <w:rPr>
                <w:rFonts w:ascii="Times New Roman" w:hAnsi="Times New Roman" w:cs="Times New Roman"/>
                <w:sz w:val="24"/>
                <w:szCs w:val="24"/>
              </w:rPr>
              <w:t xml:space="preserve">o la democracia representativa. La posterior introducción de mecanismos de democracia participativa ha también permitido el incidir de manera específica en la dinámica de la </w:t>
            </w:r>
            <w:proofErr w:type="spellStart"/>
            <w:r w:rsidR="000F7118" w:rsidRPr="000F7118">
              <w:rPr>
                <w:rFonts w:ascii="Times New Roman" w:hAnsi="Times New Roman" w:cs="Times New Roman"/>
                <w:i/>
                <w:sz w:val="24"/>
                <w:szCs w:val="24"/>
              </w:rPr>
              <w:t>polity</w:t>
            </w:r>
            <w:proofErr w:type="spellEnd"/>
            <w:r w:rsidR="000F7118">
              <w:rPr>
                <w:rFonts w:ascii="Times New Roman" w:hAnsi="Times New Roman" w:cs="Times New Roman"/>
                <w:sz w:val="24"/>
                <w:szCs w:val="24"/>
              </w:rPr>
              <w:t xml:space="preserve">, por ejemplo los presupuestos participativos, la rendición de cuentas, entre otros. </w:t>
            </w:r>
          </w:p>
          <w:p w:rsidR="00B61531" w:rsidRDefault="00B61531" w:rsidP="00870E3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Ahora bien, l</w:t>
            </w:r>
            <w:r w:rsidRPr="00B61531">
              <w:rPr>
                <w:rFonts w:ascii="Times New Roman" w:hAnsi="Times New Roman" w:cs="Times New Roman"/>
                <w:sz w:val="24"/>
                <w:szCs w:val="24"/>
              </w:rPr>
              <w:t>a dinámica de la contienda política se esquematiza en base a este modelo como la competencia entre desafiadores (actores políticos constituidos que carecen de dicho acceso) y miembros del sistema político por lograr la satisfacción de sus intereses o reivindicaciones en función al control de recursos políticos</w:t>
            </w:r>
            <w:r>
              <w:rPr>
                <w:rFonts w:ascii="Times New Roman" w:hAnsi="Times New Roman" w:cs="Times New Roman"/>
                <w:sz w:val="24"/>
                <w:szCs w:val="24"/>
              </w:rPr>
              <w:t xml:space="preserve"> </w:t>
            </w:r>
            <w:r w:rsidR="001A7403">
              <w:rPr>
                <w:rFonts w:ascii="Times New Roman" w:hAnsi="Times New Roman" w:cs="Times New Roman"/>
                <w:sz w:val="24"/>
                <w:szCs w:val="24"/>
              </w:rPr>
              <w:fldChar w:fldCharType="begin"/>
            </w:r>
            <w:r w:rsidR="00CC09F5">
              <w:rPr>
                <w:rFonts w:ascii="Times New Roman" w:hAnsi="Times New Roman" w:cs="Times New Roman"/>
                <w:sz w:val="24"/>
                <w:szCs w:val="24"/>
              </w:rPr>
              <w:instrText xml:space="preserve"> ADDIN ZOTERO_ITEM CSL_CITATION {"citationID":"ZKCePyMD","properties":{"formattedCitation":"(McAdam, Tarrow, y Tilly 2005, 12-13; Tilly 1978, 52-54, 2000, 4)","plainCitation":"(McAdam, Tarrow, y Tilly 2005, 12-13; Tilly 1978, 52-54, 2000, 4)"},"citationItems":[{"id":"O8th8Az3/Ypm58hJf","uris":["http://www.mendeley.com/documents/?uuid=37021ee1-b199-4846-8025-3ce18e18a91d"],"uri":["http://www.mendeley.com/documents/?uuid=37021ee1-b199-4846-8025-3ce18e18a91d"],"itemData":{"ISBN":"84-88711-70-0","author":[{"dropping-particle":"","family":"McAdam","given":"Doug","non-dropping-particle":"","parse-names":false,"suffix":""},{"dropping-particle":"","family":"Tarrow","given":"Sidney","non-dropping-particle":"","parse-names":false,"suffix":""},{"dropping-particle":"","family":"Tilly","given":"Charles","non-dropping-particle":"","parse-names":false,"suffix":""}],"id":"O8th8Az3/Ypm58hJf","issued":{"date-parts":[["2005"]]},"publisher":"Editorial Hacer","publisher-place":"Barcelona","title":"Dinámica de la contienda política","type":"book"},"locator":"12-13"},{"id":"O8th8Az3/K04uJvLb","uris":["http://www.mendeley.com/documents/?uuid=c993342b-ccf7-4bb2-99f5-790342a89598"],"uri":["http://www.mendeley.com/documents/?uuid=c993342b-ccf7-4bb2-99f5-790342a89598"],"itemData":{"author":[{"dropping-particle":"","family":"Tilly","given":"Charles","non-dropping-particle":"","parse-names":false,"suffix":""}],"id":"O8th8Az3/K04uJvLb","issued":{"date-parts":[["1978"]]},"publisher":"Random House","publisher-place":"New York","title":"From Mobilization to Revolution","type":"book"},"locator":"52-54"},{"id":"O8th8Az3/uDo20I1v","uris":["http://www.mendeley.com/documents/?uuid=ef55338d-78eb-497e-a95a-a491db8c1b79"],"uri":["http://www.mendeley.com/documents/?uuid=ef55338d-78eb-497e-a95a-a491db8c1b79"],"itemData":{"ISSN":"07352751","abstract":"Unlike Artistotle's analysis, recent treatments of democratization identify pathways and propose necessary conditions but fall short of specifying cause-effect relations. Democratization does not follow a single path, and is unlikely to have universally applicable necessary or sufficient conditions. A political process analysis of democratization defines it as movement toward broad citizenship, equal citizenship, binding consultation of citizens, and protection of citizens from arbitrary state action. High levels of all four elements depend on a significant degree of state capacity. Democratization emerges from interacting changes in public politics, categorical inequality, and networks of trust, which in turn depend on specifiable mechanisms of change in social relations. When the shocks of conquest, confrontation, colonization, and revolution promote democratization, they do so by accelerating the same causal mechanisms. The next round of research and theory on democratization requires identification, verification, and connection of the relevant causal mechanisms.","author":[{"dropping-particle":"","family":"Tilly","given":"Charles","non-dropping-particle":"","parse-names":false,"suffix":""}],"collection-editor":"Social Dynamics and Political Change Series","container-title":"Sociological Theory","id":"O8th8Az3/uDo20I1v","issue":"1","issued":{"date-parts":[["2000"]]},"page":"1-16","publisher":"American Sociological Association","title":"Processes and Mechanisms of Democratization","type":"article-journal","volume":"18"},"locator":"4"}],"schema":"https://github.com/citation-style-language/schema/raw/master/csl-citation.json"} </w:instrText>
            </w:r>
            <w:r w:rsidR="001A7403">
              <w:rPr>
                <w:rFonts w:ascii="Times New Roman" w:hAnsi="Times New Roman" w:cs="Times New Roman"/>
                <w:sz w:val="24"/>
                <w:szCs w:val="24"/>
              </w:rPr>
              <w:fldChar w:fldCharType="separate"/>
            </w:r>
            <w:r w:rsidR="00CC09F5" w:rsidRPr="00CC09F5">
              <w:rPr>
                <w:rFonts w:ascii="Times New Roman" w:hAnsi="Times New Roman" w:cs="Times New Roman"/>
                <w:sz w:val="24"/>
              </w:rPr>
              <w:t>(McAdam, Tarrow, y Tilly 2005, 12-13; Tilly 1978, 52-54, 2000, 4)</w:t>
            </w:r>
            <w:r w:rsidR="001A7403">
              <w:rPr>
                <w:rFonts w:ascii="Times New Roman" w:hAnsi="Times New Roman" w:cs="Times New Roman"/>
                <w:sz w:val="24"/>
                <w:szCs w:val="24"/>
              </w:rPr>
              <w:fldChar w:fldCharType="end"/>
            </w:r>
            <w:r w:rsidR="00177C5E">
              <w:rPr>
                <w:rFonts w:ascii="Times New Roman" w:hAnsi="Times New Roman" w:cs="Times New Roman"/>
                <w:sz w:val="24"/>
                <w:szCs w:val="24"/>
              </w:rPr>
              <w:t xml:space="preserve">. </w:t>
            </w:r>
          </w:p>
          <w:p w:rsidR="00177C5E" w:rsidRDefault="00177C5E" w:rsidP="00743248">
            <w:pPr>
              <w:spacing w:line="360" w:lineRule="auto"/>
              <w:jc w:val="both"/>
              <w:rPr>
                <w:rFonts w:ascii="Times New Roman" w:hAnsi="Times New Roman" w:cs="Times New Roman"/>
                <w:sz w:val="24"/>
                <w:szCs w:val="24"/>
              </w:rPr>
            </w:pPr>
          </w:p>
          <w:p w:rsidR="00A866B2" w:rsidRPr="00A866B2" w:rsidRDefault="00A866B2" w:rsidP="00A866B2">
            <w:pPr>
              <w:spacing w:line="360" w:lineRule="auto"/>
              <w:jc w:val="both"/>
              <w:rPr>
                <w:rFonts w:ascii="Times New Roman" w:hAnsi="Times New Roman" w:cs="Times New Roman"/>
                <w:b/>
                <w:i/>
                <w:sz w:val="24"/>
                <w:szCs w:val="24"/>
              </w:rPr>
            </w:pPr>
            <w:r w:rsidRPr="00A866B2">
              <w:rPr>
                <w:rFonts w:ascii="Times New Roman" w:hAnsi="Times New Roman" w:cs="Times New Roman"/>
                <w:b/>
                <w:sz w:val="24"/>
                <w:szCs w:val="24"/>
              </w:rPr>
              <w:t>Figura 1. Modelo Simple de Sistema Político</w:t>
            </w:r>
          </w:p>
          <w:p w:rsidR="00A866B2" w:rsidRPr="00A866B2" w:rsidRDefault="00A866B2" w:rsidP="00A866B2">
            <w:pPr>
              <w:spacing w:line="360" w:lineRule="auto"/>
              <w:ind w:left="1276"/>
              <w:jc w:val="both"/>
              <w:rPr>
                <w:rFonts w:ascii="Times New Roman" w:hAnsi="Times New Roman" w:cs="Times New Roman"/>
                <w:sz w:val="24"/>
                <w:szCs w:val="24"/>
              </w:rPr>
            </w:pPr>
            <w:r w:rsidRPr="00A866B2">
              <w:rPr>
                <w:rFonts w:ascii="Times New Roman" w:hAnsi="Times New Roman" w:cs="Times New Roman"/>
                <w:noProof/>
                <w:sz w:val="24"/>
                <w:szCs w:val="24"/>
                <w:lang w:eastAsia="es-PE"/>
              </w:rPr>
              <w:drawing>
                <wp:inline distT="0" distB="0" distL="0" distR="0">
                  <wp:extent cx="3887795" cy="3004185"/>
                  <wp:effectExtent l="19050" t="0" r="0" b="0"/>
                  <wp:docPr id="4" name="4 Imagen" descr="Sistema políti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stema político.jpg"/>
                          <pic:cNvPicPr/>
                        </pic:nvPicPr>
                        <pic:blipFill>
                          <a:blip r:embed="rId8" cstate="print">
                            <a:grayscl/>
                          </a:blip>
                          <a:stretch>
                            <a:fillRect/>
                          </a:stretch>
                        </pic:blipFill>
                        <pic:spPr>
                          <a:xfrm>
                            <a:off x="0" y="0"/>
                            <a:ext cx="3893785" cy="3008813"/>
                          </a:xfrm>
                          <a:prstGeom prst="rect">
                            <a:avLst/>
                          </a:prstGeom>
                          <a:ln>
                            <a:noFill/>
                          </a:ln>
                        </pic:spPr>
                      </pic:pic>
                    </a:graphicData>
                  </a:graphic>
                </wp:inline>
              </w:drawing>
            </w:r>
          </w:p>
          <w:p w:rsidR="00A866B2" w:rsidRPr="000F7118" w:rsidRDefault="00A866B2" w:rsidP="00A866B2">
            <w:pPr>
              <w:spacing w:line="360" w:lineRule="auto"/>
              <w:jc w:val="both"/>
              <w:rPr>
                <w:rFonts w:ascii="Times New Roman" w:hAnsi="Times New Roman" w:cs="Times New Roman"/>
              </w:rPr>
            </w:pPr>
            <w:r w:rsidRPr="000F7118">
              <w:rPr>
                <w:rFonts w:ascii="Times New Roman" w:hAnsi="Times New Roman" w:cs="Times New Roman"/>
              </w:rPr>
              <w:t xml:space="preserve">Fuente: </w:t>
            </w:r>
            <w:r w:rsidR="001A7403">
              <w:rPr>
                <w:rFonts w:ascii="Times New Roman" w:hAnsi="Times New Roman" w:cs="Times New Roman"/>
              </w:rPr>
              <w:fldChar w:fldCharType="begin"/>
            </w:r>
            <w:r w:rsidR="00177C5E">
              <w:rPr>
                <w:rFonts w:ascii="Times New Roman" w:hAnsi="Times New Roman" w:cs="Times New Roman"/>
              </w:rPr>
              <w:instrText xml:space="preserve"> ADDIN ZOTERO_ITEM CSL_CITATION {"citationID":"qTLfTf7e","properties":{"formattedCitation":"(McAdam, Tarrow, y Tilly 2005, 13-14; Tilly 2000, 4)","plainCitation":"(McAdam, Tarrow, y Tilly 2005, 13-14; Tilly 2000, 4)"},"citationItems":[{"id":"O8th8Az3/Ypm58hJf","uris":["http://www.mendeley.com/documents/?uuid=37021ee1-b199-4846-8025-3ce18e18a91d"],"uri":["http://www.mendeley.com/documents/?uuid=37021ee1-b199-4846-8025-3ce18e18a91d"],"itemData":{"ISBN":"84-88711-70-0","author":[{"dropping-particle":"","family":"McAdam","given":"Doug","non-dropping-particle":"","parse-names":false,"suffix":""},{"dropping-particle":"","family":"Tarrow","given":"Sidney","non-dropping-particle":"","parse-names":false,"suffix":""},{"dropping-particle":"","family":"Tilly","given":"Charles","non-dropping-particle":"","parse-names":false,"suffix":""}],"id":"O8th8Az3/Ypm58hJf","issued":{"date-parts":[["2005"]]},"publisher":"Editorial Hacer","publisher-place":"Barcelona","title":"Dinámica de la contienda política","type":"book"},"locator":"13-14"},{"id":"O8th8Az3/uDo20I1v","uris":["http://www.mendeley.com/documents/?uuid=ef55338d-78eb-497e-a95a-a491db8c1b79"],"uri":["http://www.mendeley.com/documents/?uuid=ef55338d-78eb-497e-a95a-a491db8c1b79"],"itemData":{"ISSN":"07352751","abstract":"Unlike Artistotle's analysis, recent treatments of democratization identify pathways and propose necessary conditions but fall short of specifying cause-effect relations. Democratization does not follow a single path, and is unlikely to have universally applicable necessary or sufficient conditions. A political process analysis of democratization defines it as movement toward broad citizenship, equal citizenship, binding consultation of citizens, and protection of citizens from arbitrary state action. High levels of all four elements depend on a significant degree of state capacity. Democratization emerges from interacting changes in public politics, categorical inequality, and networks of trust, which in turn depend on specifiable mechanisms of change in social relations. When the shocks of conquest, confrontation, colonization, and revolution promote democratization, they do so by accelerating the same causal mechanisms. The next round of research and theory on democratization requires identification, verification, and connection of the relevant causal mechanisms.","author":[{"dropping-particle":"","family":"Tilly","given":"Charles","non-dropping-particle":"","parse-names":false,"suffix":""}],"collection-editor":"Social Dynamics and Political Change Series","container-title":"Sociological Theory","id":"O8th8Az3/uDo20I1v","issue":"1","issued":{"date-parts":[["2000"]]},"page":"1-16","publisher":"American Sociological Association","title":"Processes and Mechanisms of Democratization","type":"article-journal","volume":"18"},"locator":"4"}],"schema":"https://github.com/citation-style-language/schema/raw/master/csl-citation.json"} </w:instrText>
            </w:r>
            <w:r w:rsidR="001A7403">
              <w:rPr>
                <w:rFonts w:ascii="Times New Roman" w:hAnsi="Times New Roman" w:cs="Times New Roman"/>
              </w:rPr>
              <w:fldChar w:fldCharType="separate"/>
            </w:r>
            <w:r w:rsidR="00177C5E" w:rsidRPr="00177C5E">
              <w:rPr>
                <w:rFonts w:ascii="Times New Roman" w:hAnsi="Times New Roman" w:cs="Times New Roman"/>
              </w:rPr>
              <w:t>(McAdam, Tarrow, y Tilly 2005, 13-14; Tilly 2000, 4)</w:t>
            </w:r>
            <w:r w:rsidR="001A7403">
              <w:rPr>
                <w:rFonts w:ascii="Times New Roman" w:hAnsi="Times New Roman" w:cs="Times New Roman"/>
              </w:rPr>
              <w:fldChar w:fldCharType="end"/>
            </w:r>
            <w:r w:rsidR="000F7118">
              <w:rPr>
                <w:rFonts w:ascii="Times New Roman" w:hAnsi="Times New Roman" w:cs="Times New Roman"/>
              </w:rPr>
              <w:t xml:space="preserve"> </w:t>
            </w:r>
          </w:p>
          <w:p w:rsidR="00A866B2" w:rsidRDefault="00A866B2" w:rsidP="00743248">
            <w:pPr>
              <w:spacing w:line="360" w:lineRule="auto"/>
              <w:jc w:val="both"/>
              <w:rPr>
                <w:rFonts w:ascii="Times New Roman" w:hAnsi="Times New Roman" w:cs="Times New Roman"/>
                <w:sz w:val="24"/>
                <w:szCs w:val="24"/>
              </w:rPr>
            </w:pPr>
          </w:p>
          <w:p w:rsidR="00177C5E" w:rsidRDefault="00EC5C54" w:rsidP="00870E3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Así los</w:t>
            </w:r>
            <w:r w:rsidR="00177C5E">
              <w:rPr>
                <w:rFonts w:ascii="Times New Roman" w:hAnsi="Times New Roman" w:cs="Times New Roman"/>
                <w:sz w:val="24"/>
                <w:szCs w:val="24"/>
              </w:rPr>
              <w:t xml:space="preserve"> actores </w:t>
            </w:r>
            <w:r>
              <w:rPr>
                <w:rFonts w:ascii="Times New Roman" w:hAnsi="Times New Roman" w:cs="Times New Roman"/>
                <w:sz w:val="24"/>
                <w:szCs w:val="24"/>
              </w:rPr>
              <w:t xml:space="preserve">colectivos, quienes expectantes logran colocarse en los umbrales </w:t>
            </w:r>
            <w:r>
              <w:rPr>
                <w:rFonts w:ascii="Times New Roman" w:hAnsi="Times New Roman" w:cs="Times New Roman"/>
                <w:sz w:val="24"/>
                <w:szCs w:val="24"/>
              </w:rPr>
              <w:lastRenderedPageBreak/>
              <w:t xml:space="preserve">de los límites del sistema político haciendo uso de la protesta </w:t>
            </w:r>
            <w:r w:rsidR="001A7403">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{"citationID":"QfEF1dKV","properties":{"formattedCitation":"(Tarrow 2012)","plainCitation":"(Tarrow 2012)"},"citationItems":[{"id":19,"uris":["http://zotero.org/users/local/TDLkgBOZ/items/9YAUBG35"],"uri":["http://zotero.org/users/local/TDLkgBOZ/items/9YAUBG35"],"itemData":{"id":19,"type":"book","title":"Strangers at the Gates. Movements and States in Contentious Politics","publisher":"Cambridge University Press","publisher-place":"Cambridge","event-place":"Cambridge","author":[{"family":"Tarrow","given":"Sidney"}],"issued":{"date-parts":[["2012"]]}}}],"schema":"https://github.com/citation-style-language/schema/raw/master/csl-citation.json"} </w:instrText>
            </w:r>
            <w:r w:rsidR="001A7403">
              <w:rPr>
                <w:rFonts w:ascii="Times New Roman" w:hAnsi="Times New Roman" w:cs="Times New Roman"/>
                <w:sz w:val="24"/>
                <w:szCs w:val="24"/>
              </w:rPr>
              <w:fldChar w:fldCharType="separate"/>
            </w:r>
            <w:r w:rsidRPr="00EC5C54">
              <w:rPr>
                <w:rFonts w:ascii="Times New Roman" w:hAnsi="Times New Roman" w:cs="Times New Roman"/>
                <w:sz w:val="24"/>
              </w:rPr>
              <w:t>(Tarrow 2012)</w:t>
            </w:r>
            <w:r w:rsidR="001A7403">
              <w:rPr>
                <w:rFonts w:ascii="Times New Roman" w:hAnsi="Times New Roman" w:cs="Times New Roman"/>
                <w:sz w:val="24"/>
                <w:szCs w:val="24"/>
              </w:rPr>
              <w:fldChar w:fldCharType="end"/>
            </w:r>
            <w:r>
              <w:rPr>
                <w:rFonts w:ascii="Times New Roman" w:hAnsi="Times New Roman" w:cs="Times New Roman"/>
                <w:sz w:val="24"/>
                <w:szCs w:val="24"/>
              </w:rPr>
              <w:t xml:space="preserve">, representan una amenaza al sistema en la medida que cuestionan, primero su institucionalidad al </w:t>
            </w:r>
            <w:r w:rsidR="00A37C35">
              <w:rPr>
                <w:rFonts w:ascii="Times New Roman" w:hAnsi="Times New Roman" w:cs="Times New Roman"/>
                <w:sz w:val="24"/>
                <w:szCs w:val="24"/>
              </w:rPr>
              <w:t xml:space="preserve">reforzar la existencia de otros mecanismos a la par de los institucionales capaces de permitirles incidir en la distribución de recursos y toma decisiones. Sumado a ello, ponen en cuestión su ineficacia en la selección de verdaderas representaciones dentro del sistema político. En consecuencia, los eventos de protesta se entienden como mecanismos adoptados por aquellos actores colectivos que se dicen carentes de representación y que adoptan determinadas acciones en función de los recursos que manejan, materiales como imaginarios, para lograr alcanzar el cumplimiento de una demanda. </w:t>
            </w:r>
          </w:p>
          <w:p w:rsidR="00FC6161" w:rsidRPr="006E5D10" w:rsidRDefault="00FC6161" w:rsidP="00743248">
            <w:pPr>
              <w:spacing w:line="360" w:lineRule="auto"/>
              <w:jc w:val="both"/>
              <w:rPr>
                <w:rFonts w:ascii="Times New Roman" w:hAnsi="Times New Roman" w:cs="Times New Roman"/>
                <w:sz w:val="24"/>
                <w:szCs w:val="24"/>
              </w:rPr>
            </w:pPr>
          </w:p>
          <w:p w:rsidR="002835BD" w:rsidRDefault="002835BD" w:rsidP="00870E37">
            <w:pPr>
              <w:pStyle w:val="Prrafodelista"/>
              <w:numPr>
                <w:ilvl w:val="0"/>
                <w:numId w:val="3"/>
              </w:numPr>
              <w:spacing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Protest</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event</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anlysis</w:t>
            </w:r>
            <w:proofErr w:type="spellEnd"/>
          </w:p>
          <w:p w:rsidR="001B0CD4" w:rsidRDefault="001A7403" w:rsidP="00870E37">
            <w:pPr>
              <w:spacing w:line="360" w:lineRule="auto"/>
              <w:ind w:firstLine="709"/>
              <w:jc w:val="both"/>
              <w:rPr>
                <w:rFonts w:ascii="Times New Roman" w:hAnsi="Times New Roman" w:cs="Times New Roman"/>
                <w:iCs/>
                <w:sz w:val="24"/>
                <w:szCs w:val="24"/>
              </w:rPr>
            </w:pPr>
            <w:r w:rsidRPr="001A7403">
              <w:rPr>
                <w:rFonts w:ascii="Times New Roman" w:hAnsi="Times New Roman" w:cs="Times New Roman"/>
                <w:sz w:val="24"/>
                <w:szCs w:val="24"/>
                <w:lang w:val="es-ES_tradnl"/>
              </w:rPr>
              <w:fldChar w:fldCharType="begin"/>
            </w:r>
            <w:r w:rsidR="00F03158" w:rsidRPr="00F03158">
              <w:rPr>
                <w:rFonts w:ascii="Times New Roman" w:hAnsi="Times New Roman" w:cs="Times New Roman"/>
                <w:sz w:val="24"/>
                <w:szCs w:val="24"/>
                <w:lang w:val="es-ES_tradnl"/>
              </w:rPr>
              <w:instrText xml:space="preserve"> ADDIN ZOTERO_ITEM CSL_CITATION {"citationID":"T72uLs5B","properties":{"custom":"Tilly (2002, 249)","formattedCitation":"Tilly (2002, 249)","plainCitation":"Tilly (2002, 249)"},"citationItems":[{"id":3778,"uris":["http://zotero.org/users/4081719/items/XH56H2JJ"],"uri":["http://zotero.org/users/4081719/items/XH56H2JJ"],"itemData":{"id":3778,"type":"article-journal","title":"Event Catalogs as Theories","container-title":"Sociological Theory","page":"248-254","volume":"20","issue":"2","abstract":"All empirical social research rests, at least implicitly, on not one but two theories: a theory explaining the phenomenon under study, another theory explaining the generation of evidence concerning the phenomenon. The two theories necessarily interact, setting important constraints on each other. The second theory answers questions about how the phenomenon leaves traces, how analysts can observe those traces, and how analysts can reconstruct attributes, elements, causes, and effects of the phenomenon from those traces. As employed in studies of contentious politics, event catalogs raise all these questions. Competing conceptions of the phenomenon under study as protest, as collective violence, as collective action, as conflict, and as contentious claimmaking imply different measurement strategies. The strategy of aggregation follows plausibly from identification of the phenomenon as protest or violence, the strategy of incidence from most of the competing conceptions, the strategy of internal regularities only from treatments of the crucial phenomenon as collective action, conflict, or contentious claim-making.","URL":"http://www.blackwell-synergy.com/links/doi/10.1111/1467-9558.00161","DOI":"10.1111/1467-9558.00161","author":[{"family":"Tilly","given":"Charles"}],"issued":{"date-parts":[["2002",7]]}},"locator":"249","label":"page"}],"schema":"https://github.com/citation-style-language/schema/raw/master/csl-citation.json"} </w:instrText>
            </w:r>
            <w:r w:rsidRPr="001A7403">
              <w:rPr>
                <w:rFonts w:ascii="Times New Roman" w:hAnsi="Times New Roman" w:cs="Times New Roman"/>
                <w:sz w:val="24"/>
                <w:szCs w:val="24"/>
                <w:lang w:val="es-ES_tradnl"/>
              </w:rPr>
              <w:fldChar w:fldCharType="separate"/>
            </w:r>
            <w:r w:rsidR="00F03158" w:rsidRPr="00F03158">
              <w:rPr>
                <w:rFonts w:ascii="Times New Roman" w:hAnsi="Times New Roman" w:cs="Times New Roman"/>
                <w:sz w:val="24"/>
                <w:szCs w:val="24"/>
                <w:lang w:val="es-ES_tradnl"/>
              </w:rPr>
              <w:t>Tilly (2002, 249)</w:t>
            </w:r>
            <w:r w:rsidRPr="00F03158">
              <w:rPr>
                <w:rFonts w:ascii="Times New Roman" w:hAnsi="Times New Roman" w:cs="Times New Roman"/>
                <w:sz w:val="24"/>
                <w:szCs w:val="24"/>
              </w:rPr>
              <w:fldChar w:fldCharType="end"/>
            </w:r>
            <w:r w:rsidR="00F03158" w:rsidRPr="00F03158">
              <w:rPr>
                <w:rFonts w:ascii="Times New Roman" w:hAnsi="Times New Roman" w:cs="Times New Roman"/>
                <w:sz w:val="24"/>
                <w:szCs w:val="24"/>
                <w:lang w:val="es-ES_tradnl"/>
              </w:rPr>
              <w:t xml:space="preserve"> nos inducía a la construcción de dos teorías imbricadas: la primera relativa al fenómeno que requiere explicación y una segunda relativa a la generación de evidencia sobre aquel</w:t>
            </w:r>
            <w:r w:rsidR="00F03158">
              <w:rPr>
                <w:rFonts w:ascii="Times New Roman" w:hAnsi="Times New Roman" w:cs="Times New Roman"/>
                <w:sz w:val="24"/>
                <w:szCs w:val="24"/>
                <w:lang w:val="es-ES_tradnl"/>
              </w:rPr>
              <w:t>. Particularmente, este segundo aspecto ha devenido en un amplio debate, en primera instancia sobre el reconocimiento del valor ontológico del evento</w:t>
            </w:r>
            <w:r w:rsidR="00F03158" w:rsidRPr="00670C47">
              <w:rPr>
                <w:rStyle w:val="Refdenotaalpie"/>
              </w:rPr>
              <w:footnoteReference w:id="3"/>
            </w:r>
            <w:r w:rsidR="00F03158">
              <w:rPr>
                <w:rFonts w:ascii="Times New Roman" w:hAnsi="Times New Roman" w:cs="Times New Roman"/>
                <w:sz w:val="24"/>
                <w:szCs w:val="24"/>
                <w:lang w:val="es-ES_tradnl"/>
              </w:rPr>
              <w:t xml:space="preserve"> y segundo </w:t>
            </w:r>
            <w:r w:rsidR="00E90E97">
              <w:rPr>
                <w:rFonts w:ascii="Times New Roman" w:hAnsi="Times New Roman" w:cs="Times New Roman"/>
                <w:sz w:val="24"/>
                <w:szCs w:val="24"/>
                <w:lang w:val="es-ES_tradnl"/>
              </w:rPr>
              <w:t xml:space="preserve">lugar </w:t>
            </w:r>
            <w:r w:rsidR="00E90E97" w:rsidRPr="00E90E97">
              <w:rPr>
                <w:rFonts w:ascii="Times New Roman" w:hAnsi="Times New Roman" w:cs="Times New Roman"/>
                <w:sz w:val="24"/>
                <w:szCs w:val="24"/>
              </w:rPr>
              <w:t xml:space="preserve">superar </w:t>
            </w:r>
            <w:r w:rsidR="00E90E97">
              <w:rPr>
                <w:rFonts w:ascii="Times New Roman" w:hAnsi="Times New Roman" w:cs="Times New Roman"/>
                <w:sz w:val="24"/>
                <w:szCs w:val="24"/>
              </w:rPr>
              <w:t>la</w:t>
            </w:r>
            <w:r w:rsidR="00E90E97" w:rsidRPr="00E90E97">
              <w:rPr>
                <w:rFonts w:ascii="Times New Roman" w:hAnsi="Times New Roman" w:cs="Times New Roman"/>
                <w:sz w:val="24"/>
                <w:szCs w:val="24"/>
              </w:rPr>
              <w:t xml:space="preserve"> observación y posterior estudio de grandes revoluciones o movimientos sociales como fenómenos </w:t>
            </w:r>
            <w:r w:rsidR="00E90E97" w:rsidRPr="00E90E97">
              <w:rPr>
                <w:rFonts w:ascii="Times New Roman" w:hAnsi="Times New Roman" w:cs="Times New Roman"/>
                <w:i/>
                <w:iCs/>
                <w:sz w:val="24"/>
                <w:szCs w:val="24"/>
              </w:rPr>
              <w:t>sui generis</w:t>
            </w:r>
            <w:r w:rsidR="00E90E97">
              <w:rPr>
                <w:rFonts w:ascii="Times New Roman" w:hAnsi="Times New Roman" w:cs="Times New Roman"/>
                <w:i/>
                <w:iCs/>
                <w:sz w:val="24"/>
                <w:szCs w:val="24"/>
              </w:rPr>
              <w:t xml:space="preserve"> </w:t>
            </w:r>
            <w:r w:rsidRPr="001A7403">
              <w:rPr>
                <w:rFonts w:ascii="Times New Roman" w:hAnsi="Times New Roman" w:cs="Times New Roman"/>
                <w:i/>
                <w:iCs/>
                <w:sz w:val="24"/>
                <w:szCs w:val="24"/>
              </w:rPr>
              <w:fldChar w:fldCharType="begin"/>
            </w:r>
            <w:r w:rsidR="00E90E97" w:rsidRPr="00E90E97">
              <w:rPr>
                <w:rFonts w:ascii="Times New Roman" w:hAnsi="Times New Roman" w:cs="Times New Roman"/>
                <w:i/>
                <w:iCs/>
                <w:sz w:val="24"/>
                <w:szCs w:val="24"/>
              </w:rPr>
              <w:instrText xml:space="preserve"> ADDIN ZOTERO_ITEM CSL_CITATION {"citationID":"IrREgSos","properties":{"formattedCitation":"(Tarrow 2004; Tilly 1993)","plainCitation":"(Tarrow 2004; Tilly 1993)"},"citationItems":[{"id":7461,"uris":["http://zotero.org/users/4081719/items/I2U26M7A"],"uri":["http://zotero.org/users/4081719/items/I2U26M7A"],"itemData":{"id":7461,"type":"chapter","title":"Bridging the Quantitative-Qualitative Divide","container-title":"Rethinking Social Inquiry. Diverse Tools, Shared Standards","publisher":"Rowman &amp; Littlefield Publishers","publisher-place":"Boulder","page":"171-192","edition":"Primera edición","event-place":"Boulder","author":[{"family":"Tarrow","given":"Sidney"}],"editor":[{"family":"Brady","given":"Henry E."},{"family":"Collier","given":"David"}],"issued":{"date-parts":[["2004"]]}}},{"id":4,"uris":["http://zotero.org/users/local/xffJ4JHL/items/74VLTWTH"],"uri":["http://zotero.org/users/local/xffJ4JHL/items/74VLTWTH"],"itemData":{"id":4,"type":"article-journal","title":"Contentious Repertories in Great Britain, 1758- 1834","container-title":"Social Science History","page":"253-280","volume":"17","issue":"2","author":[{"family":"Tilly","given":"Charles"}],"issued":{"date-parts":[["1993"]]}}}],"schema":"https://github.com/citation-style-language/schema/raw/master/csl-citation.json"} </w:instrText>
            </w:r>
            <w:r w:rsidRPr="001A7403">
              <w:rPr>
                <w:rFonts w:ascii="Times New Roman" w:hAnsi="Times New Roman" w:cs="Times New Roman"/>
                <w:i/>
                <w:iCs/>
                <w:sz w:val="24"/>
                <w:szCs w:val="24"/>
              </w:rPr>
              <w:fldChar w:fldCharType="separate"/>
            </w:r>
            <w:r w:rsidR="00E90E97" w:rsidRPr="00E90E97">
              <w:rPr>
                <w:rFonts w:ascii="Times New Roman" w:hAnsi="Times New Roman" w:cs="Times New Roman"/>
                <w:sz w:val="24"/>
                <w:szCs w:val="24"/>
                <w:lang w:val="es-ES"/>
              </w:rPr>
              <w:t>(Tarrow 2004; Tilly 1993)</w:t>
            </w:r>
            <w:r w:rsidRPr="00E90E97">
              <w:rPr>
                <w:rFonts w:ascii="Times New Roman" w:hAnsi="Times New Roman" w:cs="Times New Roman"/>
                <w:sz w:val="24"/>
                <w:szCs w:val="24"/>
                <w:lang w:val="es-ES_tradnl"/>
              </w:rPr>
              <w:fldChar w:fldCharType="end"/>
            </w:r>
            <w:r w:rsidR="00E90E97" w:rsidRPr="00E90E97">
              <w:rPr>
                <w:rFonts w:ascii="Times New Roman" w:hAnsi="Times New Roman" w:cs="Times New Roman"/>
                <w:iCs/>
                <w:sz w:val="24"/>
                <w:szCs w:val="24"/>
              </w:rPr>
              <w:t>: eventos “únicos” al no poder encontrar semejanzas con aquellos sucesos de menor agitación social</w:t>
            </w:r>
            <w:r w:rsidR="00E90E97">
              <w:rPr>
                <w:rFonts w:ascii="Times New Roman" w:hAnsi="Times New Roman" w:cs="Times New Roman"/>
                <w:iCs/>
                <w:sz w:val="24"/>
                <w:szCs w:val="24"/>
              </w:rPr>
              <w:t xml:space="preserve">. </w:t>
            </w:r>
            <w:r w:rsidR="001B0CD4">
              <w:rPr>
                <w:rFonts w:ascii="Times New Roman" w:hAnsi="Times New Roman" w:cs="Times New Roman"/>
                <w:iCs/>
                <w:sz w:val="24"/>
                <w:szCs w:val="24"/>
              </w:rPr>
              <w:t xml:space="preserve">Esta </w:t>
            </w:r>
            <w:proofErr w:type="spellStart"/>
            <w:r w:rsidR="001B0CD4">
              <w:rPr>
                <w:rFonts w:ascii="Times New Roman" w:hAnsi="Times New Roman" w:cs="Times New Roman"/>
                <w:iCs/>
                <w:sz w:val="24"/>
                <w:szCs w:val="24"/>
              </w:rPr>
              <w:t>superarción</w:t>
            </w:r>
            <w:proofErr w:type="spellEnd"/>
            <w:r w:rsidR="001B0CD4">
              <w:rPr>
                <w:rFonts w:ascii="Times New Roman" w:hAnsi="Times New Roman" w:cs="Times New Roman"/>
                <w:iCs/>
                <w:sz w:val="24"/>
                <w:szCs w:val="24"/>
              </w:rPr>
              <w:t xml:space="preserve"> teórica permitió establecer</w:t>
            </w:r>
            <w:r w:rsidR="008328B2">
              <w:rPr>
                <w:rFonts w:ascii="Times New Roman" w:hAnsi="Times New Roman" w:cs="Times New Roman"/>
                <w:iCs/>
                <w:sz w:val="24"/>
                <w:szCs w:val="24"/>
              </w:rPr>
              <w:t xml:space="preserve"> una estrategia metodológica con nombre propio: </w:t>
            </w:r>
            <w:proofErr w:type="spellStart"/>
            <w:r w:rsidR="008328B2">
              <w:rPr>
                <w:rFonts w:ascii="Times New Roman" w:hAnsi="Times New Roman" w:cs="Times New Roman"/>
                <w:iCs/>
                <w:sz w:val="24"/>
                <w:szCs w:val="24"/>
              </w:rPr>
              <w:t>protest</w:t>
            </w:r>
            <w:proofErr w:type="spellEnd"/>
            <w:r w:rsidR="008328B2">
              <w:rPr>
                <w:rFonts w:ascii="Times New Roman" w:hAnsi="Times New Roman" w:cs="Times New Roman"/>
                <w:iCs/>
                <w:sz w:val="24"/>
                <w:szCs w:val="24"/>
              </w:rPr>
              <w:t xml:space="preserve"> </w:t>
            </w:r>
            <w:proofErr w:type="spellStart"/>
            <w:r w:rsidR="008328B2">
              <w:rPr>
                <w:rFonts w:ascii="Times New Roman" w:hAnsi="Times New Roman" w:cs="Times New Roman"/>
                <w:iCs/>
                <w:sz w:val="24"/>
                <w:szCs w:val="24"/>
              </w:rPr>
              <w:t>event</w:t>
            </w:r>
            <w:proofErr w:type="spellEnd"/>
            <w:r w:rsidR="008328B2">
              <w:rPr>
                <w:rFonts w:ascii="Times New Roman" w:hAnsi="Times New Roman" w:cs="Times New Roman"/>
                <w:iCs/>
                <w:sz w:val="24"/>
                <w:szCs w:val="24"/>
              </w:rPr>
              <w:t xml:space="preserve"> </w:t>
            </w:r>
            <w:proofErr w:type="spellStart"/>
            <w:r w:rsidR="008328B2">
              <w:rPr>
                <w:rFonts w:ascii="Times New Roman" w:hAnsi="Times New Roman" w:cs="Times New Roman"/>
                <w:iCs/>
                <w:sz w:val="24"/>
                <w:szCs w:val="24"/>
              </w:rPr>
              <w:t>analysis</w:t>
            </w:r>
            <w:proofErr w:type="spellEnd"/>
            <w:r w:rsidR="008328B2">
              <w:rPr>
                <w:rFonts w:ascii="Times New Roman" w:hAnsi="Times New Roman" w:cs="Times New Roman"/>
                <w:iCs/>
                <w:sz w:val="24"/>
                <w:szCs w:val="24"/>
              </w:rPr>
              <w:t xml:space="preserve"> </w:t>
            </w:r>
            <w:r>
              <w:rPr>
                <w:rFonts w:ascii="Times New Roman" w:hAnsi="Times New Roman" w:cs="Times New Roman"/>
                <w:iCs/>
                <w:sz w:val="24"/>
                <w:szCs w:val="24"/>
              </w:rPr>
              <w:fldChar w:fldCharType="begin"/>
            </w:r>
            <w:r w:rsidR="00870E37">
              <w:rPr>
                <w:rFonts w:ascii="Times New Roman" w:hAnsi="Times New Roman" w:cs="Times New Roman"/>
                <w:iCs/>
                <w:sz w:val="24"/>
                <w:szCs w:val="24"/>
              </w:rPr>
              <w:instrText xml:space="preserve"> ADDIN ZOTERO_ITEM CSL_CITATION {"citationID":"bykZU2MT","properties":{"formattedCitation":"(Hutter 2014; Koopmans y Rucht 2002; Soule 2013)","plainCitation":"(Hutter 2014; Koopmans y Rucht 2002; Soule 2013)"},"citationItems":[{"id":39,"uris":["http://zotero.org/users/local/TDLkgBOZ/items/CG7F3F5R"],"uri":["http://zotero.org/users/local/TDLkgBOZ/items/CG7F3F5R"],"itemData":{"id":39,"type":"chapter","title":"Protest Event Analysis and Its Offspring","container-title":"Methodological Practices in Social Movement Research","publisher":"Oxford University Press","publisher-place":"Oxford","page":"335-367","event-place":"Oxford","URL":"https://doi.org/10.1093/acprof:oso/9780198719571.003.0014.","author":[{"family":"Hutter","given":"Swen"}],"editor":[{"family":"Della Porta","given":"Donatella"}],"issued":{"date-parts":[["2014"]]}}},{"id":38,"uris":["http://zotero.org/users/local/TDLkgBOZ/items/DBFVRRDS"],"uri":["http://zotero.org/users/local/TDLkgBOZ/items/DBFVRRDS"],"itemData":{"id":38,"type":"chapter","title":"Protest Event Analysis","container-title":"Methods of social movement research","publisher":"University of Minnesota Press","publisher-place":"London","page":"231-249","event-place":"London","author":[{"family":"Koopmans","given":"Ruud"},{"family":"Rucht","given":"Dieter"}],"editor":[{"family":"Klandermans","given":"Bert"},{"family":"Staggenborg","given":"Suzanne"}],"issued":{"date-parts":[["2002"]]}}},{"id":37,"uris":["http://zotero.org/users/local/TDLkgBOZ/items/HIPDXRXL"],"uri":["http://zotero.org/users/local/TDLkgBOZ/items/HIPDXRXL"],"itemData":{"id":37,"type":"chapter","title":"Protest event research","container-title":"The Wiley-Blackwell Encyclopedia of Social and Political Movement","publisher":"Blackwell Publishing Ltd.","URL":"https://doi.org/10.1002/9780470674871.wbespm169","author":[{"family":"Soule","given":"Sarah A."}],"editor":[{"family":"Snow","given":"David A."},{"family":"Della Porta","given":"Donatella"},{"family":"Klandermans","given":"Bert"},{"family":"McAdam","given":"Doug"}],"issued":{"date-parts":[["2013"]]}}}],"schema":"https://github.com/citation-style-language/schema/raw/master/csl-citation.json"} </w:instrText>
            </w:r>
            <w:r>
              <w:rPr>
                <w:rFonts w:ascii="Times New Roman" w:hAnsi="Times New Roman" w:cs="Times New Roman"/>
                <w:iCs/>
                <w:sz w:val="24"/>
                <w:szCs w:val="24"/>
              </w:rPr>
              <w:fldChar w:fldCharType="separate"/>
            </w:r>
            <w:r w:rsidR="00870E37" w:rsidRPr="00870E37">
              <w:rPr>
                <w:rFonts w:ascii="Times New Roman" w:hAnsi="Times New Roman" w:cs="Times New Roman"/>
                <w:sz w:val="24"/>
              </w:rPr>
              <w:t>(Hutter 2014; Koopmans y Rucht 2002; Soule 2013)</w:t>
            </w:r>
            <w:r>
              <w:rPr>
                <w:rFonts w:ascii="Times New Roman" w:hAnsi="Times New Roman" w:cs="Times New Roman"/>
                <w:iCs/>
                <w:sz w:val="24"/>
                <w:szCs w:val="24"/>
              </w:rPr>
              <w:fldChar w:fldCharType="end"/>
            </w:r>
            <w:r w:rsidR="00870E37">
              <w:rPr>
                <w:rFonts w:ascii="Times New Roman" w:hAnsi="Times New Roman" w:cs="Times New Roman"/>
                <w:iCs/>
                <w:sz w:val="24"/>
                <w:szCs w:val="24"/>
              </w:rPr>
              <w:t>.</w:t>
            </w:r>
          </w:p>
          <w:p w:rsidR="001B0CD4" w:rsidRDefault="00870E37" w:rsidP="00870E37">
            <w:pPr>
              <w:spacing w:line="360" w:lineRule="auto"/>
              <w:ind w:firstLine="709"/>
              <w:jc w:val="both"/>
              <w:rPr>
                <w:rFonts w:ascii="Times New Roman" w:hAnsi="Times New Roman" w:cs="Times New Roman"/>
                <w:iCs/>
                <w:sz w:val="24"/>
                <w:szCs w:val="24"/>
              </w:rPr>
            </w:pPr>
            <w:r>
              <w:rPr>
                <w:rFonts w:ascii="Times New Roman" w:hAnsi="Times New Roman" w:cs="Times New Roman"/>
                <w:iCs/>
                <w:sz w:val="24"/>
                <w:szCs w:val="24"/>
              </w:rPr>
              <w:t xml:space="preserve"> </w:t>
            </w:r>
          </w:p>
          <w:p w:rsidR="001B0CD4" w:rsidRPr="001B0CD4" w:rsidRDefault="001B0CD4" w:rsidP="001B0CD4">
            <w:pPr>
              <w:spacing w:line="360" w:lineRule="auto"/>
              <w:ind w:left="360"/>
              <w:jc w:val="both"/>
              <w:rPr>
                <w:rFonts w:ascii="Times New Roman" w:hAnsi="Times New Roman" w:cs="Times New Roman"/>
                <w:b/>
                <w:sz w:val="24"/>
                <w:szCs w:val="24"/>
              </w:rPr>
            </w:pPr>
            <w:r w:rsidRPr="002835BD">
              <w:rPr>
                <w:rFonts w:ascii="Times New Roman" w:hAnsi="Times New Roman" w:cs="Times New Roman"/>
                <w:b/>
                <w:sz w:val="24"/>
                <w:szCs w:val="24"/>
              </w:rPr>
              <w:t xml:space="preserve">Evento Contencioso </w:t>
            </w:r>
          </w:p>
          <w:p w:rsidR="00A37C35" w:rsidRPr="00470585" w:rsidRDefault="001B0CD4" w:rsidP="00470585">
            <w:pPr>
              <w:spacing w:line="360" w:lineRule="auto"/>
              <w:ind w:firstLine="709"/>
              <w:jc w:val="both"/>
              <w:rPr>
                <w:rFonts w:ascii="Times New Roman" w:hAnsi="Times New Roman" w:cs="Times New Roman"/>
                <w:iCs/>
                <w:sz w:val="24"/>
                <w:szCs w:val="24"/>
              </w:rPr>
            </w:pPr>
            <w:r>
              <w:rPr>
                <w:rFonts w:ascii="Times New Roman" w:hAnsi="Times New Roman" w:cs="Times New Roman"/>
                <w:iCs/>
                <w:sz w:val="24"/>
                <w:szCs w:val="24"/>
              </w:rPr>
              <w:t>Si bien, algunos</w:t>
            </w:r>
            <w:r w:rsidR="00470585">
              <w:rPr>
                <w:rFonts w:ascii="Times New Roman" w:hAnsi="Times New Roman" w:cs="Times New Roman"/>
                <w:iCs/>
                <w:sz w:val="24"/>
                <w:szCs w:val="24"/>
              </w:rPr>
              <w:t xml:space="preserve"> eventos contenciosos </w:t>
            </w:r>
            <w:r>
              <w:rPr>
                <w:rFonts w:ascii="Times New Roman" w:hAnsi="Times New Roman" w:cs="Times New Roman"/>
                <w:iCs/>
                <w:sz w:val="24"/>
                <w:szCs w:val="24"/>
              </w:rPr>
              <w:t xml:space="preserve">se </w:t>
            </w:r>
            <w:r w:rsidRPr="001B0CD4">
              <w:rPr>
                <w:rFonts w:ascii="Times New Roman" w:hAnsi="Times New Roman" w:cs="Times New Roman"/>
                <w:iCs/>
                <w:sz w:val="24"/>
                <w:szCs w:val="24"/>
              </w:rPr>
              <w:t>destacan del rest</w:t>
            </w:r>
            <w:r w:rsidR="00470585">
              <w:rPr>
                <w:rFonts w:ascii="Times New Roman" w:hAnsi="Times New Roman" w:cs="Times New Roman"/>
                <w:iCs/>
                <w:sz w:val="24"/>
                <w:szCs w:val="24"/>
              </w:rPr>
              <w:t>o por haber generado grandes</w:t>
            </w:r>
            <w:r w:rsidRPr="001B0CD4">
              <w:rPr>
                <w:rFonts w:ascii="Times New Roman" w:hAnsi="Times New Roman" w:cs="Times New Roman"/>
                <w:iCs/>
                <w:sz w:val="24"/>
                <w:szCs w:val="24"/>
              </w:rPr>
              <w:t xml:space="preserve"> cambios estructurales</w:t>
            </w:r>
            <w:r w:rsidR="00470585">
              <w:rPr>
                <w:rFonts w:ascii="Times New Roman" w:hAnsi="Times New Roman" w:cs="Times New Roman"/>
                <w:iCs/>
                <w:sz w:val="24"/>
                <w:szCs w:val="24"/>
              </w:rPr>
              <w:t xml:space="preserve">, su identificación no obedece específicamente a dicha atribución </w:t>
            </w:r>
            <w:r w:rsidR="001A7403" w:rsidRPr="001B0CD4">
              <w:rPr>
                <w:rFonts w:ascii="Times New Roman" w:hAnsi="Times New Roman" w:cs="Times New Roman"/>
                <w:iCs/>
                <w:sz w:val="24"/>
                <w:szCs w:val="24"/>
              </w:rPr>
              <w:fldChar w:fldCharType="begin"/>
            </w:r>
            <w:r w:rsidR="00CC3B81">
              <w:rPr>
                <w:rFonts w:ascii="Times New Roman" w:hAnsi="Times New Roman" w:cs="Times New Roman"/>
                <w:iCs/>
                <w:sz w:val="24"/>
                <w:szCs w:val="24"/>
              </w:rPr>
              <w:instrText xml:space="preserve"> ADDIN ZOTERO_ITEM CSL_CITATION {"citationID":"w0pKHEn4","properties":{"formattedCitation":"(Moore 2011)","plainCitation":"(Moore 2011)"},"citationItems":[{"id":"rqNhn8K0/wiwttmaa","uris":["http://zotero.org/users/local/TDLkgBOZ/items/34RL3N8D"],"uri":["http://zotero.org/users/local/TDLkgBOZ/items/34RL3N8D"],"itemData":{"id":"rqNhn8K0/wiwttmaa","type":"article-journal","title":"The Eventfulness of Social Reproduction","container-title":"Sociological Theory","page":"294-314","volume":"29","issue":"4","author":[{"family":"Moore","given":"Adam"}],"issued":{"date-parts":[["2011"]]}}}],"schema":"https://github.com/citation-style-language/schema/raw/master/csl-citation.json"} </w:instrText>
            </w:r>
            <w:r w:rsidR="001A7403" w:rsidRPr="001B0CD4">
              <w:rPr>
                <w:rFonts w:ascii="Times New Roman" w:hAnsi="Times New Roman" w:cs="Times New Roman"/>
                <w:iCs/>
                <w:sz w:val="24"/>
                <w:szCs w:val="24"/>
              </w:rPr>
              <w:fldChar w:fldCharType="separate"/>
            </w:r>
            <w:r w:rsidR="00CC3B81" w:rsidRPr="00CC3B81">
              <w:rPr>
                <w:rFonts w:ascii="Times New Roman" w:hAnsi="Times New Roman" w:cs="Times New Roman"/>
                <w:sz w:val="24"/>
              </w:rPr>
              <w:t>(Moore 2011)</w:t>
            </w:r>
            <w:r w:rsidR="001A7403" w:rsidRPr="001B0CD4">
              <w:rPr>
                <w:rFonts w:ascii="Times New Roman" w:hAnsi="Times New Roman" w:cs="Times New Roman"/>
                <w:iCs/>
                <w:sz w:val="24"/>
                <w:szCs w:val="24"/>
              </w:rPr>
              <w:fldChar w:fldCharType="end"/>
            </w:r>
            <w:r w:rsidRPr="001B0CD4">
              <w:rPr>
                <w:rFonts w:ascii="Times New Roman" w:hAnsi="Times New Roman" w:cs="Times New Roman"/>
                <w:iCs/>
                <w:sz w:val="24"/>
                <w:szCs w:val="24"/>
              </w:rPr>
              <w:t>.</w:t>
            </w:r>
            <w:r w:rsidR="00470585">
              <w:rPr>
                <w:rFonts w:ascii="Times New Roman" w:hAnsi="Times New Roman" w:cs="Times New Roman"/>
                <w:iCs/>
                <w:sz w:val="24"/>
                <w:szCs w:val="24"/>
              </w:rPr>
              <w:t xml:space="preserve"> D</w:t>
            </w:r>
            <w:r w:rsidR="00C319C1">
              <w:rPr>
                <w:rFonts w:ascii="Times New Roman" w:hAnsi="Times New Roman" w:cs="Times New Roman"/>
                <w:iCs/>
                <w:sz w:val="24"/>
                <w:szCs w:val="24"/>
              </w:rPr>
              <w:t xml:space="preserve">esde una visión operacional la </w:t>
            </w:r>
            <w:r w:rsidR="00C319C1" w:rsidRPr="00C319C1">
              <w:rPr>
                <w:rFonts w:ascii="Times New Roman" w:hAnsi="Times New Roman" w:cs="Times New Roman"/>
                <w:iCs/>
                <w:sz w:val="24"/>
                <w:szCs w:val="24"/>
                <w:lang w:val="es-ES"/>
              </w:rPr>
              <w:t xml:space="preserve">identificación de eventos </w:t>
            </w:r>
            <w:r w:rsidR="00470585">
              <w:rPr>
                <w:rFonts w:ascii="Times New Roman" w:hAnsi="Times New Roman" w:cs="Times New Roman"/>
                <w:iCs/>
                <w:sz w:val="24"/>
                <w:szCs w:val="24"/>
                <w:lang w:val="es-ES"/>
              </w:rPr>
              <w:t xml:space="preserve">contenciosos se </w:t>
            </w:r>
            <w:r w:rsidR="00C319C1">
              <w:rPr>
                <w:rFonts w:ascii="Times New Roman" w:hAnsi="Times New Roman" w:cs="Times New Roman"/>
                <w:iCs/>
                <w:sz w:val="24"/>
                <w:szCs w:val="24"/>
                <w:lang w:val="es-ES"/>
              </w:rPr>
              <w:t xml:space="preserve">orientada </w:t>
            </w:r>
            <w:r w:rsidR="00C319C1" w:rsidRPr="00C319C1">
              <w:rPr>
                <w:rFonts w:ascii="Times New Roman" w:hAnsi="Times New Roman" w:cs="Times New Roman"/>
                <w:iCs/>
                <w:sz w:val="24"/>
                <w:szCs w:val="24"/>
                <w:lang w:val="es-ES"/>
              </w:rPr>
              <w:t>en función a condiciones y componentes comunes</w:t>
            </w:r>
            <w:r w:rsidR="00C319C1">
              <w:rPr>
                <w:rFonts w:ascii="Times New Roman" w:hAnsi="Times New Roman" w:cs="Times New Roman"/>
                <w:iCs/>
                <w:sz w:val="24"/>
                <w:szCs w:val="24"/>
                <w:lang w:val="es-ES"/>
              </w:rPr>
              <w:t xml:space="preserve"> </w:t>
            </w:r>
            <w:r w:rsidR="001A7403" w:rsidRPr="001A7403">
              <w:rPr>
                <w:rFonts w:ascii="Times New Roman" w:hAnsi="Times New Roman" w:cs="Times New Roman"/>
                <w:iCs/>
                <w:sz w:val="24"/>
                <w:szCs w:val="24"/>
              </w:rPr>
              <w:fldChar w:fldCharType="begin"/>
            </w:r>
            <w:r w:rsidR="00CC09F5">
              <w:rPr>
                <w:rFonts w:ascii="Times New Roman" w:hAnsi="Times New Roman" w:cs="Times New Roman"/>
                <w:iCs/>
                <w:sz w:val="24"/>
                <w:szCs w:val="24"/>
              </w:rPr>
              <w:instrText xml:space="preserve"> ADDIN ZOTERO_ITEM CSL_CITATION {"citationID":"nwcPEb8t","properties":{"formattedCitation":"(Benford y Snow 2000; McAdam, Tarrow, y Tilly 2001; Turner 1969; Tilly 1978, 2006)","plainCitation":"(Benford y Snow 2000; McAdam, Tarrow, y Tilly 2001; Turner 1969; Tilly 1978, 2006)"},"citationItems":[{"id":6,"uris":["http://zotero.org/users/local/xffJ4JHL/items/EU6M4Z68"],"uri":["http://zotero.org/users/local/xffJ4JHL/items/EU6M4Z68"],"itemData":{"id":6,"type":"article-journal","title":"Framing Processes and Social Movements: An Overview and Assessment","container-title":"Annual Review of Sociology","page":"611-639","volume":"26","DOI":"https://doi.org/10.1146/annurev.soc.26.1.611","author":[{"family":"Benford","given":"Robert D."},{"family":"Snow","given":"David A."}],"issued":{"date-parts":[["2000"]]}},"label":"page"},{"id":7,"uris":["http://zotero.org/users/local/xffJ4JHL/items/ME3W9464"],"uri":["http://zotero.org/users/local/xffJ4JHL/items/ME3W9464"],"itemData":{"id":7,"type":"book","title":"Dynamic of Contention","publisher":"Cambrigde University Press","publisher-place":"Cambridge","event-place":"Cambridge","author":[{"family":"McAdam","given":"Doug"},{"family":"Tarrow","given":"Sidney"},{"family":"Tilly","given":"Charles"}],"issued":{"date-parts":[["2001"]]}},"label":"page"},{"id":8,"uris":["http://zotero.org/users/local/xffJ4JHL/items/IIV9662A"],"uri":["http://zotero.org/users/local/xffJ4JHL/items/IIV9662A"],"itemData":{"id":8,"type":"article-journal","title":"The Public Perception of Protest","container-title":"American Sociological Review","page":"815-831","volume":"34","issue":"6","DOI":"10.2307/2095975","author":[{"family":"Turner","given":"Ralph H."}],"issued":{"date-parts":[["1969"]]}},"label":"page"},{"id":"O8th8Az3/K04uJvLb","uris":["http://www.mendeley.com/documents/?uuid=c993342b-ccf7-4bb2-99f5-790342a89598"],"uri":["http://www.mendeley.com/documents/?uuid=c993342b-ccf7-4bb2-99f5-790342a89598"],"itemData":{"author":[{"dropping-particle":"","family":"Tilly","given":"Charles","non-dropping-particle":"","parse-names":false,"suffix":""}],"id":"O8th8Az3/K04uJvLb","issued":{"date-parts":[["1978"]]},"publisher":"Random House","publisher-place":"New York","title":"From Mobilization to Revolution","type":"book"}},{"id":10,"uris":["http://zotero.org/users/local/xffJ4JHL/items/AVHQRIME"],"uri":["http://zotero.org/users/local/xffJ4JHL/items/AVHQRIME"],"itemData":{"id":10,"type":"book","title":"Regimes and Repertoires","publisher":"The University Chicago Press","publisher-place":"Chicago and London","event-place":"Chicago and London","author":[{"family":"Tilly","given":"Charles"}],"issued":{"date-parts":[["2006"]]}},"label":"page"}],"schema":"https://github.com/citation-style-language/schema/raw/master/csl-citation.json"} </w:instrText>
            </w:r>
            <w:r w:rsidR="001A7403" w:rsidRPr="001A7403">
              <w:rPr>
                <w:rFonts w:ascii="Times New Roman" w:hAnsi="Times New Roman" w:cs="Times New Roman"/>
                <w:iCs/>
                <w:sz w:val="24"/>
                <w:szCs w:val="24"/>
              </w:rPr>
              <w:fldChar w:fldCharType="separate"/>
            </w:r>
            <w:r w:rsidR="00CC09F5" w:rsidRPr="00CC09F5">
              <w:rPr>
                <w:rFonts w:ascii="Times New Roman" w:hAnsi="Times New Roman" w:cs="Times New Roman"/>
                <w:sz w:val="24"/>
              </w:rPr>
              <w:t xml:space="preserve">(Benford y </w:t>
            </w:r>
            <w:r w:rsidR="00CC09F5" w:rsidRPr="00CC09F5">
              <w:rPr>
                <w:rFonts w:ascii="Times New Roman" w:hAnsi="Times New Roman" w:cs="Times New Roman"/>
                <w:sz w:val="24"/>
              </w:rPr>
              <w:lastRenderedPageBreak/>
              <w:t>Snow 2000; McAdam, Tarrow, y Tilly 2001; Turner 1969; Tilly 1978, 2006)</w:t>
            </w:r>
            <w:r w:rsidR="001A7403" w:rsidRPr="00C319C1">
              <w:rPr>
                <w:rFonts w:ascii="Times New Roman" w:hAnsi="Times New Roman" w:cs="Times New Roman"/>
                <w:iCs/>
                <w:sz w:val="24"/>
                <w:szCs w:val="24"/>
                <w:lang w:val="es-ES"/>
              </w:rPr>
              <w:fldChar w:fldCharType="end"/>
            </w:r>
            <w:r w:rsidR="007A12D6">
              <w:rPr>
                <w:rFonts w:ascii="Times New Roman" w:hAnsi="Times New Roman" w:cs="Times New Roman"/>
                <w:iCs/>
                <w:sz w:val="24"/>
                <w:szCs w:val="24"/>
                <w:lang w:val="en-US"/>
              </w:rPr>
              <w:t>.</w:t>
            </w:r>
          </w:p>
          <w:p w:rsidR="007A12D6" w:rsidRDefault="007A12D6" w:rsidP="00470585">
            <w:pPr>
              <w:spacing w:line="360" w:lineRule="auto"/>
              <w:ind w:firstLine="709"/>
              <w:jc w:val="both"/>
              <w:rPr>
                <w:rFonts w:ascii="Times New Roman" w:hAnsi="Times New Roman" w:cs="Times New Roman"/>
                <w:iCs/>
                <w:sz w:val="24"/>
                <w:szCs w:val="24"/>
                <w:lang w:val="es-ES"/>
              </w:rPr>
            </w:pPr>
            <w:r w:rsidRPr="007A12D6">
              <w:rPr>
                <w:rFonts w:ascii="Times New Roman" w:hAnsi="Times New Roman" w:cs="Times New Roman"/>
                <w:iCs/>
                <w:sz w:val="24"/>
                <w:szCs w:val="24"/>
                <w:lang w:val="es-ES"/>
              </w:rPr>
              <w:t xml:space="preserve">Entonces, los eventos contenciosos </w:t>
            </w:r>
            <w:r>
              <w:rPr>
                <w:rFonts w:ascii="Times New Roman" w:hAnsi="Times New Roman" w:cs="Times New Roman"/>
                <w:iCs/>
                <w:sz w:val="24"/>
                <w:szCs w:val="24"/>
                <w:lang w:val="es-ES"/>
              </w:rPr>
              <w:t>a registrarse</w:t>
            </w:r>
            <w:r w:rsidRPr="007A12D6">
              <w:rPr>
                <w:rFonts w:ascii="Times New Roman" w:hAnsi="Times New Roman" w:cs="Times New Roman"/>
                <w:iCs/>
                <w:sz w:val="24"/>
                <w:szCs w:val="24"/>
                <w:lang w:val="es-ES"/>
              </w:rPr>
              <w:t xml:space="preserve"> deben cumplir con las siguientes condiciones o criterios:</w:t>
            </w:r>
          </w:p>
          <w:p w:rsidR="00470585" w:rsidRPr="007A12D6" w:rsidRDefault="00470585" w:rsidP="00470585">
            <w:pPr>
              <w:spacing w:line="360" w:lineRule="auto"/>
              <w:ind w:firstLine="709"/>
              <w:jc w:val="both"/>
              <w:rPr>
                <w:rFonts w:ascii="Times New Roman" w:hAnsi="Times New Roman" w:cs="Times New Roman"/>
                <w:iCs/>
                <w:sz w:val="24"/>
                <w:szCs w:val="24"/>
                <w:lang w:val="es-ES"/>
              </w:rPr>
            </w:pPr>
          </w:p>
          <w:p w:rsidR="007A12D6" w:rsidRPr="007A12D6" w:rsidRDefault="007A12D6" w:rsidP="007A12D6">
            <w:pPr>
              <w:numPr>
                <w:ilvl w:val="0"/>
                <w:numId w:val="2"/>
              </w:numPr>
              <w:spacing w:line="360" w:lineRule="auto"/>
              <w:jc w:val="both"/>
              <w:rPr>
                <w:rFonts w:ascii="Times New Roman" w:hAnsi="Times New Roman" w:cs="Times New Roman"/>
                <w:iCs/>
                <w:sz w:val="24"/>
                <w:szCs w:val="24"/>
              </w:rPr>
            </w:pPr>
            <w:r w:rsidRPr="007A12D6">
              <w:rPr>
                <w:rFonts w:ascii="Times New Roman" w:hAnsi="Times New Roman" w:cs="Times New Roman"/>
                <w:b/>
                <w:i/>
                <w:iCs/>
                <w:sz w:val="24"/>
                <w:szCs w:val="24"/>
              </w:rPr>
              <w:t>episódico</w:t>
            </w:r>
            <w:r w:rsidRPr="007A12D6">
              <w:rPr>
                <w:rFonts w:ascii="Times New Roman" w:hAnsi="Times New Roman" w:cs="Times New Roman"/>
                <w:iCs/>
                <w:sz w:val="24"/>
                <w:szCs w:val="24"/>
              </w:rPr>
              <w:t xml:space="preserve">: no constituyen acontecimientos </w:t>
            </w:r>
            <w:r w:rsidR="00782AAF">
              <w:rPr>
                <w:rFonts w:ascii="Times New Roman" w:hAnsi="Times New Roman" w:cs="Times New Roman"/>
                <w:iCs/>
                <w:sz w:val="24"/>
                <w:szCs w:val="24"/>
              </w:rPr>
              <w:t xml:space="preserve">ordinarios o que trascurren con </w:t>
            </w:r>
            <w:r w:rsidRPr="007A12D6">
              <w:rPr>
                <w:rFonts w:ascii="Times New Roman" w:hAnsi="Times New Roman" w:cs="Times New Roman"/>
                <w:iCs/>
                <w:sz w:val="24"/>
                <w:szCs w:val="24"/>
              </w:rPr>
              <w:t>regularidad en la vida rutinaria.</w:t>
            </w:r>
          </w:p>
          <w:p w:rsidR="007A12D6" w:rsidRPr="007A12D6" w:rsidRDefault="007A12D6" w:rsidP="007A12D6">
            <w:pPr>
              <w:numPr>
                <w:ilvl w:val="0"/>
                <w:numId w:val="2"/>
              </w:numPr>
              <w:spacing w:line="360" w:lineRule="auto"/>
              <w:jc w:val="both"/>
              <w:rPr>
                <w:rFonts w:ascii="Times New Roman" w:hAnsi="Times New Roman" w:cs="Times New Roman"/>
                <w:iCs/>
                <w:sz w:val="24"/>
                <w:szCs w:val="24"/>
              </w:rPr>
            </w:pPr>
            <w:r w:rsidRPr="007A12D6">
              <w:rPr>
                <w:rFonts w:ascii="Times New Roman" w:hAnsi="Times New Roman" w:cs="Times New Roman"/>
                <w:b/>
                <w:i/>
                <w:iCs/>
                <w:sz w:val="24"/>
                <w:szCs w:val="24"/>
              </w:rPr>
              <w:t>público</w:t>
            </w:r>
            <w:r w:rsidRPr="007A12D6">
              <w:rPr>
                <w:rFonts w:ascii="Times New Roman" w:hAnsi="Times New Roman" w:cs="Times New Roman"/>
                <w:iCs/>
                <w:sz w:val="24"/>
                <w:szCs w:val="24"/>
              </w:rPr>
              <w:t>: se desarrolla fuera de espacios restrictivos.</w:t>
            </w:r>
          </w:p>
          <w:p w:rsidR="007A12D6" w:rsidRPr="007A12D6" w:rsidRDefault="007A12D6" w:rsidP="007A12D6">
            <w:pPr>
              <w:numPr>
                <w:ilvl w:val="0"/>
                <w:numId w:val="2"/>
              </w:numPr>
              <w:spacing w:line="360" w:lineRule="auto"/>
              <w:jc w:val="both"/>
              <w:rPr>
                <w:rFonts w:ascii="Times New Roman" w:hAnsi="Times New Roman" w:cs="Times New Roman"/>
                <w:iCs/>
                <w:sz w:val="24"/>
                <w:szCs w:val="24"/>
              </w:rPr>
            </w:pPr>
            <w:r w:rsidRPr="007A12D6">
              <w:rPr>
                <w:rFonts w:ascii="Times New Roman" w:hAnsi="Times New Roman" w:cs="Times New Roman"/>
                <w:b/>
                <w:i/>
                <w:iCs/>
                <w:sz w:val="24"/>
                <w:szCs w:val="24"/>
              </w:rPr>
              <w:t>colectivo</w:t>
            </w:r>
            <w:r w:rsidRPr="007A12D6">
              <w:rPr>
                <w:rFonts w:ascii="Times New Roman" w:hAnsi="Times New Roman" w:cs="Times New Roman"/>
                <w:iCs/>
                <w:sz w:val="24"/>
                <w:szCs w:val="24"/>
              </w:rPr>
              <w:t>: integra a un grupo mayor a cuatro personas en la reivindicación de una demanda colectiva.</w:t>
            </w:r>
          </w:p>
          <w:p w:rsidR="007A12D6" w:rsidRPr="007A12D6" w:rsidRDefault="007A12D6" w:rsidP="007A12D6">
            <w:pPr>
              <w:numPr>
                <w:ilvl w:val="0"/>
                <w:numId w:val="2"/>
              </w:numPr>
              <w:spacing w:line="360" w:lineRule="auto"/>
              <w:jc w:val="both"/>
              <w:rPr>
                <w:rFonts w:ascii="Times New Roman" w:hAnsi="Times New Roman" w:cs="Times New Roman"/>
                <w:iCs/>
                <w:sz w:val="24"/>
                <w:szCs w:val="24"/>
              </w:rPr>
            </w:pPr>
            <w:r w:rsidRPr="007A12D6">
              <w:rPr>
                <w:rFonts w:ascii="Times New Roman" w:hAnsi="Times New Roman" w:cs="Times New Roman"/>
                <w:b/>
                <w:i/>
                <w:iCs/>
                <w:sz w:val="24"/>
                <w:szCs w:val="24"/>
              </w:rPr>
              <w:t>contencioso</w:t>
            </w:r>
            <w:r w:rsidRPr="007A12D6">
              <w:rPr>
                <w:rFonts w:ascii="Times New Roman" w:hAnsi="Times New Roman" w:cs="Times New Roman"/>
                <w:iCs/>
                <w:sz w:val="24"/>
                <w:szCs w:val="24"/>
              </w:rPr>
              <w:t>: afecta los intereses de alguna de las partes.</w:t>
            </w:r>
          </w:p>
          <w:p w:rsidR="007A12D6" w:rsidRPr="007A12D6" w:rsidRDefault="007A12D6" w:rsidP="00743248">
            <w:pPr>
              <w:spacing w:line="360" w:lineRule="auto"/>
              <w:jc w:val="both"/>
              <w:rPr>
                <w:rFonts w:ascii="Times New Roman" w:hAnsi="Times New Roman" w:cs="Times New Roman"/>
                <w:iCs/>
                <w:sz w:val="24"/>
                <w:szCs w:val="24"/>
              </w:rPr>
            </w:pPr>
          </w:p>
          <w:p w:rsidR="007A12D6" w:rsidRDefault="007A12D6" w:rsidP="007A12D6">
            <w:pPr>
              <w:spacing w:line="360" w:lineRule="auto"/>
              <w:jc w:val="both"/>
              <w:rPr>
                <w:rFonts w:ascii="Times New Roman" w:hAnsi="Times New Roman" w:cs="Times New Roman"/>
                <w:iCs/>
                <w:sz w:val="24"/>
                <w:szCs w:val="24"/>
              </w:rPr>
            </w:pPr>
            <w:r w:rsidRPr="007A12D6">
              <w:rPr>
                <w:rFonts w:ascii="Times New Roman" w:hAnsi="Times New Roman" w:cs="Times New Roman"/>
                <w:sz w:val="24"/>
                <w:szCs w:val="24"/>
                <w:lang w:val="es-ES"/>
              </w:rPr>
              <w:t xml:space="preserve">Asimismo, los componentes analíticos del evento contencioso </w:t>
            </w:r>
            <w:r>
              <w:rPr>
                <w:rFonts w:ascii="Times New Roman" w:hAnsi="Times New Roman" w:cs="Times New Roman"/>
                <w:sz w:val="24"/>
                <w:szCs w:val="24"/>
                <w:lang w:val="es-ES"/>
              </w:rPr>
              <w:t xml:space="preserve">se presentan en la </w:t>
            </w:r>
            <w:r>
              <w:rPr>
                <w:rFonts w:ascii="Times New Roman" w:hAnsi="Times New Roman" w:cs="Times New Roman"/>
                <w:iCs/>
                <w:sz w:val="24"/>
                <w:szCs w:val="24"/>
              </w:rPr>
              <w:t>Tabla 1</w:t>
            </w:r>
            <w:r w:rsidRPr="007A12D6">
              <w:rPr>
                <w:rFonts w:ascii="Times New Roman" w:hAnsi="Times New Roman" w:cs="Times New Roman"/>
                <w:iCs/>
                <w:sz w:val="24"/>
                <w:szCs w:val="24"/>
              </w:rPr>
              <w:t>.</w:t>
            </w:r>
          </w:p>
          <w:p w:rsidR="007A12D6" w:rsidRPr="007A12D6" w:rsidRDefault="007A12D6" w:rsidP="007A12D6">
            <w:pPr>
              <w:spacing w:line="360" w:lineRule="auto"/>
              <w:jc w:val="both"/>
              <w:rPr>
                <w:rFonts w:ascii="Times New Roman" w:hAnsi="Times New Roman" w:cs="Times New Roman"/>
                <w:iCs/>
                <w:sz w:val="24"/>
                <w:szCs w:val="24"/>
              </w:rPr>
            </w:pPr>
          </w:p>
          <w:p w:rsidR="007A12D6" w:rsidRPr="007A12D6" w:rsidRDefault="007A12D6" w:rsidP="007A12D6">
            <w:pPr>
              <w:spacing w:line="360" w:lineRule="auto"/>
              <w:jc w:val="both"/>
              <w:rPr>
                <w:rFonts w:ascii="Times New Roman" w:hAnsi="Times New Roman" w:cs="Times New Roman"/>
                <w:b/>
                <w:bCs/>
                <w:sz w:val="24"/>
                <w:szCs w:val="24"/>
                <w:lang w:val="es-ES"/>
              </w:rPr>
            </w:pPr>
            <w:r w:rsidRPr="007A12D6">
              <w:rPr>
                <w:rFonts w:ascii="Times New Roman" w:hAnsi="Times New Roman" w:cs="Times New Roman"/>
                <w:b/>
                <w:bCs/>
                <w:sz w:val="24"/>
                <w:szCs w:val="24"/>
                <w:lang w:val="es-ES"/>
              </w:rPr>
              <w:t>Tabla 1. Componentes analíticos del evento contencioso</w:t>
            </w:r>
          </w:p>
          <w:tbl>
            <w:tblPr>
              <w:tblStyle w:val="Tablaconcuadrcula"/>
              <w:tblW w:w="0" w:type="auto"/>
              <w:jc w:val="center"/>
              <w:tblLook w:val="04A0"/>
            </w:tblPr>
            <w:tblGrid>
              <w:gridCol w:w="2401"/>
              <w:gridCol w:w="3114"/>
            </w:tblGrid>
            <w:tr w:rsidR="007A12D6" w:rsidRPr="007A12D6" w:rsidTr="007A12D6">
              <w:trPr>
                <w:jc w:val="center"/>
              </w:trPr>
              <w:tc>
                <w:tcPr>
                  <w:tcW w:w="2401" w:type="dxa"/>
                </w:tcPr>
                <w:p w:rsidR="007A12D6" w:rsidRPr="007A12D6" w:rsidRDefault="007A12D6" w:rsidP="007A12D6">
                  <w:pPr>
                    <w:jc w:val="both"/>
                    <w:rPr>
                      <w:rFonts w:ascii="Times New Roman" w:hAnsi="Times New Roman" w:cs="Times New Roman"/>
                      <w:b/>
                      <w:i/>
                      <w:iCs/>
                      <w:sz w:val="24"/>
                      <w:szCs w:val="24"/>
                    </w:rPr>
                  </w:pPr>
                  <w:r w:rsidRPr="007A12D6">
                    <w:rPr>
                      <w:rFonts w:ascii="Times New Roman" w:hAnsi="Times New Roman" w:cs="Times New Roman"/>
                      <w:b/>
                      <w:i/>
                      <w:iCs/>
                      <w:sz w:val="24"/>
                      <w:szCs w:val="24"/>
                    </w:rPr>
                    <w:t>Componentes analíticos</w:t>
                  </w:r>
                </w:p>
              </w:tc>
              <w:tc>
                <w:tcPr>
                  <w:tcW w:w="3114" w:type="dxa"/>
                </w:tcPr>
                <w:p w:rsidR="007A12D6" w:rsidRPr="007A12D6" w:rsidRDefault="007A12D6" w:rsidP="007A12D6">
                  <w:pPr>
                    <w:jc w:val="both"/>
                    <w:rPr>
                      <w:rFonts w:ascii="Times New Roman" w:hAnsi="Times New Roman" w:cs="Times New Roman"/>
                      <w:b/>
                      <w:i/>
                      <w:iCs/>
                      <w:sz w:val="24"/>
                      <w:szCs w:val="24"/>
                    </w:rPr>
                  </w:pPr>
                  <w:r w:rsidRPr="007A12D6">
                    <w:rPr>
                      <w:rFonts w:ascii="Times New Roman" w:hAnsi="Times New Roman" w:cs="Times New Roman"/>
                      <w:b/>
                      <w:i/>
                      <w:iCs/>
                      <w:sz w:val="24"/>
                      <w:szCs w:val="24"/>
                    </w:rPr>
                    <w:t>Contenido</w:t>
                  </w:r>
                </w:p>
              </w:tc>
            </w:tr>
            <w:tr w:rsidR="007A12D6" w:rsidRPr="007A12D6" w:rsidTr="007A12D6">
              <w:trPr>
                <w:trHeight w:val="283"/>
                <w:jc w:val="center"/>
              </w:trPr>
              <w:tc>
                <w:tcPr>
                  <w:tcW w:w="2401" w:type="dxa"/>
                </w:tcPr>
                <w:p w:rsidR="007A12D6" w:rsidRPr="007A12D6" w:rsidRDefault="007A12D6" w:rsidP="007A12D6">
                  <w:pPr>
                    <w:jc w:val="both"/>
                    <w:rPr>
                      <w:rFonts w:ascii="Times New Roman" w:hAnsi="Times New Roman" w:cs="Times New Roman"/>
                      <w:iCs/>
                      <w:sz w:val="24"/>
                      <w:szCs w:val="24"/>
                    </w:rPr>
                  </w:pPr>
                  <w:r w:rsidRPr="007A12D6">
                    <w:rPr>
                      <w:rFonts w:ascii="Times New Roman" w:hAnsi="Times New Roman" w:cs="Times New Roman"/>
                      <w:iCs/>
                      <w:sz w:val="24"/>
                      <w:szCs w:val="24"/>
                    </w:rPr>
                    <w:t>Actor</w:t>
                  </w:r>
                </w:p>
              </w:tc>
              <w:tc>
                <w:tcPr>
                  <w:tcW w:w="3114" w:type="dxa"/>
                </w:tcPr>
                <w:p w:rsidR="007A12D6" w:rsidRPr="007A12D6" w:rsidRDefault="007A12D6" w:rsidP="007A12D6">
                  <w:pPr>
                    <w:jc w:val="both"/>
                    <w:rPr>
                      <w:rFonts w:ascii="Times New Roman" w:hAnsi="Times New Roman" w:cs="Times New Roman"/>
                      <w:iCs/>
                      <w:sz w:val="24"/>
                      <w:szCs w:val="24"/>
                    </w:rPr>
                  </w:pPr>
                  <w:r w:rsidRPr="007A12D6">
                    <w:rPr>
                      <w:rFonts w:ascii="Times New Roman" w:hAnsi="Times New Roman" w:cs="Times New Roman"/>
                      <w:iCs/>
                      <w:sz w:val="24"/>
                      <w:szCs w:val="24"/>
                    </w:rPr>
                    <w:t>¿Quién demanda?</w:t>
                  </w:r>
                </w:p>
              </w:tc>
            </w:tr>
            <w:tr w:rsidR="007A12D6" w:rsidRPr="007A12D6" w:rsidTr="007A12D6">
              <w:trPr>
                <w:jc w:val="center"/>
              </w:trPr>
              <w:tc>
                <w:tcPr>
                  <w:tcW w:w="2401" w:type="dxa"/>
                </w:tcPr>
                <w:p w:rsidR="007A12D6" w:rsidRPr="007A12D6" w:rsidRDefault="007A12D6" w:rsidP="007A12D6">
                  <w:pPr>
                    <w:jc w:val="both"/>
                    <w:rPr>
                      <w:rFonts w:ascii="Times New Roman" w:hAnsi="Times New Roman" w:cs="Times New Roman"/>
                      <w:i/>
                      <w:iCs/>
                      <w:sz w:val="24"/>
                      <w:szCs w:val="24"/>
                    </w:rPr>
                  </w:pPr>
                  <w:r w:rsidRPr="007A12D6">
                    <w:rPr>
                      <w:rFonts w:ascii="Times New Roman" w:hAnsi="Times New Roman" w:cs="Times New Roman"/>
                      <w:i/>
                      <w:iCs/>
                      <w:sz w:val="24"/>
                      <w:szCs w:val="24"/>
                    </w:rPr>
                    <w:t>Performance</w:t>
                  </w:r>
                </w:p>
              </w:tc>
              <w:tc>
                <w:tcPr>
                  <w:tcW w:w="3114" w:type="dxa"/>
                </w:tcPr>
                <w:p w:rsidR="007A12D6" w:rsidRPr="007A12D6" w:rsidRDefault="007A12D6" w:rsidP="007A12D6">
                  <w:pPr>
                    <w:jc w:val="both"/>
                    <w:rPr>
                      <w:rFonts w:ascii="Times New Roman" w:hAnsi="Times New Roman" w:cs="Times New Roman"/>
                      <w:iCs/>
                      <w:sz w:val="24"/>
                      <w:szCs w:val="24"/>
                    </w:rPr>
                  </w:pPr>
                  <w:r w:rsidRPr="007A12D6">
                    <w:rPr>
                      <w:rFonts w:ascii="Times New Roman" w:hAnsi="Times New Roman" w:cs="Times New Roman"/>
                      <w:iCs/>
                      <w:sz w:val="24"/>
                      <w:szCs w:val="24"/>
                    </w:rPr>
                    <w:t>¿Qué acción emplean para reivindicar la demanda?</w:t>
                  </w:r>
                </w:p>
              </w:tc>
            </w:tr>
            <w:tr w:rsidR="007A12D6" w:rsidRPr="007A12D6" w:rsidTr="007A12D6">
              <w:trPr>
                <w:jc w:val="center"/>
              </w:trPr>
              <w:tc>
                <w:tcPr>
                  <w:tcW w:w="2401" w:type="dxa"/>
                </w:tcPr>
                <w:p w:rsidR="007A12D6" w:rsidRPr="007A12D6" w:rsidRDefault="007A12D6" w:rsidP="007A12D6">
                  <w:pPr>
                    <w:jc w:val="both"/>
                    <w:rPr>
                      <w:rFonts w:ascii="Times New Roman" w:hAnsi="Times New Roman" w:cs="Times New Roman"/>
                      <w:iCs/>
                      <w:sz w:val="24"/>
                      <w:szCs w:val="24"/>
                    </w:rPr>
                  </w:pPr>
                  <w:r w:rsidRPr="007A12D6">
                    <w:rPr>
                      <w:rFonts w:ascii="Times New Roman" w:hAnsi="Times New Roman" w:cs="Times New Roman"/>
                      <w:iCs/>
                      <w:sz w:val="24"/>
                      <w:szCs w:val="24"/>
                    </w:rPr>
                    <w:t>Demanda</w:t>
                  </w:r>
                </w:p>
              </w:tc>
              <w:tc>
                <w:tcPr>
                  <w:tcW w:w="3114" w:type="dxa"/>
                </w:tcPr>
                <w:p w:rsidR="007A12D6" w:rsidRPr="007A12D6" w:rsidRDefault="007A12D6" w:rsidP="007A12D6">
                  <w:pPr>
                    <w:jc w:val="both"/>
                    <w:rPr>
                      <w:rFonts w:ascii="Times New Roman" w:hAnsi="Times New Roman" w:cs="Times New Roman"/>
                      <w:iCs/>
                      <w:sz w:val="24"/>
                      <w:szCs w:val="24"/>
                    </w:rPr>
                  </w:pPr>
                  <w:r w:rsidRPr="007A12D6">
                    <w:rPr>
                      <w:rFonts w:ascii="Times New Roman" w:hAnsi="Times New Roman" w:cs="Times New Roman"/>
                      <w:iCs/>
                      <w:sz w:val="24"/>
                      <w:szCs w:val="24"/>
                    </w:rPr>
                    <w:t>Verbalización (oral o escrita) del interés colectivo</w:t>
                  </w:r>
                </w:p>
              </w:tc>
            </w:tr>
            <w:tr w:rsidR="007A12D6" w:rsidRPr="007A12D6" w:rsidTr="007A12D6">
              <w:trPr>
                <w:jc w:val="center"/>
              </w:trPr>
              <w:tc>
                <w:tcPr>
                  <w:tcW w:w="2401" w:type="dxa"/>
                </w:tcPr>
                <w:p w:rsidR="007A12D6" w:rsidRPr="007A12D6" w:rsidRDefault="007A12D6" w:rsidP="007A12D6">
                  <w:pPr>
                    <w:jc w:val="both"/>
                    <w:rPr>
                      <w:rFonts w:ascii="Times New Roman" w:hAnsi="Times New Roman" w:cs="Times New Roman"/>
                      <w:iCs/>
                      <w:sz w:val="24"/>
                      <w:szCs w:val="24"/>
                    </w:rPr>
                  </w:pPr>
                  <w:r w:rsidRPr="007A12D6">
                    <w:rPr>
                      <w:rFonts w:ascii="Times New Roman" w:hAnsi="Times New Roman" w:cs="Times New Roman"/>
                      <w:iCs/>
                      <w:sz w:val="24"/>
                      <w:szCs w:val="24"/>
                    </w:rPr>
                    <w:t>Objeto</w:t>
                  </w:r>
                </w:p>
              </w:tc>
              <w:tc>
                <w:tcPr>
                  <w:tcW w:w="3114" w:type="dxa"/>
                </w:tcPr>
                <w:p w:rsidR="007A12D6" w:rsidRPr="007A12D6" w:rsidRDefault="007A12D6" w:rsidP="007A12D6">
                  <w:pPr>
                    <w:jc w:val="both"/>
                    <w:rPr>
                      <w:rFonts w:ascii="Times New Roman" w:hAnsi="Times New Roman" w:cs="Times New Roman"/>
                      <w:iCs/>
                      <w:sz w:val="24"/>
                      <w:szCs w:val="24"/>
                    </w:rPr>
                  </w:pPr>
                  <w:r>
                    <w:rPr>
                      <w:rFonts w:ascii="Times New Roman" w:hAnsi="Times New Roman" w:cs="Times New Roman"/>
                      <w:iCs/>
                      <w:sz w:val="24"/>
                      <w:szCs w:val="24"/>
                    </w:rPr>
                    <w:t>¿A</w:t>
                  </w:r>
                  <w:r w:rsidRPr="007A12D6">
                    <w:rPr>
                      <w:rFonts w:ascii="Times New Roman" w:hAnsi="Times New Roman" w:cs="Times New Roman"/>
                      <w:iCs/>
                      <w:sz w:val="24"/>
                      <w:szCs w:val="24"/>
                    </w:rPr>
                    <w:t xml:space="preserve"> quién dirigen la demanda?</w:t>
                  </w:r>
                </w:p>
              </w:tc>
            </w:tr>
          </w:tbl>
          <w:p w:rsidR="007A12D6" w:rsidRPr="007A12D6" w:rsidRDefault="007A12D6" w:rsidP="00743248">
            <w:pPr>
              <w:spacing w:line="360" w:lineRule="auto"/>
              <w:jc w:val="both"/>
              <w:rPr>
                <w:rFonts w:ascii="Times New Roman" w:hAnsi="Times New Roman" w:cs="Times New Roman"/>
                <w:sz w:val="24"/>
                <w:szCs w:val="24"/>
                <w:lang w:val="es-ES"/>
              </w:rPr>
            </w:pPr>
          </w:p>
          <w:p w:rsidR="00232456" w:rsidRPr="002835BD" w:rsidRDefault="00A74703" w:rsidP="002835BD">
            <w:pPr>
              <w:spacing w:line="360" w:lineRule="auto"/>
              <w:jc w:val="both"/>
              <w:rPr>
                <w:rFonts w:ascii="Times New Roman" w:hAnsi="Times New Roman" w:cs="Times New Roman"/>
                <w:b/>
                <w:sz w:val="24"/>
                <w:szCs w:val="24"/>
              </w:rPr>
            </w:pPr>
            <w:proofErr w:type="spellStart"/>
            <w:r w:rsidRPr="002835BD">
              <w:rPr>
                <w:rFonts w:ascii="Times New Roman" w:hAnsi="Times New Roman" w:cs="Times New Roman"/>
                <w:b/>
                <w:sz w:val="24"/>
                <w:szCs w:val="24"/>
              </w:rPr>
              <w:t>Contentious</w:t>
            </w:r>
            <w:proofErr w:type="spellEnd"/>
            <w:r w:rsidRPr="002835BD">
              <w:rPr>
                <w:rFonts w:ascii="Times New Roman" w:hAnsi="Times New Roman" w:cs="Times New Roman"/>
                <w:b/>
                <w:sz w:val="24"/>
                <w:szCs w:val="24"/>
              </w:rPr>
              <w:t xml:space="preserve"> </w:t>
            </w:r>
            <w:proofErr w:type="spellStart"/>
            <w:r w:rsidRPr="002835BD">
              <w:rPr>
                <w:rFonts w:ascii="Times New Roman" w:hAnsi="Times New Roman" w:cs="Times New Roman"/>
                <w:b/>
                <w:sz w:val="24"/>
                <w:szCs w:val="24"/>
              </w:rPr>
              <w:t>gathering</w:t>
            </w:r>
            <w:proofErr w:type="spellEnd"/>
          </w:p>
          <w:p w:rsidR="00470585" w:rsidRDefault="00470585" w:rsidP="00470585">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El </w:t>
            </w:r>
            <w:proofErr w:type="spellStart"/>
            <w:r>
              <w:rPr>
                <w:rFonts w:ascii="Times New Roman" w:hAnsi="Times New Roman" w:cs="Times New Roman"/>
                <w:sz w:val="24"/>
                <w:szCs w:val="24"/>
              </w:rPr>
              <w:t>contentious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gathering</w:t>
            </w:r>
            <w:proofErr w:type="spellEnd"/>
            <w:r>
              <w:rPr>
                <w:rFonts w:ascii="Times New Roman" w:hAnsi="Times New Roman" w:cs="Times New Roman"/>
                <w:sz w:val="24"/>
                <w:szCs w:val="24"/>
              </w:rPr>
              <w:t xml:space="preserve"> se constituye como la unidad mínima de recopilación. Se opta por recurrir a una unidad de análisis anterior al evento contencioso con la finalidad de poder superar un doble conteo. Como es usual, la recopilación de información para el levantamiento de bases de datos posee varias fuentes, así existe un real riesgo en que un mismo evento sea registrado en más de una fuente. De esta manera, la usencia de duplicidad constituye al </w:t>
            </w:r>
            <w:proofErr w:type="spellStart"/>
            <w:r>
              <w:rPr>
                <w:rFonts w:ascii="Times New Roman" w:hAnsi="Times New Roman" w:cs="Times New Roman"/>
                <w:sz w:val="24"/>
                <w:szCs w:val="24"/>
              </w:rPr>
              <w:t>contentious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gathering</w:t>
            </w:r>
            <w:proofErr w:type="spellEnd"/>
            <w:r>
              <w:rPr>
                <w:rFonts w:ascii="Times New Roman" w:hAnsi="Times New Roman" w:cs="Times New Roman"/>
                <w:sz w:val="24"/>
                <w:szCs w:val="24"/>
              </w:rPr>
              <w:t xml:space="preserve"> en evento contencioso, cuando se evidencie duplicidad los registros serán integrados para formar un solo evento contencioso. </w:t>
            </w:r>
          </w:p>
          <w:p w:rsidR="00232456" w:rsidRDefault="00470585" w:rsidP="00870E37">
            <w:pPr>
              <w:spacing w:line="360" w:lineRule="auto"/>
              <w:ind w:firstLine="709"/>
              <w:jc w:val="both"/>
              <w:rPr>
                <w:rFonts w:ascii="Times New Roman" w:hAnsi="Times New Roman" w:cs="Times New Roman"/>
                <w:iCs/>
                <w:sz w:val="24"/>
                <w:szCs w:val="24"/>
              </w:rPr>
            </w:pPr>
            <w:r>
              <w:rPr>
                <w:rFonts w:ascii="Times New Roman" w:hAnsi="Times New Roman" w:cs="Times New Roman"/>
                <w:sz w:val="24"/>
                <w:szCs w:val="24"/>
              </w:rPr>
              <w:t>Un</w:t>
            </w:r>
            <w:r w:rsidR="007A12D6">
              <w:rPr>
                <w:rFonts w:ascii="Times New Roman" w:hAnsi="Times New Roman" w:cs="Times New Roman"/>
                <w:sz w:val="24"/>
                <w:szCs w:val="24"/>
              </w:rPr>
              <w:t xml:space="preserve"> </w:t>
            </w:r>
            <w:proofErr w:type="spellStart"/>
            <w:r w:rsidR="007A12D6">
              <w:rPr>
                <w:rFonts w:ascii="Times New Roman" w:hAnsi="Times New Roman" w:cs="Times New Roman"/>
                <w:sz w:val="24"/>
                <w:szCs w:val="24"/>
              </w:rPr>
              <w:t>Contentious</w:t>
            </w:r>
            <w:proofErr w:type="spellEnd"/>
            <w:r w:rsidR="007A12D6">
              <w:rPr>
                <w:rFonts w:ascii="Times New Roman" w:hAnsi="Times New Roman" w:cs="Times New Roman"/>
                <w:sz w:val="24"/>
                <w:szCs w:val="24"/>
              </w:rPr>
              <w:t xml:space="preserve"> </w:t>
            </w:r>
            <w:proofErr w:type="spellStart"/>
            <w:r w:rsidR="007A12D6">
              <w:rPr>
                <w:rFonts w:ascii="Times New Roman" w:hAnsi="Times New Roman" w:cs="Times New Roman"/>
                <w:sz w:val="24"/>
                <w:szCs w:val="24"/>
              </w:rPr>
              <w:t>gathering</w:t>
            </w:r>
            <w:proofErr w:type="spellEnd"/>
            <w:r w:rsidR="00232456">
              <w:rPr>
                <w:rFonts w:ascii="Times New Roman" w:hAnsi="Times New Roman" w:cs="Times New Roman"/>
                <w:sz w:val="24"/>
                <w:szCs w:val="24"/>
              </w:rPr>
              <w:t xml:space="preserve"> es definido como </w:t>
            </w:r>
            <w:r w:rsidR="00232456" w:rsidRPr="00232456">
              <w:rPr>
                <w:rFonts w:ascii="Times New Roman" w:hAnsi="Times New Roman" w:cs="Times New Roman"/>
                <w:i/>
                <w:iCs/>
                <w:sz w:val="24"/>
                <w:szCs w:val="24"/>
                <w:lang w:val="es-ES"/>
              </w:rPr>
              <w:t>“[O]</w:t>
            </w:r>
            <w:proofErr w:type="spellStart"/>
            <w:r w:rsidR="00232456" w:rsidRPr="00232456">
              <w:rPr>
                <w:rFonts w:ascii="Times New Roman" w:hAnsi="Times New Roman" w:cs="Times New Roman"/>
                <w:i/>
                <w:iCs/>
                <w:sz w:val="24"/>
                <w:szCs w:val="24"/>
                <w:lang w:val="es-ES"/>
              </w:rPr>
              <w:t>casiones</w:t>
            </w:r>
            <w:proofErr w:type="spellEnd"/>
            <w:r w:rsidR="00232456" w:rsidRPr="00232456">
              <w:rPr>
                <w:rFonts w:ascii="Times New Roman" w:hAnsi="Times New Roman" w:cs="Times New Roman"/>
                <w:i/>
                <w:iCs/>
                <w:sz w:val="24"/>
                <w:szCs w:val="24"/>
                <w:lang w:val="es-ES"/>
              </w:rPr>
              <w:t xml:space="preserve"> en las cuales diez o más personas, que no forman parte del gobierno, se reúnen en un mismo lugar para hacer visible una reivindicación, la cual, de ser satisfecha, afectaría los intereses de personas o grupos específicos fuera de su propio número”</w:t>
            </w:r>
            <w:r w:rsidR="00CC09F5">
              <w:rPr>
                <w:rFonts w:ascii="Times New Roman" w:hAnsi="Times New Roman" w:cs="Times New Roman"/>
                <w:i/>
                <w:iCs/>
                <w:sz w:val="24"/>
                <w:szCs w:val="24"/>
                <w:lang w:val="es-ES"/>
              </w:rPr>
              <w:t xml:space="preserve"> </w:t>
            </w:r>
            <w:r w:rsidR="001A7403">
              <w:rPr>
                <w:rFonts w:ascii="Times New Roman" w:hAnsi="Times New Roman" w:cs="Times New Roman"/>
                <w:i/>
                <w:iCs/>
                <w:sz w:val="24"/>
                <w:szCs w:val="24"/>
                <w:lang w:val="es-ES"/>
              </w:rPr>
              <w:fldChar w:fldCharType="begin"/>
            </w:r>
            <w:r w:rsidR="00CC09F5">
              <w:rPr>
                <w:rFonts w:ascii="Times New Roman" w:hAnsi="Times New Roman" w:cs="Times New Roman"/>
                <w:i/>
                <w:iCs/>
                <w:sz w:val="24"/>
                <w:szCs w:val="24"/>
                <w:lang w:val="es-ES"/>
              </w:rPr>
              <w:instrText xml:space="preserve"> ADDIN ZOTERO_ITEM CSL_CITATION {"citationID":"VbWrbkKE","properties":{"formattedCitation":"(Tilly 1978, 275)","plainCitation":"(Tilly 1978, 275)"},"citationItems":[{"id":"O8th8Az3/K04uJvLb","uris":["http://www.mendeley.com/documents/?uuid=c993342b-ccf7-4bb2-99f5-790342a89598"],"uri":["http://www.mendeley.com/documents/?uuid=c993342b-ccf7-4bb2-99f5-790342a89598"],"itemData":{"author":[{"dropping-particle":"","family":"Tilly","given":"Charles","non-dropping-particle":"","parse-names":false,"suffix":""}],"id":"O8th8Az3/K04uJvLb","issued":{"date-parts":[["1978"]]},"publisher":"Random House","publisher-place":"New York","title":"From Mobilization to Revolution","type":"book"},"locator":"275"}],"schema":"https://github.com/citation-style-language/schema/raw/master/csl-citation.json"} </w:instrText>
            </w:r>
            <w:r w:rsidR="001A7403">
              <w:rPr>
                <w:rFonts w:ascii="Times New Roman" w:hAnsi="Times New Roman" w:cs="Times New Roman"/>
                <w:i/>
                <w:iCs/>
                <w:sz w:val="24"/>
                <w:szCs w:val="24"/>
                <w:lang w:val="es-ES"/>
              </w:rPr>
              <w:fldChar w:fldCharType="separate"/>
            </w:r>
            <w:r w:rsidR="00CC09F5" w:rsidRPr="00CC09F5">
              <w:rPr>
                <w:rFonts w:ascii="Times New Roman" w:hAnsi="Times New Roman" w:cs="Times New Roman"/>
                <w:sz w:val="24"/>
              </w:rPr>
              <w:t>(Tilly 1978, 275)</w:t>
            </w:r>
            <w:r w:rsidR="001A7403">
              <w:rPr>
                <w:rFonts w:ascii="Times New Roman" w:hAnsi="Times New Roman" w:cs="Times New Roman"/>
                <w:i/>
                <w:iCs/>
                <w:sz w:val="24"/>
                <w:szCs w:val="24"/>
                <w:lang w:val="es-ES"/>
              </w:rPr>
              <w:fldChar w:fldCharType="end"/>
            </w:r>
            <w:r w:rsidR="00232456" w:rsidRPr="00232456">
              <w:rPr>
                <w:rFonts w:ascii="Times New Roman" w:hAnsi="Times New Roman" w:cs="Times New Roman"/>
                <w:i/>
                <w:iCs/>
                <w:sz w:val="24"/>
                <w:szCs w:val="24"/>
                <w:lang w:val="es-ES"/>
              </w:rPr>
              <w:t>.</w:t>
            </w:r>
            <w:r w:rsidR="00232456">
              <w:rPr>
                <w:rFonts w:ascii="Times New Roman" w:hAnsi="Times New Roman" w:cs="Times New Roman"/>
                <w:iCs/>
                <w:sz w:val="24"/>
                <w:szCs w:val="24"/>
                <w:lang w:val="es-ES"/>
              </w:rPr>
              <w:t xml:space="preserve"> Para los </w:t>
            </w:r>
            <w:r w:rsidR="00232456">
              <w:rPr>
                <w:rFonts w:ascii="Times New Roman" w:hAnsi="Times New Roman" w:cs="Times New Roman"/>
                <w:iCs/>
                <w:sz w:val="24"/>
                <w:szCs w:val="24"/>
                <w:lang w:val="es-ES"/>
              </w:rPr>
              <w:lastRenderedPageBreak/>
              <w:t xml:space="preserve">fines del proyecto </w:t>
            </w:r>
            <w:r w:rsidR="00232456">
              <w:rPr>
                <w:rFonts w:ascii="Times New Roman" w:hAnsi="Times New Roman" w:cs="Times New Roman"/>
                <w:iCs/>
                <w:sz w:val="24"/>
                <w:szCs w:val="24"/>
              </w:rPr>
              <w:t>l</w:t>
            </w:r>
            <w:r w:rsidR="00232456" w:rsidRPr="00232456">
              <w:rPr>
                <w:rFonts w:ascii="Times New Roman" w:hAnsi="Times New Roman" w:cs="Times New Roman"/>
                <w:iCs/>
                <w:sz w:val="24"/>
                <w:szCs w:val="24"/>
              </w:rPr>
              <w:t>a definición del límite inferior de participant</w:t>
            </w:r>
            <w:r w:rsidR="00232456">
              <w:rPr>
                <w:rFonts w:ascii="Times New Roman" w:hAnsi="Times New Roman" w:cs="Times New Roman"/>
                <w:iCs/>
                <w:sz w:val="24"/>
                <w:szCs w:val="24"/>
              </w:rPr>
              <w:t xml:space="preserve">es para el registro de un </w:t>
            </w:r>
            <w:proofErr w:type="spellStart"/>
            <w:r w:rsidR="00232456">
              <w:rPr>
                <w:rFonts w:ascii="Times New Roman" w:hAnsi="Times New Roman" w:cs="Times New Roman"/>
                <w:iCs/>
                <w:sz w:val="24"/>
                <w:szCs w:val="24"/>
              </w:rPr>
              <w:t>contentious</w:t>
            </w:r>
            <w:proofErr w:type="spellEnd"/>
            <w:r w:rsidR="00232456">
              <w:rPr>
                <w:rFonts w:ascii="Times New Roman" w:hAnsi="Times New Roman" w:cs="Times New Roman"/>
                <w:iCs/>
                <w:sz w:val="24"/>
                <w:szCs w:val="24"/>
              </w:rPr>
              <w:t xml:space="preserve"> </w:t>
            </w:r>
            <w:proofErr w:type="spellStart"/>
            <w:r w:rsidR="00232456">
              <w:rPr>
                <w:rFonts w:ascii="Times New Roman" w:hAnsi="Times New Roman" w:cs="Times New Roman"/>
                <w:iCs/>
                <w:sz w:val="24"/>
                <w:szCs w:val="24"/>
              </w:rPr>
              <w:t>gat</w:t>
            </w:r>
            <w:r w:rsidR="003B2643">
              <w:rPr>
                <w:rFonts w:ascii="Times New Roman" w:hAnsi="Times New Roman" w:cs="Times New Roman"/>
                <w:iCs/>
                <w:sz w:val="24"/>
                <w:szCs w:val="24"/>
              </w:rPr>
              <w:t>h</w:t>
            </w:r>
            <w:r w:rsidR="00232456">
              <w:rPr>
                <w:rFonts w:ascii="Times New Roman" w:hAnsi="Times New Roman" w:cs="Times New Roman"/>
                <w:iCs/>
                <w:sz w:val="24"/>
                <w:szCs w:val="24"/>
              </w:rPr>
              <w:t>ering</w:t>
            </w:r>
            <w:proofErr w:type="spellEnd"/>
            <w:r w:rsidR="00232456" w:rsidRPr="00232456">
              <w:rPr>
                <w:rFonts w:ascii="Times New Roman" w:hAnsi="Times New Roman" w:cs="Times New Roman"/>
                <w:iCs/>
                <w:sz w:val="24"/>
                <w:szCs w:val="24"/>
              </w:rPr>
              <w:t xml:space="preserve"> </w:t>
            </w:r>
            <w:r w:rsidR="00232456">
              <w:rPr>
                <w:rFonts w:ascii="Times New Roman" w:hAnsi="Times New Roman" w:cs="Times New Roman"/>
                <w:iCs/>
                <w:sz w:val="24"/>
                <w:szCs w:val="24"/>
              </w:rPr>
              <w:t>será  igual o superior a</w:t>
            </w:r>
            <w:r w:rsidR="00232456" w:rsidRPr="00232456">
              <w:rPr>
                <w:rFonts w:ascii="Times New Roman" w:hAnsi="Times New Roman" w:cs="Times New Roman"/>
                <w:iCs/>
                <w:sz w:val="24"/>
                <w:szCs w:val="24"/>
              </w:rPr>
              <w:t xml:space="preserve"> tres (3) personas</w:t>
            </w:r>
            <w:r w:rsidR="00232456">
              <w:rPr>
                <w:rFonts w:ascii="Times New Roman" w:hAnsi="Times New Roman" w:cs="Times New Roman"/>
                <w:iCs/>
                <w:sz w:val="24"/>
                <w:szCs w:val="24"/>
              </w:rPr>
              <w:t>. Se justifica este número ya que el contexto peruano es caracterizado por medidas de protestas como las huelgas de hambre u otros de orientación simbólica con reducida participación grupal</w:t>
            </w:r>
            <w:r w:rsidR="00232456" w:rsidRPr="00232456">
              <w:rPr>
                <w:rFonts w:ascii="Times New Roman" w:hAnsi="Times New Roman" w:cs="Times New Roman"/>
                <w:iCs/>
                <w:sz w:val="24"/>
                <w:szCs w:val="24"/>
              </w:rPr>
              <w:t xml:space="preserve"> </w:t>
            </w:r>
            <w:r w:rsidR="001A7403" w:rsidRPr="001A7403">
              <w:rPr>
                <w:rFonts w:ascii="Times New Roman" w:hAnsi="Times New Roman" w:cs="Times New Roman"/>
                <w:iCs/>
                <w:sz w:val="24"/>
                <w:szCs w:val="24"/>
              </w:rPr>
              <w:fldChar w:fldCharType="begin"/>
            </w:r>
            <w:r w:rsidR="00232456" w:rsidRPr="00232456">
              <w:rPr>
                <w:rFonts w:ascii="Times New Roman" w:hAnsi="Times New Roman" w:cs="Times New Roman"/>
                <w:iCs/>
                <w:sz w:val="24"/>
                <w:szCs w:val="24"/>
              </w:rPr>
              <w:instrText xml:space="preserve"> ADDIN ZOTERO_ITEM CSL_CITATION {"citationID":"al22rcuct","properties":{"formattedCitation":"(Arce 2015)","plainCitation":"(Arce 2015)"},"citationItems":[{"id":5199,"uris":["http://zotero.org/users/4081719/items/A5IMTJD4"],"uri":["http://zotero.org/users/4081719/items/A5IMTJD4"],"itemData":{"id":5199,"type":"chapter","title":"Apéndice: La base de datos de las protestas sociales del Perú.","container-title":"La extracción de recursos naturales y la protesta social en el Perú.","publisher":"Fondo Editorial de la PUCP","publisher-place":"Lima","event-place":"Lima","author":[{"family":"Arce","given":"Moisés"}],"issued":{"date-parts":[["2015"]]}}}],"schema":"https://github.com/citation-style-language/schema/raw/master/csl-citation.json"} </w:instrText>
            </w:r>
            <w:r w:rsidR="001A7403" w:rsidRPr="001A7403">
              <w:rPr>
                <w:rFonts w:ascii="Times New Roman" w:hAnsi="Times New Roman" w:cs="Times New Roman"/>
                <w:iCs/>
                <w:sz w:val="24"/>
                <w:szCs w:val="24"/>
              </w:rPr>
              <w:fldChar w:fldCharType="separate"/>
            </w:r>
            <w:r w:rsidR="00232456" w:rsidRPr="00232456">
              <w:rPr>
                <w:rFonts w:ascii="Times New Roman" w:hAnsi="Times New Roman" w:cs="Times New Roman"/>
                <w:iCs/>
                <w:sz w:val="24"/>
                <w:szCs w:val="24"/>
              </w:rPr>
              <w:t>(Arce 2015)</w:t>
            </w:r>
            <w:r w:rsidR="001A7403" w:rsidRPr="00232456">
              <w:rPr>
                <w:rFonts w:ascii="Times New Roman" w:hAnsi="Times New Roman" w:cs="Times New Roman"/>
                <w:iCs/>
                <w:sz w:val="24"/>
                <w:szCs w:val="24"/>
                <w:lang w:val="es-ES"/>
              </w:rPr>
              <w:fldChar w:fldCharType="end"/>
            </w:r>
            <w:r w:rsidR="00232456">
              <w:rPr>
                <w:rFonts w:ascii="Times New Roman" w:hAnsi="Times New Roman" w:cs="Times New Roman"/>
                <w:iCs/>
                <w:sz w:val="24"/>
                <w:szCs w:val="24"/>
              </w:rPr>
              <w:t xml:space="preserve">. </w:t>
            </w:r>
          </w:p>
          <w:p w:rsidR="00F66F36" w:rsidRPr="00F66F36" w:rsidRDefault="00F66F36" w:rsidP="00743248">
            <w:pPr>
              <w:spacing w:line="360" w:lineRule="auto"/>
              <w:jc w:val="both"/>
              <w:rPr>
                <w:rFonts w:ascii="Times New Roman" w:hAnsi="Times New Roman" w:cs="Times New Roman"/>
                <w:b/>
                <w:sz w:val="24"/>
                <w:szCs w:val="24"/>
              </w:rPr>
            </w:pPr>
          </w:p>
          <w:p w:rsidR="00A74703" w:rsidRPr="00870E37" w:rsidRDefault="005F77BD" w:rsidP="00870E37">
            <w:pPr>
              <w:pStyle w:val="Prrafodelista"/>
              <w:numPr>
                <w:ilvl w:val="0"/>
                <w:numId w:val="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Catálogo de eventos </w:t>
            </w:r>
            <w:r w:rsidRPr="005F77BD">
              <w:rPr>
                <w:rFonts w:ascii="Times New Roman" w:hAnsi="Times New Roman" w:cs="Times New Roman"/>
                <w:b/>
                <w:sz w:val="24"/>
                <w:szCs w:val="24"/>
                <w:lang w:val="es-ES_tradnl"/>
              </w:rPr>
              <w:t xml:space="preserve">para el estudio de la </w:t>
            </w:r>
            <w:r w:rsidR="00880E5D">
              <w:rPr>
                <w:rFonts w:ascii="Times New Roman" w:hAnsi="Times New Roman" w:cs="Times New Roman"/>
                <w:b/>
                <w:sz w:val="24"/>
                <w:szCs w:val="24"/>
                <w:lang w:val="es-ES_tradnl"/>
              </w:rPr>
              <w:t>protesta</w:t>
            </w:r>
            <w:r w:rsidRPr="005F77BD">
              <w:rPr>
                <w:rFonts w:ascii="Times New Roman" w:hAnsi="Times New Roman" w:cs="Times New Roman"/>
                <w:b/>
                <w:sz w:val="24"/>
                <w:szCs w:val="24"/>
                <w:lang w:val="es-ES_tradnl"/>
              </w:rPr>
              <w:t xml:space="preserve"> universitaria en el Perú (1917-2017)</w:t>
            </w:r>
          </w:p>
          <w:p w:rsidR="00743248" w:rsidRDefault="005F77BD" w:rsidP="00CC09F5">
            <w:pPr>
              <w:spacing w:line="360" w:lineRule="auto"/>
              <w:rPr>
                <w:rFonts w:ascii="Times New Roman" w:hAnsi="Times New Roman" w:cs="Times New Roman"/>
                <w:sz w:val="24"/>
                <w:szCs w:val="24"/>
                <w:lang w:val="es-ES_tradnl"/>
              </w:rPr>
            </w:pPr>
            <w:r>
              <w:rPr>
                <w:rFonts w:ascii="Times New Roman" w:hAnsi="Times New Roman" w:cs="Times New Roman"/>
                <w:sz w:val="24"/>
                <w:szCs w:val="24"/>
              </w:rPr>
              <w:t xml:space="preserve">Dado que el </w:t>
            </w:r>
            <w:proofErr w:type="spellStart"/>
            <w:r>
              <w:rPr>
                <w:rFonts w:ascii="Times New Roman" w:hAnsi="Times New Roman" w:cs="Times New Roman"/>
                <w:sz w:val="24"/>
                <w:szCs w:val="24"/>
                <w:lang w:val="es-ES_tradnl"/>
              </w:rPr>
              <w:t>protest</w:t>
            </w:r>
            <w:proofErr w:type="spellEnd"/>
            <w:r>
              <w:rPr>
                <w:rFonts w:ascii="Times New Roman" w:hAnsi="Times New Roman" w:cs="Times New Roman"/>
                <w:sz w:val="24"/>
                <w:szCs w:val="24"/>
                <w:lang w:val="es-ES_tradnl"/>
              </w:rPr>
              <w:t xml:space="preserve"> </w:t>
            </w:r>
            <w:proofErr w:type="spellStart"/>
            <w:r>
              <w:rPr>
                <w:rFonts w:ascii="Times New Roman" w:hAnsi="Times New Roman" w:cs="Times New Roman"/>
                <w:sz w:val="24"/>
                <w:szCs w:val="24"/>
                <w:lang w:val="es-ES_tradnl"/>
              </w:rPr>
              <w:t>event</w:t>
            </w:r>
            <w:proofErr w:type="spellEnd"/>
            <w:r>
              <w:rPr>
                <w:rFonts w:ascii="Times New Roman" w:hAnsi="Times New Roman" w:cs="Times New Roman"/>
                <w:sz w:val="24"/>
                <w:szCs w:val="24"/>
                <w:lang w:val="es-ES_tradnl"/>
              </w:rPr>
              <w:t xml:space="preserve"> </w:t>
            </w:r>
            <w:proofErr w:type="spellStart"/>
            <w:r>
              <w:rPr>
                <w:rFonts w:ascii="Times New Roman" w:hAnsi="Times New Roman" w:cs="Times New Roman"/>
                <w:sz w:val="24"/>
                <w:szCs w:val="24"/>
                <w:lang w:val="es-ES_tradnl"/>
              </w:rPr>
              <w:t>analysis</w:t>
            </w:r>
            <w:proofErr w:type="spellEnd"/>
            <w:r w:rsidRPr="005F77BD">
              <w:rPr>
                <w:rFonts w:ascii="Times New Roman" w:hAnsi="Times New Roman" w:cs="Times New Roman"/>
                <w:sz w:val="24"/>
                <w:szCs w:val="24"/>
                <w:lang w:val="es-ES_tradnl"/>
              </w:rPr>
              <w:t xml:space="preserve"> es útil para el levant</w:t>
            </w:r>
            <w:r>
              <w:rPr>
                <w:rFonts w:ascii="Times New Roman" w:hAnsi="Times New Roman" w:cs="Times New Roman"/>
                <w:sz w:val="24"/>
                <w:szCs w:val="24"/>
                <w:lang w:val="es-ES_tradnl"/>
              </w:rPr>
              <w:t>amiento y registro de eventos contenciosos, este</w:t>
            </w:r>
            <w:r w:rsidRPr="005F77BD">
              <w:rPr>
                <w:rFonts w:ascii="Times New Roman" w:hAnsi="Times New Roman" w:cs="Times New Roman"/>
                <w:sz w:val="24"/>
                <w:szCs w:val="24"/>
                <w:lang w:val="es-ES_tradnl"/>
              </w:rPr>
              <w:t xml:space="preserve"> método </w:t>
            </w:r>
            <w:r>
              <w:rPr>
                <w:rFonts w:ascii="Times New Roman" w:hAnsi="Times New Roman" w:cs="Times New Roman"/>
                <w:sz w:val="24"/>
                <w:szCs w:val="24"/>
                <w:lang w:val="es-ES_tradnl"/>
              </w:rPr>
              <w:t xml:space="preserve">además </w:t>
            </w:r>
            <w:r w:rsidRPr="005F77BD">
              <w:rPr>
                <w:rFonts w:ascii="Times New Roman" w:hAnsi="Times New Roman" w:cs="Times New Roman"/>
                <w:sz w:val="24"/>
                <w:szCs w:val="24"/>
                <w:lang w:val="es-ES_tradnl"/>
              </w:rPr>
              <w:t xml:space="preserve">facilita la </w:t>
            </w:r>
            <w:r>
              <w:rPr>
                <w:rFonts w:ascii="Times New Roman" w:hAnsi="Times New Roman" w:cs="Times New Roman"/>
                <w:sz w:val="24"/>
                <w:szCs w:val="24"/>
                <w:lang w:val="es-ES_tradnl"/>
              </w:rPr>
              <w:t xml:space="preserve">catalogación </w:t>
            </w:r>
            <w:r w:rsidRPr="005F77BD">
              <w:rPr>
                <w:rFonts w:ascii="Times New Roman" w:hAnsi="Times New Roman" w:cs="Times New Roman"/>
                <w:sz w:val="24"/>
                <w:szCs w:val="24"/>
                <w:lang w:val="es-ES_tradnl"/>
              </w:rPr>
              <w:t>de dichos eve</w:t>
            </w:r>
            <w:r>
              <w:rPr>
                <w:rFonts w:ascii="Times New Roman" w:hAnsi="Times New Roman" w:cs="Times New Roman"/>
                <w:sz w:val="24"/>
                <w:szCs w:val="24"/>
                <w:lang w:val="es-ES_tradnl"/>
              </w:rPr>
              <w:t>ntos que pueden ser estructurados y consultado</w:t>
            </w:r>
            <w:r w:rsidRPr="005F77BD">
              <w:rPr>
                <w:rFonts w:ascii="Times New Roman" w:hAnsi="Times New Roman" w:cs="Times New Roman"/>
                <w:sz w:val="24"/>
                <w:szCs w:val="24"/>
                <w:lang w:val="es-ES_tradnl"/>
              </w:rPr>
              <w:t>s a partir de variables espaciales, temporales, así como por la especificación de sus componentes analíticos (actor-</w:t>
            </w:r>
            <w:r w:rsidRPr="005F77BD">
              <w:rPr>
                <w:rFonts w:ascii="Times New Roman" w:hAnsi="Times New Roman" w:cs="Times New Roman"/>
                <w:i/>
                <w:sz w:val="24"/>
                <w:szCs w:val="24"/>
                <w:lang w:val="es-ES_tradnl"/>
              </w:rPr>
              <w:t>performance</w:t>
            </w:r>
            <w:r w:rsidRPr="005F77BD">
              <w:rPr>
                <w:rFonts w:ascii="Times New Roman" w:hAnsi="Times New Roman" w:cs="Times New Roman"/>
                <w:sz w:val="24"/>
                <w:szCs w:val="24"/>
                <w:lang w:val="es-ES_tradnl"/>
              </w:rPr>
              <w:t>-demanda-objeto).</w:t>
            </w:r>
          </w:p>
          <w:p w:rsidR="005F77BD" w:rsidRDefault="005F77BD" w:rsidP="0094180E">
            <w:pPr>
              <w:spacing w:line="360" w:lineRule="auto"/>
              <w:ind w:firstLine="709"/>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Sin embargo, </w:t>
            </w:r>
            <w:r w:rsidR="0094180E">
              <w:rPr>
                <w:rFonts w:ascii="Times New Roman" w:hAnsi="Times New Roman" w:cs="Times New Roman"/>
                <w:sz w:val="24"/>
                <w:szCs w:val="24"/>
                <w:lang w:val="es-ES_tradnl"/>
              </w:rPr>
              <w:t>un mejor empleo del método</w:t>
            </w:r>
            <w:r w:rsidR="0094180E" w:rsidRPr="0094180E">
              <w:rPr>
                <w:rFonts w:ascii="Times New Roman" w:hAnsi="Times New Roman" w:cs="Times New Roman"/>
                <w:sz w:val="24"/>
                <w:szCs w:val="24"/>
                <w:lang w:val="es-ES_tradnl"/>
              </w:rPr>
              <w:t xml:space="preserve"> para el estudio de la movilización</w:t>
            </w:r>
            <w:r w:rsidR="0094180E">
              <w:rPr>
                <w:rFonts w:ascii="Times New Roman" w:hAnsi="Times New Roman" w:cs="Times New Roman"/>
                <w:sz w:val="24"/>
                <w:szCs w:val="24"/>
                <w:lang w:val="es-ES_tradnl"/>
              </w:rPr>
              <w:t xml:space="preserve"> </w:t>
            </w:r>
            <w:r w:rsidR="0094180E" w:rsidRPr="0094180E">
              <w:rPr>
                <w:rFonts w:ascii="Times New Roman" w:hAnsi="Times New Roman" w:cs="Times New Roman"/>
                <w:sz w:val="24"/>
                <w:szCs w:val="24"/>
                <w:lang w:val="es-ES_tradnl"/>
              </w:rPr>
              <w:t xml:space="preserve">universitaria en el Perú para el periodo 1917-2017 depende de las decisiones metodológicas que se tomen en relación a: i) cómo identificar los eventos contenciosos propios de la movilización universitaria, y </w:t>
            </w:r>
            <w:proofErr w:type="spellStart"/>
            <w:r w:rsidR="0094180E" w:rsidRPr="0094180E">
              <w:rPr>
                <w:rFonts w:ascii="Times New Roman" w:hAnsi="Times New Roman" w:cs="Times New Roman"/>
                <w:sz w:val="24"/>
                <w:szCs w:val="24"/>
                <w:lang w:val="es-ES_tradnl"/>
              </w:rPr>
              <w:t>ii</w:t>
            </w:r>
            <w:proofErr w:type="spellEnd"/>
            <w:r w:rsidR="0094180E" w:rsidRPr="0094180E">
              <w:rPr>
                <w:rFonts w:ascii="Times New Roman" w:hAnsi="Times New Roman" w:cs="Times New Roman"/>
                <w:sz w:val="24"/>
                <w:szCs w:val="24"/>
                <w:lang w:val="es-ES_tradnl"/>
              </w:rPr>
              <w:t>) cómo distinguir trayectorias, ciclos, campañas o episodios a partir de conjuntos o agregaciones de dichos eventos</w:t>
            </w:r>
            <w:r w:rsidR="0094180E">
              <w:rPr>
                <w:rFonts w:ascii="Times New Roman" w:hAnsi="Times New Roman" w:cs="Times New Roman"/>
                <w:sz w:val="24"/>
                <w:szCs w:val="24"/>
                <w:lang w:val="es-ES_tradnl"/>
              </w:rPr>
              <w:t>.</w:t>
            </w:r>
          </w:p>
          <w:p w:rsidR="0094180E" w:rsidRDefault="0094180E" w:rsidP="0094180E">
            <w:pPr>
              <w:spacing w:line="360" w:lineRule="auto"/>
              <w:ind w:firstLine="709"/>
              <w:jc w:val="both"/>
              <w:rPr>
                <w:rFonts w:ascii="Times New Roman" w:hAnsi="Times New Roman" w:cs="Times New Roman"/>
                <w:sz w:val="24"/>
                <w:szCs w:val="24"/>
                <w:lang w:val="es-ES"/>
              </w:rPr>
            </w:pPr>
            <w:r>
              <w:rPr>
                <w:rFonts w:ascii="Times New Roman" w:hAnsi="Times New Roman" w:cs="Times New Roman"/>
                <w:sz w:val="24"/>
                <w:szCs w:val="24"/>
                <w:lang w:val="es-ES_tradnl"/>
              </w:rPr>
              <w:t xml:space="preserve">Tomando en consideración que </w:t>
            </w:r>
            <w:r w:rsidRPr="0094180E">
              <w:rPr>
                <w:rFonts w:ascii="Times New Roman" w:hAnsi="Times New Roman" w:cs="Times New Roman"/>
                <w:sz w:val="24"/>
                <w:szCs w:val="24"/>
                <w:lang w:val="es-ES_tradnl"/>
              </w:rPr>
              <w:t>los eventos contenciosos</w:t>
            </w:r>
            <w:r w:rsidRPr="0094180E">
              <w:rPr>
                <w:rFonts w:ascii="Times New Roman" w:hAnsi="Times New Roman" w:cs="Times New Roman"/>
                <w:sz w:val="24"/>
                <w:szCs w:val="24"/>
                <w:lang w:val="es-ES"/>
              </w:rPr>
              <w:t>como aquellos que “</w:t>
            </w:r>
            <w:r w:rsidRPr="0094180E">
              <w:rPr>
                <w:rFonts w:ascii="Times New Roman" w:hAnsi="Times New Roman" w:cs="Times New Roman"/>
                <w:i/>
                <w:sz w:val="24"/>
                <w:szCs w:val="24"/>
                <w:lang w:val="es-ES"/>
              </w:rPr>
              <w:t>implican la realización de reivindicaciones que afectan los intereses de alguien más</w:t>
            </w:r>
            <w:r w:rsidRPr="0094180E">
              <w:rPr>
                <w:rFonts w:ascii="Times New Roman" w:hAnsi="Times New Roman" w:cs="Times New Roman"/>
                <w:sz w:val="24"/>
                <w:szCs w:val="24"/>
                <w:lang w:val="es-ES"/>
              </w:rPr>
              <w:t>”</w:t>
            </w:r>
            <w:r>
              <w:rPr>
                <w:rFonts w:ascii="Times New Roman" w:hAnsi="Times New Roman" w:cs="Times New Roman"/>
                <w:sz w:val="24"/>
                <w:szCs w:val="24"/>
                <w:lang w:val="es-ES_tradnl"/>
              </w:rPr>
              <w:t xml:space="preserve"> </w:t>
            </w:r>
            <w:r w:rsidR="001A7403">
              <w:rPr>
                <w:rFonts w:ascii="Times New Roman" w:hAnsi="Times New Roman" w:cs="Times New Roman"/>
                <w:sz w:val="24"/>
                <w:szCs w:val="24"/>
                <w:lang w:val="es-ES_tradnl"/>
              </w:rPr>
              <w:fldChar w:fldCharType="begin"/>
            </w:r>
            <w:r>
              <w:rPr>
                <w:rFonts w:ascii="Times New Roman" w:hAnsi="Times New Roman" w:cs="Times New Roman"/>
                <w:sz w:val="24"/>
                <w:szCs w:val="24"/>
                <w:lang w:val="es-ES_tradnl"/>
              </w:rPr>
              <w:instrText xml:space="preserve"> ADDIN ZOTERO_ITEM CSL_CITATION {"citationID":"KEUdKccv","properties":{"formattedCitation":"(Tilly 2008, 5-6)","plainCitation":"(Tilly 2008, 5-6)"},"citationItems":[{"id":42,"uris":["http://zotero.org/users/local/OVyXHu8c/items/JAEJ5ZKV"],"uri":["http://zotero.org/users/local/OVyXHu8c/items/JAEJ5ZKV"],"itemData":{"id":42,"type":"book","title":"Contentious Performances","publisher":"Cambridge University Press","publisher-place":"New York","event-place":"New York","author":[{"family":"Tilly","given":"Charles"}],"issued":{"date-parts":[["2008"]]}},"locator":"5-6"}],"schema":"https://github.com/citation-style-language/schema/raw/master/csl-citation.json"} </w:instrText>
            </w:r>
            <w:r w:rsidR="001A7403">
              <w:rPr>
                <w:rFonts w:ascii="Times New Roman" w:hAnsi="Times New Roman" w:cs="Times New Roman"/>
                <w:sz w:val="24"/>
                <w:szCs w:val="24"/>
                <w:lang w:val="es-ES_tradnl"/>
              </w:rPr>
              <w:fldChar w:fldCharType="separate"/>
            </w:r>
            <w:r w:rsidRPr="0094180E">
              <w:rPr>
                <w:rFonts w:ascii="Times New Roman" w:hAnsi="Times New Roman" w:cs="Times New Roman"/>
                <w:sz w:val="24"/>
              </w:rPr>
              <w:t>(Tilly 2008, 5-6)</w:t>
            </w:r>
            <w:r w:rsidR="001A7403">
              <w:rPr>
                <w:rFonts w:ascii="Times New Roman" w:hAnsi="Times New Roman" w:cs="Times New Roman"/>
                <w:sz w:val="24"/>
                <w:szCs w:val="24"/>
                <w:lang w:val="es-ES_tradnl"/>
              </w:rPr>
              <w:fldChar w:fldCharType="end"/>
            </w:r>
            <w:r>
              <w:rPr>
                <w:rFonts w:ascii="Times New Roman" w:hAnsi="Times New Roman" w:cs="Times New Roman"/>
                <w:sz w:val="24"/>
                <w:szCs w:val="24"/>
                <w:lang w:val="es-ES_tradnl"/>
              </w:rPr>
              <w:t xml:space="preserve">, </w:t>
            </w:r>
            <w:r>
              <w:rPr>
                <w:rFonts w:ascii="Times New Roman" w:hAnsi="Times New Roman" w:cs="Times New Roman"/>
                <w:sz w:val="24"/>
                <w:szCs w:val="24"/>
                <w:lang w:val="es-ES"/>
              </w:rPr>
              <w:t xml:space="preserve">se podría </w:t>
            </w:r>
            <w:r w:rsidRPr="0094180E">
              <w:rPr>
                <w:rFonts w:ascii="Times New Roman" w:hAnsi="Times New Roman" w:cs="Times New Roman"/>
                <w:sz w:val="24"/>
                <w:szCs w:val="24"/>
                <w:lang w:val="es-ES"/>
              </w:rPr>
              <w:t>haber partido por bajar el nivel de abstracción de este concepto hasta tal punto que solo nos permita observar protestas universitarias.</w:t>
            </w:r>
            <w:r>
              <w:rPr>
                <w:rFonts w:ascii="Times New Roman" w:hAnsi="Times New Roman" w:cs="Times New Roman"/>
                <w:sz w:val="24"/>
                <w:szCs w:val="24"/>
                <w:lang w:val="es-ES"/>
              </w:rPr>
              <w:t xml:space="preserve"> </w:t>
            </w:r>
            <w:r w:rsidRPr="0094180E">
              <w:rPr>
                <w:rFonts w:ascii="Times New Roman" w:hAnsi="Times New Roman" w:cs="Times New Roman"/>
                <w:sz w:val="24"/>
                <w:szCs w:val="24"/>
                <w:lang w:val="es-ES"/>
              </w:rPr>
              <w:t xml:space="preserve">Cuando por protestas universitarias </w:t>
            </w:r>
            <w:r>
              <w:rPr>
                <w:rFonts w:ascii="Times New Roman" w:hAnsi="Times New Roman" w:cs="Times New Roman"/>
                <w:sz w:val="24"/>
                <w:szCs w:val="24"/>
                <w:lang w:val="es-ES"/>
              </w:rPr>
              <w:t>se haga referencia</w:t>
            </w:r>
            <w:r w:rsidRPr="0094180E">
              <w:rPr>
                <w:rFonts w:ascii="Times New Roman" w:hAnsi="Times New Roman" w:cs="Times New Roman"/>
                <w:sz w:val="24"/>
                <w:szCs w:val="24"/>
                <w:lang w:val="es-ES"/>
              </w:rPr>
              <w:t xml:space="preserve"> a aquellos eventos contenciosos cuyos actores sean organizaciones o poblaciones universitarias y cuyas reivindicaciones enmarquen demandas que sean vinculantes para dichos actores en su condición de universitarios. De tal forma la definición de la unidad de observación </w:t>
            </w:r>
            <w:r>
              <w:rPr>
                <w:rFonts w:ascii="Times New Roman" w:hAnsi="Times New Roman" w:cs="Times New Roman"/>
                <w:sz w:val="24"/>
                <w:szCs w:val="24"/>
                <w:lang w:val="es-ES"/>
              </w:rPr>
              <w:t>se iguala</w:t>
            </w:r>
            <w:r w:rsidRPr="0094180E">
              <w:rPr>
                <w:rFonts w:ascii="Times New Roman" w:hAnsi="Times New Roman" w:cs="Times New Roman"/>
                <w:sz w:val="24"/>
                <w:szCs w:val="24"/>
                <w:lang w:val="es-ES"/>
              </w:rPr>
              <w:t xml:space="preserve"> a la unidad de análisis</w:t>
            </w:r>
            <w:r>
              <w:rPr>
                <w:rFonts w:ascii="Times New Roman" w:hAnsi="Times New Roman" w:cs="Times New Roman"/>
                <w:sz w:val="24"/>
                <w:szCs w:val="24"/>
                <w:lang w:val="es-ES"/>
              </w:rPr>
              <w:t xml:space="preserve">. Si bien </w:t>
            </w:r>
            <w:r w:rsidRPr="0094180E">
              <w:rPr>
                <w:rFonts w:ascii="Times New Roman" w:hAnsi="Times New Roman" w:cs="Times New Roman"/>
                <w:sz w:val="24"/>
                <w:szCs w:val="24"/>
                <w:lang w:val="es-ES"/>
              </w:rPr>
              <w:t>Con esta estrate</w:t>
            </w:r>
            <w:r>
              <w:rPr>
                <w:rFonts w:ascii="Times New Roman" w:hAnsi="Times New Roman" w:cs="Times New Roman"/>
                <w:sz w:val="24"/>
                <w:szCs w:val="24"/>
                <w:lang w:val="es-ES"/>
              </w:rPr>
              <w:t xml:space="preserve">gia sería posible aplicar el proteste </w:t>
            </w:r>
            <w:proofErr w:type="spellStart"/>
            <w:r>
              <w:rPr>
                <w:rFonts w:ascii="Times New Roman" w:hAnsi="Times New Roman" w:cs="Times New Roman"/>
                <w:sz w:val="24"/>
                <w:szCs w:val="24"/>
                <w:lang w:val="es-ES"/>
              </w:rPr>
              <w:t>event</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analysis</w:t>
            </w:r>
            <w:proofErr w:type="spellEnd"/>
            <w:r w:rsidRPr="0094180E">
              <w:rPr>
                <w:rFonts w:ascii="Times New Roman" w:hAnsi="Times New Roman" w:cs="Times New Roman"/>
                <w:sz w:val="24"/>
                <w:szCs w:val="24"/>
                <w:lang w:val="es-ES"/>
              </w:rPr>
              <w:t xml:space="preserve"> y construir un catálogo de eventos para la </w:t>
            </w:r>
            <w:r>
              <w:rPr>
                <w:rFonts w:ascii="Times New Roman" w:hAnsi="Times New Roman" w:cs="Times New Roman"/>
                <w:sz w:val="24"/>
                <w:szCs w:val="24"/>
                <w:lang w:val="es-ES"/>
              </w:rPr>
              <w:t>movilización universitaria, en contra parte</w:t>
            </w:r>
            <w:r w:rsidRPr="0094180E">
              <w:rPr>
                <w:rFonts w:ascii="Times New Roman" w:hAnsi="Times New Roman" w:cs="Times New Roman"/>
                <w:sz w:val="24"/>
                <w:szCs w:val="24"/>
                <w:lang w:val="es-ES"/>
              </w:rPr>
              <w:t xml:space="preserve"> la calidad y cantidad de los datos levantados sería perjudicial.</w:t>
            </w:r>
          </w:p>
          <w:p w:rsidR="007D292A" w:rsidRDefault="00674A33" w:rsidP="0094180E">
            <w:pPr>
              <w:spacing w:line="360" w:lineRule="auto"/>
              <w:ind w:firstLine="709"/>
              <w:jc w:val="both"/>
              <w:rPr>
                <w:rFonts w:ascii="Times New Roman" w:hAnsi="Times New Roman" w:cs="Times New Roman"/>
                <w:sz w:val="24"/>
                <w:szCs w:val="24"/>
                <w:lang w:val="es-ES"/>
              </w:rPr>
            </w:pPr>
            <w:r w:rsidRPr="00674A33">
              <w:rPr>
                <w:rFonts w:ascii="Times New Roman" w:hAnsi="Times New Roman" w:cs="Times New Roman"/>
                <w:sz w:val="24"/>
                <w:szCs w:val="24"/>
                <w:lang w:val="es-ES"/>
              </w:rPr>
              <w:t>En primer lugar, por las dificultades de aproximación a las fuentes (diarios) para la identificación inmediata de protestas universitarias.</w:t>
            </w:r>
            <w:r w:rsidRPr="00674A33">
              <w:rPr>
                <w:rFonts w:ascii="Times New Roman" w:hAnsi="Times New Roman"/>
                <w:sz w:val="24"/>
                <w:szCs w:val="24"/>
                <w:lang w:val="es-ES"/>
              </w:rPr>
              <w:t xml:space="preserve"> </w:t>
            </w:r>
            <w:r>
              <w:rPr>
                <w:rFonts w:ascii="Times New Roman" w:hAnsi="Times New Roman" w:cs="Times New Roman"/>
                <w:sz w:val="24"/>
                <w:szCs w:val="24"/>
                <w:lang w:val="es-ES"/>
              </w:rPr>
              <w:t>S</w:t>
            </w:r>
            <w:r w:rsidR="0069452E">
              <w:rPr>
                <w:rFonts w:ascii="Times New Roman" w:hAnsi="Times New Roman" w:cs="Times New Roman"/>
                <w:sz w:val="24"/>
                <w:szCs w:val="24"/>
                <w:lang w:val="es-ES"/>
              </w:rPr>
              <w:t>i el registro de la unidad de observación se</w:t>
            </w:r>
            <w:r w:rsidRPr="00674A33">
              <w:rPr>
                <w:rFonts w:ascii="Times New Roman" w:hAnsi="Times New Roman" w:cs="Times New Roman"/>
                <w:sz w:val="24"/>
                <w:szCs w:val="24"/>
                <w:lang w:val="es-ES"/>
              </w:rPr>
              <w:t xml:space="preserve"> </w:t>
            </w:r>
            <w:r w:rsidR="0069452E">
              <w:rPr>
                <w:rFonts w:ascii="Times New Roman" w:hAnsi="Times New Roman" w:cs="Times New Roman"/>
                <w:sz w:val="24"/>
                <w:szCs w:val="24"/>
                <w:lang w:val="es-ES"/>
              </w:rPr>
              <w:t xml:space="preserve">limita operacionalmente a </w:t>
            </w:r>
            <w:r w:rsidR="0069452E" w:rsidRPr="0069452E">
              <w:rPr>
                <w:rFonts w:ascii="Times New Roman" w:hAnsi="Times New Roman" w:cs="Times New Roman"/>
                <w:sz w:val="24"/>
                <w:szCs w:val="24"/>
                <w:lang w:val="es-ES"/>
              </w:rPr>
              <w:t>aquellas noticias cuyos titulares o subtítulos puedan ser asociados a organizaciones y/o poblaciones universitarias</w:t>
            </w:r>
            <w:r w:rsidR="0069452E">
              <w:rPr>
                <w:rFonts w:ascii="Times New Roman" w:hAnsi="Times New Roman" w:cs="Times New Roman"/>
                <w:sz w:val="24"/>
                <w:szCs w:val="24"/>
                <w:lang w:val="es-ES"/>
              </w:rPr>
              <w:t xml:space="preserve">; el catálogo de eventos </w:t>
            </w:r>
            <w:r w:rsidR="0069452E" w:rsidRPr="0069452E">
              <w:rPr>
                <w:rFonts w:ascii="Times New Roman" w:hAnsi="Times New Roman" w:cs="Times New Roman"/>
                <w:sz w:val="24"/>
                <w:szCs w:val="24"/>
                <w:lang w:val="es-ES"/>
              </w:rPr>
              <w:t xml:space="preserve">omitiría, solo en su fase de levantamiento, una enorme cantidad de eventos </w:t>
            </w:r>
            <w:r w:rsidR="0069452E" w:rsidRPr="0069452E">
              <w:rPr>
                <w:rFonts w:ascii="Times New Roman" w:hAnsi="Times New Roman" w:cs="Times New Roman"/>
                <w:sz w:val="24"/>
                <w:szCs w:val="24"/>
                <w:lang w:val="es-ES"/>
              </w:rPr>
              <w:lastRenderedPageBreak/>
              <w:t>contenciosos</w:t>
            </w:r>
            <w:r w:rsidR="0069452E">
              <w:rPr>
                <w:rFonts w:ascii="Times New Roman" w:hAnsi="Times New Roman" w:cs="Times New Roman"/>
                <w:sz w:val="24"/>
                <w:szCs w:val="24"/>
                <w:lang w:val="es-ES"/>
              </w:rPr>
              <w:t xml:space="preserve"> que</w:t>
            </w:r>
            <w:r w:rsidR="0069452E" w:rsidRPr="0069452E">
              <w:rPr>
                <w:rFonts w:ascii="Times New Roman" w:hAnsi="Times New Roman" w:cs="Times New Roman"/>
                <w:sz w:val="24"/>
                <w:szCs w:val="24"/>
                <w:lang w:val="es-ES"/>
              </w:rPr>
              <w:t xml:space="preserve"> contaron con la participación de estos actores</w:t>
            </w:r>
            <w:r w:rsidR="0069452E">
              <w:rPr>
                <w:rFonts w:ascii="Times New Roman" w:hAnsi="Times New Roman" w:cs="Times New Roman"/>
                <w:sz w:val="24"/>
                <w:szCs w:val="24"/>
                <w:lang w:val="es-ES"/>
              </w:rPr>
              <w:t xml:space="preserve"> cuya demanda pudo haber superado su nivel categorial -protestas estudiantiles en la década del 20 y 30</w:t>
            </w:r>
            <w:r w:rsidR="007D292A">
              <w:rPr>
                <w:rFonts w:ascii="Times New Roman" w:hAnsi="Times New Roman" w:cs="Times New Roman"/>
                <w:sz w:val="24"/>
                <w:szCs w:val="24"/>
                <w:lang w:val="es-ES"/>
              </w:rPr>
              <w:t xml:space="preserve">, así como a inicios del 2000. </w:t>
            </w:r>
          </w:p>
          <w:p w:rsidR="0069452E" w:rsidRDefault="007D292A" w:rsidP="0094180E">
            <w:pPr>
              <w:spacing w:line="360" w:lineRule="auto"/>
              <w:ind w:firstLine="709"/>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segundo lugar, restringir la unidad de observación y registro a </w:t>
            </w:r>
            <w:r w:rsidRPr="007D292A">
              <w:rPr>
                <w:rFonts w:ascii="Times New Roman" w:hAnsi="Times New Roman" w:cs="Times New Roman"/>
                <w:sz w:val="24"/>
                <w:szCs w:val="24"/>
                <w:lang w:val="es-ES"/>
              </w:rPr>
              <w:t>protestas universitarias en que solo se movilizan actores universitarios por reivindicaciones particularmente universitarias</w:t>
            </w:r>
            <w:r>
              <w:rPr>
                <w:rFonts w:ascii="Times New Roman" w:hAnsi="Times New Roman" w:cs="Times New Roman"/>
                <w:sz w:val="24"/>
                <w:szCs w:val="24"/>
                <w:lang w:val="es-ES"/>
              </w:rPr>
              <w:t xml:space="preserve"> -gratuidad de la enseñanza, pasaje universitario, derecho a alimentación, </w:t>
            </w:r>
            <w:r w:rsidRPr="007D292A">
              <w:rPr>
                <w:rFonts w:ascii="Times New Roman" w:hAnsi="Times New Roman" w:cs="Times New Roman"/>
                <w:sz w:val="24"/>
                <w:szCs w:val="24"/>
                <w:lang w:val="es-ES"/>
              </w:rPr>
              <w:t>demandas de infraestructura</w:t>
            </w:r>
            <w:r>
              <w:rPr>
                <w:rFonts w:ascii="Times New Roman" w:hAnsi="Times New Roman" w:cs="Times New Roman"/>
                <w:sz w:val="24"/>
                <w:szCs w:val="24"/>
                <w:lang w:val="es-ES"/>
              </w:rPr>
              <w:t xml:space="preserve">, etc.-, </w:t>
            </w:r>
            <w:r w:rsidRPr="007D292A">
              <w:rPr>
                <w:rFonts w:ascii="Times New Roman" w:hAnsi="Times New Roman" w:cs="Times New Roman"/>
                <w:sz w:val="24"/>
                <w:szCs w:val="24"/>
                <w:lang w:val="es-ES"/>
              </w:rPr>
              <w:t xml:space="preserve">perdería de vista, por ejemplo, la importante relación que </w:t>
            </w:r>
            <w:r>
              <w:rPr>
                <w:rFonts w:ascii="Times New Roman" w:hAnsi="Times New Roman" w:cs="Times New Roman"/>
                <w:sz w:val="24"/>
                <w:szCs w:val="24"/>
                <w:lang w:val="es-ES"/>
              </w:rPr>
              <w:t xml:space="preserve">dicho actor logró establecer con otros, excediendo sus </w:t>
            </w:r>
            <w:r w:rsidRPr="007D292A">
              <w:rPr>
                <w:rFonts w:ascii="Times New Roman" w:hAnsi="Times New Roman" w:cs="Times New Roman"/>
                <w:sz w:val="24"/>
                <w:szCs w:val="24"/>
                <w:lang w:val="es-ES"/>
              </w:rPr>
              <w:t>demandas o agen</w:t>
            </w:r>
            <w:r>
              <w:rPr>
                <w:rFonts w:ascii="Times New Roman" w:hAnsi="Times New Roman" w:cs="Times New Roman"/>
                <w:sz w:val="24"/>
                <w:szCs w:val="24"/>
                <w:lang w:val="es-ES"/>
              </w:rPr>
              <w:t>das reivindicativa</w:t>
            </w:r>
            <w:r w:rsidRPr="007D292A">
              <w:rPr>
                <w:rFonts w:ascii="Times New Roman" w:hAnsi="Times New Roman" w:cs="Times New Roman"/>
                <w:sz w:val="24"/>
                <w:szCs w:val="24"/>
                <w:lang w:val="es-ES"/>
              </w:rPr>
              <w:t xml:space="preserve"> a los problemas de la universidad o de la educación universitaria</w:t>
            </w:r>
            <w:r>
              <w:rPr>
                <w:rFonts w:ascii="Times New Roman" w:hAnsi="Times New Roman" w:cs="Times New Roman"/>
                <w:sz w:val="24"/>
                <w:szCs w:val="24"/>
                <w:lang w:val="es-ES"/>
              </w:rPr>
              <w:t xml:space="preserve">. </w:t>
            </w:r>
          </w:p>
          <w:p w:rsidR="0069452E" w:rsidRDefault="007D292A" w:rsidP="0094180E">
            <w:pPr>
              <w:spacing w:line="360" w:lineRule="auto"/>
              <w:ind w:firstLine="709"/>
              <w:jc w:val="both"/>
              <w:rPr>
                <w:rFonts w:ascii="Times New Roman" w:hAnsi="Times New Roman" w:cs="Times New Roman"/>
                <w:sz w:val="24"/>
                <w:szCs w:val="24"/>
                <w:lang w:val="es-ES_tradnl"/>
              </w:rPr>
            </w:pPr>
            <w:r>
              <w:rPr>
                <w:rFonts w:ascii="Times New Roman" w:hAnsi="Times New Roman" w:cs="Times New Roman"/>
                <w:sz w:val="24"/>
                <w:szCs w:val="24"/>
                <w:lang w:val="es-ES"/>
              </w:rPr>
              <w:t xml:space="preserve">Sumado a ello, </w:t>
            </w:r>
            <w:r w:rsidRPr="007D292A">
              <w:rPr>
                <w:rFonts w:ascii="Times New Roman" w:hAnsi="Times New Roman" w:cs="Times New Roman"/>
                <w:sz w:val="24"/>
                <w:szCs w:val="24"/>
                <w:lang w:val="es-ES_tradnl"/>
              </w:rPr>
              <w:t xml:space="preserve">el estudio de procesos largos de contienda como el </w:t>
            </w:r>
            <w:r>
              <w:rPr>
                <w:rFonts w:ascii="Times New Roman" w:hAnsi="Times New Roman" w:cs="Times New Roman"/>
                <w:sz w:val="24"/>
                <w:szCs w:val="24"/>
                <w:lang w:val="es-ES_tradnl"/>
              </w:rPr>
              <w:t>presente</w:t>
            </w:r>
            <w:r w:rsidRPr="007D292A">
              <w:rPr>
                <w:rFonts w:ascii="Times New Roman" w:hAnsi="Times New Roman" w:cs="Times New Roman"/>
                <w:sz w:val="24"/>
                <w:szCs w:val="24"/>
                <w:lang w:val="es-ES_tradnl"/>
              </w:rPr>
              <w:t xml:space="preserve"> (1917-2017)</w:t>
            </w:r>
            <w:r>
              <w:rPr>
                <w:rFonts w:ascii="Times New Roman" w:hAnsi="Times New Roman" w:cs="Times New Roman"/>
                <w:sz w:val="24"/>
                <w:szCs w:val="24"/>
                <w:lang w:val="es-ES_tradnl"/>
              </w:rPr>
              <w:t xml:space="preserve"> </w:t>
            </w:r>
            <w:r w:rsidRPr="007D292A">
              <w:rPr>
                <w:rFonts w:ascii="Times New Roman" w:hAnsi="Times New Roman" w:cs="Times New Roman"/>
                <w:sz w:val="24"/>
                <w:szCs w:val="24"/>
                <w:lang w:val="es-ES_tradnl"/>
              </w:rPr>
              <w:t xml:space="preserve">requiere de un tratamiento posterior </w:t>
            </w:r>
            <w:r>
              <w:rPr>
                <w:rFonts w:ascii="Times New Roman" w:hAnsi="Times New Roman" w:cs="Times New Roman"/>
                <w:sz w:val="24"/>
                <w:szCs w:val="24"/>
                <w:lang w:val="es-ES_tradnl"/>
              </w:rPr>
              <w:t>al proceso de registro de</w:t>
            </w:r>
            <w:r w:rsidRPr="007D292A">
              <w:rPr>
                <w:rFonts w:ascii="Times New Roman" w:hAnsi="Times New Roman" w:cs="Times New Roman"/>
                <w:sz w:val="24"/>
                <w:szCs w:val="24"/>
                <w:lang w:val="es-ES_tradnl"/>
              </w:rPr>
              <w:t xml:space="preserve"> los datos </w:t>
            </w:r>
            <w:r>
              <w:rPr>
                <w:rFonts w:ascii="Times New Roman" w:hAnsi="Times New Roman" w:cs="Times New Roman"/>
                <w:sz w:val="24"/>
                <w:szCs w:val="24"/>
                <w:lang w:val="es-ES_tradnl"/>
              </w:rPr>
              <w:t xml:space="preserve">mediante el </w:t>
            </w:r>
            <w:proofErr w:type="spellStart"/>
            <w:r>
              <w:rPr>
                <w:rFonts w:ascii="Times New Roman" w:hAnsi="Times New Roman" w:cs="Times New Roman"/>
                <w:sz w:val="24"/>
                <w:szCs w:val="24"/>
                <w:lang w:val="es-ES_tradnl"/>
              </w:rPr>
              <w:t>protest</w:t>
            </w:r>
            <w:proofErr w:type="spellEnd"/>
            <w:r>
              <w:rPr>
                <w:rFonts w:ascii="Times New Roman" w:hAnsi="Times New Roman" w:cs="Times New Roman"/>
                <w:sz w:val="24"/>
                <w:szCs w:val="24"/>
                <w:lang w:val="es-ES_tradnl"/>
              </w:rPr>
              <w:t xml:space="preserve"> </w:t>
            </w:r>
            <w:proofErr w:type="spellStart"/>
            <w:r>
              <w:rPr>
                <w:rFonts w:ascii="Times New Roman" w:hAnsi="Times New Roman" w:cs="Times New Roman"/>
                <w:sz w:val="24"/>
                <w:szCs w:val="24"/>
                <w:lang w:val="es-ES_tradnl"/>
              </w:rPr>
              <w:t>event</w:t>
            </w:r>
            <w:proofErr w:type="spellEnd"/>
            <w:r>
              <w:rPr>
                <w:rFonts w:ascii="Times New Roman" w:hAnsi="Times New Roman" w:cs="Times New Roman"/>
                <w:sz w:val="24"/>
                <w:szCs w:val="24"/>
                <w:lang w:val="es-ES_tradnl"/>
              </w:rPr>
              <w:t xml:space="preserve"> </w:t>
            </w:r>
            <w:proofErr w:type="spellStart"/>
            <w:r>
              <w:rPr>
                <w:rFonts w:ascii="Times New Roman" w:hAnsi="Times New Roman" w:cs="Times New Roman"/>
                <w:sz w:val="24"/>
                <w:szCs w:val="24"/>
                <w:lang w:val="es-ES_tradnl"/>
              </w:rPr>
              <w:t>analysis</w:t>
            </w:r>
            <w:proofErr w:type="spellEnd"/>
            <w:r>
              <w:rPr>
                <w:rFonts w:ascii="Times New Roman" w:hAnsi="Times New Roman" w:cs="Times New Roman"/>
                <w:sz w:val="24"/>
                <w:szCs w:val="24"/>
                <w:lang w:val="es-ES_tradnl"/>
              </w:rPr>
              <w:t xml:space="preserve">. </w:t>
            </w:r>
            <w:r w:rsidR="00840F34" w:rsidRPr="00840F34">
              <w:rPr>
                <w:rFonts w:ascii="Times New Roman" w:hAnsi="Times New Roman" w:cs="Times New Roman"/>
                <w:sz w:val="24"/>
                <w:szCs w:val="24"/>
                <w:lang w:val="es-ES_tradnl"/>
              </w:rPr>
              <w:t xml:space="preserve">Ello debido, principalmente, a la dificultad de identificar trayectorias de movilización </w:t>
            </w:r>
            <w:r w:rsidR="00151252">
              <w:rPr>
                <w:rFonts w:ascii="Times New Roman" w:hAnsi="Times New Roman" w:cs="Times New Roman"/>
                <w:sz w:val="24"/>
                <w:szCs w:val="24"/>
                <w:lang w:val="es-ES_tradnl"/>
              </w:rPr>
              <w:t>a través de la agregación de eventos contenciosos en unidades mayores (</w:t>
            </w:r>
            <w:r w:rsidR="00151252" w:rsidRPr="00151252">
              <w:rPr>
                <w:rFonts w:ascii="Times New Roman" w:hAnsi="Times New Roman" w:cs="Times New Roman"/>
                <w:sz w:val="24"/>
                <w:szCs w:val="24"/>
                <w:lang w:val="es-ES_tradnl"/>
              </w:rPr>
              <w:t>campañas de contienda</w:t>
            </w:r>
            <w:r w:rsidR="00151252">
              <w:rPr>
                <w:rFonts w:ascii="Times New Roman" w:hAnsi="Times New Roman" w:cs="Times New Roman"/>
                <w:sz w:val="24"/>
                <w:szCs w:val="24"/>
                <w:lang w:val="es-ES_tradnl"/>
              </w:rPr>
              <w:t>)</w:t>
            </w:r>
            <w:r w:rsidR="00840F34" w:rsidRPr="00840F34">
              <w:rPr>
                <w:rFonts w:ascii="Times New Roman" w:hAnsi="Times New Roman" w:cs="Times New Roman"/>
                <w:sz w:val="24"/>
                <w:szCs w:val="24"/>
                <w:lang w:val="es-ES_tradnl"/>
              </w:rPr>
              <w:t xml:space="preserve"> a partir de la </w:t>
            </w:r>
            <w:r w:rsidR="00840F34">
              <w:rPr>
                <w:rFonts w:ascii="Times New Roman" w:hAnsi="Times New Roman" w:cs="Times New Roman"/>
                <w:sz w:val="24"/>
                <w:szCs w:val="24"/>
                <w:lang w:val="es-ES_tradnl"/>
              </w:rPr>
              <w:t xml:space="preserve">sola </w:t>
            </w:r>
            <w:r w:rsidR="00840F34" w:rsidRPr="00840F34">
              <w:rPr>
                <w:rFonts w:ascii="Times New Roman" w:hAnsi="Times New Roman" w:cs="Times New Roman"/>
                <w:sz w:val="24"/>
                <w:szCs w:val="24"/>
                <w:lang w:val="es-ES_tradnl"/>
              </w:rPr>
              <w:t xml:space="preserve">ordenación o asociación de las variables consideradas en el levantamiento de </w:t>
            </w:r>
            <w:r w:rsidR="00840F34">
              <w:rPr>
                <w:rFonts w:ascii="Times New Roman" w:hAnsi="Times New Roman" w:cs="Times New Roman"/>
                <w:sz w:val="24"/>
                <w:szCs w:val="24"/>
                <w:lang w:val="es-ES_tradnl"/>
              </w:rPr>
              <w:t xml:space="preserve">datos. </w:t>
            </w:r>
          </w:p>
          <w:p w:rsidR="0094180E" w:rsidRPr="00A93B47" w:rsidRDefault="00645074" w:rsidP="00A93B47">
            <w:pPr>
              <w:spacing w:line="360" w:lineRule="auto"/>
              <w:ind w:firstLine="709"/>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En consecuencia, </w:t>
            </w:r>
            <w:r w:rsidR="00151252">
              <w:rPr>
                <w:rFonts w:ascii="Times New Roman" w:hAnsi="Times New Roman" w:cs="Times New Roman"/>
                <w:sz w:val="24"/>
                <w:szCs w:val="24"/>
                <w:lang w:val="es-ES_tradnl"/>
              </w:rPr>
              <w:t xml:space="preserve">el principal objetivo planteado con la elaboración de catálogo de eventos se orienta a abarcar en la medida de lo posible la totalidad de las facetas de la protesta universitaria entre los años 1917-2017.  </w:t>
            </w:r>
            <w:r w:rsidR="006F6F4C">
              <w:rPr>
                <w:rFonts w:ascii="Times New Roman" w:hAnsi="Times New Roman" w:cs="Times New Roman"/>
                <w:sz w:val="24"/>
                <w:szCs w:val="24"/>
                <w:lang w:val="es-ES_tradnl"/>
              </w:rPr>
              <w:t xml:space="preserve">Para ello, se sostiene la necesidad de contar con una base de datos general, vale decir que contemple el </w:t>
            </w:r>
            <w:r w:rsidR="00A93B47">
              <w:rPr>
                <w:rFonts w:ascii="Times New Roman" w:hAnsi="Times New Roman" w:cs="Times New Roman"/>
                <w:sz w:val="24"/>
                <w:szCs w:val="24"/>
                <w:lang w:val="es-ES_tradnl"/>
              </w:rPr>
              <w:t>levantamiento total de protestas y, del cual sea posible generar un catálogo de eventos relativa a la participación universitaria.</w:t>
            </w:r>
          </w:p>
          <w:p w:rsidR="0094180E" w:rsidRPr="005F77BD" w:rsidRDefault="0094180E" w:rsidP="0094180E">
            <w:pPr>
              <w:spacing w:line="360" w:lineRule="auto"/>
              <w:jc w:val="both"/>
              <w:rPr>
                <w:rFonts w:ascii="Times New Roman" w:hAnsi="Times New Roman" w:cs="Times New Roman"/>
                <w:sz w:val="24"/>
                <w:szCs w:val="24"/>
              </w:rPr>
            </w:pPr>
          </w:p>
          <w:p w:rsidR="002F2AF6" w:rsidRPr="00CC3B81" w:rsidRDefault="002F2AF6" w:rsidP="00CC3B81">
            <w:pPr>
              <w:spacing w:line="360" w:lineRule="auto"/>
              <w:rPr>
                <w:rFonts w:ascii="Times New Roman" w:hAnsi="Times New Roman" w:cs="Times New Roman"/>
                <w:b/>
                <w:bCs/>
                <w:iCs/>
                <w:sz w:val="24"/>
                <w:szCs w:val="24"/>
                <w:lang w:val="es-ES"/>
              </w:rPr>
            </w:pPr>
            <w:r w:rsidRPr="00CC3B81">
              <w:rPr>
                <w:rFonts w:ascii="Times New Roman" w:hAnsi="Times New Roman" w:cs="Times New Roman"/>
                <w:b/>
                <w:bCs/>
                <w:iCs/>
                <w:sz w:val="24"/>
                <w:szCs w:val="24"/>
                <w:lang w:val="es-ES"/>
              </w:rPr>
              <w:t xml:space="preserve">Selección de fuentes </w:t>
            </w:r>
          </w:p>
          <w:p w:rsidR="00782AAF" w:rsidRDefault="001405F3" w:rsidP="00CC3B81">
            <w:pPr>
              <w:spacing w:line="360" w:lineRule="auto"/>
              <w:ind w:firstLine="709"/>
              <w:jc w:val="both"/>
              <w:rPr>
                <w:rFonts w:ascii="Times New Roman" w:hAnsi="Times New Roman" w:cs="Times New Roman"/>
                <w:sz w:val="24"/>
                <w:szCs w:val="24"/>
                <w:lang w:val="es-ES"/>
              </w:rPr>
            </w:pPr>
            <w:r w:rsidRPr="001405F3">
              <w:rPr>
                <w:rFonts w:ascii="Times New Roman" w:hAnsi="Times New Roman" w:cs="Times New Roman"/>
                <w:sz w:val="24"/>
                <w:szCs w:val="24"/>
                <w:lang w:val="es-ES"/>
              </w:rPr>
              <w:t>Las fuentes escritas se ha</w:t>
            </w:r>
            <w:r>
              <w:rPr>
                <w:rFonts w:ascii="Times New Roman" w:hAnsi="Times New Roman" w:cs="Times New Roman"/>
                <w:sz w:val="24"/>
                <w:szCs w:val="24"/>
                <w:lang w:val="es-ES"/>
              </w:rPr>
              <w:t>n</w:t>
            </w:r>
            <w:r w:rsidRPr="001405F3">
              <w:rPr>
                <w:rFonts w:ascii="Times New Roman" w:hAnsi="Times New Roman" w:cs="Times New Roman"/>
                <w:sz w:val="24"/>
                <w:szCs w:val="24"/>
                <w:lang w:val="es-ES"/>
              </w:rPr>
              <w:t xml:space="preserve"> constituido como los principales recursos para e</w:t>
            </w:r>
            <w:r w:rsidR="00CC3B81">
              <w:rPr>
                <w:rFonts w:ascii="Times New Roman" w:hAnsi="Times New Roman" w:cs="Times New Roman"/>
                <w:sz w:val="24"/>
                <w:szCs w:val="24"/>
                <w:lang w:val="es-ES"/>
              </w:rPr>
              <w:t xml:space="preserve">l </w:t>
            </w:r>
            <w:r w:rsidR="002F2AF6" w:rsidRPr="001405F3">
              <w:rPr>
                <w:rFonts w:ascii="Times New Roman" w:hAnsi="Times New Roman" w:cs="Times New Roman"/>
                <w:sz w:val="24"/>
                <w:szCs w:val="24"/>
                <w:lang w:val="es-ES"/>
              </w:rPr>
              <w:t>levantamiento de información</w:t>
            </w:r>
            <w:r>
              <w:rPr>
                <w:rFonts w:ascii="Times New Roman" w:hAnsi="Times New Roman" w:cs="Times New Roman"/>
                <w:sz w:val="24"/>
                <w:szCs w:val="24"/>
                <w:lang w:val="es-ES"/>
              </w:rPr>
              <w:t xml:space="preserve"> y posterior construcción de bases de datos. Específicamente, los periódicos han logrado captar la atención de lo</w:t>
            </w:r>
            <w:r w:rsidR="00785B31">
              <w:rPr>
                <w:rFonts w:ascii="Times New Roman" w:hAnsi="Times New Roman" w:cs="Times New Roman"/>
                <w:sz w:val="24"/>
                <w:szCs w:val="24"/>
                <w:lang w:val="es-ES"/>
              </w:rPr>
              <w:t xml:space="preserve">s investigadores, </w:t>
            </w:r>
            <w:r w:rsidR="00782AAF">
              <w:rPr>
                <w:rFonts w:ascii="Times New Roman" w:hAnsi="Times New Roman" w:cs="Times New Roman"/>
                <w:sz w:val="24"/>
                <w:szCs w:val="24"/>
                <w:lang w:val="es-ES"/>
              </w:rPr>
              <w:t>dado el hecho</w:t>
            </w:r>
            <w:r w:rsidR="00785B31">
              <w:rPr>
                <w:rFonts w:ascii="Times New Roman" w:hAnsi="Times New Roman" w:cs="Times New Roman"/>
                <w:sz w:val="24"/>
                <w:szCs w:val="24"/>
                <w:lang w:val="es-ES"/>
              </w:rPr>
              <w:t xml:space="preserve"> que</w:t>
            </w:r>
            <w:r>
              <w:rPr>
                <w:rFonts w:ascii="Times New Roman" w:hAnsi="Times New Roman" w:cs="Times New Roman"/>
                <w:sz w:val="24"/>
                <w:szCs w:val="24"/>
                <w:lang w:val="es-ES"/>
              </w:rPr>
              <w:t xml:space="preserve"> representan fuentes históricas válidas </w:t>
            </w:r>
            <w:r w:rsidR="001A7403">
              <w:rPr>
                <w:rFonts w:ascii="Times New Roman" w:hAnsi="Times New Roman" w:cs="Times New Roman"/>
                <w:sz w:val="24"/>
                <w:szCs w:val="24"/>
                <w:lang w:val="es-ES"/>
              </w:rPr>
              <w:fldChar w:fldCharType="begin"/>
            </w:r>
            <w:r>
              <w:rPr>
                <w:rFonts w:ascii="Times New Roman" w:hAnsi="Times New Roman" w:cs="Times New Roman"/>
                <w:sz w:val="24"/>
                <w:szCs w:val="24"/>
                <w:lang w:val="es-ES"/>
              </w:rPr>
              <w:instrText xml:space="preserve"> ADDIN ZOTERO_ITEM CSL_CITATION {"citationID":"Z6jxh5mD","properties":{"formattedCitation":"(Danzger 1975)","plainCitation":"(Danzger 1975)"},"citationItems":[{"id":41,"uris":["http://zotero.org/users/local/TDLkgBOZ/items/F3FMP8Z7"],"uri":["http://zotero.org/users/local/TDLkgBOZ/items/F3FMP8Z7"],"itemData":{"id":41,"type":"article-journal","title":"Validating Conflict Data","container-title":"American Sociological Review","page":"570-584","volume":"40","issue":"5","author":[{"family":"Danzger","given":"M. Herbert"}],"issued":{"date-parts":[["1975"]]}}}],"schema":"https://github.com/citation-style-language/schema/raw/master/csl-citation.json"} </w:instrText>
            </w:r>
            <w:r w:rsidR="001A7403">
              <w:rPr>
                <w:rFonts w:ascii="Times New Roman" w:hAnsi="Times New Roman" w:cs="Times New Roman"/>
                <w:sz w:val="24"/>
                <w:szCs w:val="24"/>
                <w:lang w:val="es-ES"/>
              </w:rPr>
              <w:fldChar w:fldCharType="separate"/>
            </w:r>
            <w:r w:rsidRPr="001405F3">
              <w:rPr>
                <w:rFonts w:ascii="Times New Roman" w:hAnsi="Times New Roman" w:cs="Times New Roman"/>
                <w:sz w:val="24"/>
              </w:rPr>
              <w:t>(Danzger 1975)</w:t>
            </w:r>
            <w:r w:rsidR="001A7403">
              <w:rPr>
                <w:rFonts w:ascii="Times New Roman" w:hAnsi="Times New Roman" w:cs="Times New Roman"/>
                <w:sz w:val="24"/>
                <w:szCs w:val="24"/>
                <w:lang w:val="es-ES"/>
              </w:rPr>
              <w:fldChar w:fldCharType="end"/>
            </w:r>
            <w:r>
              <w:rPr>
                <w:rFonts w:ascii="Times New Roman" w:hAnsi="Times New Roman" w:cs="Times New Roman"/>
                <w:sz w:val="24"/>
                <w:szCs w:val="24"/>
                <w:lang w:val="es-ES"/>
              </w:rPr>
              <w:t xml:space="preserve"> y muchas veces el único recurso </w:t>
            </w:r>
            <w:r w:rsidR="00782AAF">
              <w:rPr>
                <w:rFonts w:ascii="Times New Roman" w:hAnsi="Times New Roman" w:cs="Times New Roman"/>
                <w:sz w:val="24"/>
                <w:szCs w:val="24"/>
                <w:lang w:val="es-ES"/>
              </w:rPr>
              <w:t xml:space="preserve">disponible </w:t>
            </w:r>
            <w:r w:rsidR="00785B31">
              <w:rPr>
                <w:rFonts w:ascii="Times New Roman" w:hAnsi="Times New Roman" w:cs="Times New Roman"/>
                <w:sz w:val="24"/>
                <w:szCs w:val="24"/>
                <w:lang w:val="es-ES"/>
              </w:rPr>
              <w:t>de naturaleza continua</w:t>
            </w:r>
            <w:r>
              <w:rPr>
                <w:rFonts w:ascii="Times New Roman" w:hAnsi="Times New Roman" w:cs="Times New Roman"/>
                <w:sz w:val="24"/>
                <w:szCs w:val="24"/>
                <w:lang w:val="es-ES"/>
              </w:rPr>
              <w:t xml:space="preserve"> </w:t>
            </w:r>
            <w:r w:rsidR="001A7403">
              <w:rPr>
                <w:rFonts w:ascii="Times New Roman" w:hAnsi="Times New Roman" w:cs="Times New Roman"/>
                <w:sz w:val="24"/>
                <w:szCs w:val="24"/>
                <w:lang w:val="es-ES"/>
              </w:rPr>
              <w:fldChar w:fldCharType="begin"/>
            </w:r>
            <w:r>
              <w:rPr>
                <w:rFonts w:ascii="Times New Roman" w:hAnsi="Times New Roman" w:cs="Times New Roman"/>
                <w:sz w:val="24"/>
                <w:szCs w:val="24"/>
                <w:lang w:val="es-ES"/>
              </w:rPr>
              <w:instrText xml:space="preserve"> ADDIN ZOTERO_ITEM CSL_CITATION {"citationID":"Oq9L2Lua","properties":{"formattedCitation":"{\\rtf (Ortiz et\\uc0\\u160{}al. 1999)}","plainCitation":"(Ortiz et al. 1999)"},"citationItems":[{"id":"O8th8Az3/10ELCtku","uris":["http://zotero.org/users/local/xffJ4JHL/items/YVQNZ83A"],"uri":["http://zotero.org/users/local/xffJ4JHL/items/YVQNZ83A"],"itemData":{"id":"O8th8Az3/10ELCtku","type":"article-journal","title":"Where do We stand with newspaper data?","container-title":"Mobilization: An International Journal","page":"397-419","volume":"10","issue":"3","author":[{"family":"Ortiz","given":"David. G."},{"family":"Myers","given":"Daniel J."},{"family":"Walls","given":"Eugene"},{"family":"Diaz","given":"Maria-Elena D."}],"issued":{"date-parts":[["1999"]]}}}],"schema":"https://github.com/citation-style-language/schema/raw/master/csl-citation.json"} </w:instrText>
            </w:r>
            <w:r w:rsidR="001A7403">
              <w:rPr>
                <w:rFonts w:ascii="Times New Roman" w:hAnsi="Times New Roman" w:cs="Times New Roman"/>
                <w:sz w:val="24"/>
                <w:szCs w:val="24"/>
                <w:lang w:val="es-ES"/>
              </w:rPr>
              <w:fldChar w:fldCharType="separate"/>
            </w:r>
            <w:r w:rsidRPr="001405F3">
              <w:rPr>
                <w:rFonts w:ascii="Times New Roman" w:hAnsi="Times New Roman" w:cs="Times New Roman"/>
                <w:sz w:val="24"/>
                <w:szCs w:val="24"/>
              </w:rPr>
              <w:t>(Ortiz et al. 1999)</w:t>
            </w:r>
            <w:r w:rsidR="001A7403">
              <w:rPr>
                <w:rFonts w:ascii="Times New Roman" w:hAnsi="Times New Roman" w:cs="Times New Roman"/>
                <w:sz w:val="24"/>
                <w:szCs w:val="24"/>
                <w:lang w:val="es-ES"/>
              </w:rPr>
              <w:fldChar w:fldCharType="end"/>
            </w:r>
            <w:r w:rsidR="00785B31" w:rsidRPr="00670C47">
              <w:rPr>
                <w:rStyle w:val="Refdenotaalpie"/>
              </w:rPr>
              <w:footnoteReference w:id="4"/>
            </w:r>
            <w:r w:rsidR="00782AAF">
              <w:rPr>
                <w:rFonts w:ascii="Times New Roman" w:hAnsi="Times New Roman" w:cs="Times New Roman"/>
                <w:sz w:val="24"/>
                <w:szCs w:val="24"/>
                <w:lang w:val="es-ES"/>
              </w:rPr>
              <w:t xml:space="preserve">. </w:t>
            </w:r>
          </w:p>
          <w:p w:rsidR="002F2AF6" w:rsidRDefault="00332160" w:rsidP="00CC3B81">
            <w:pPr>
              <w:spacing w:line="360" w:lineRule="auto"/>
              <w:ind w:firstLine="709"/>
              <w:jc w:val="both"/>
              <w:rPr>
                <w:rFonts w:ascii="Times New Roman" w:hAnsi="Times New Roman" w:cs="Times New Roman"/>
                <w:sz w:val="24"/>
                <w:szCs w:val="24"/>
                <w:lang w:val="es-ES"/>
              </w:rPr>
            </w:pPr>
            <w:r>
              <w:rPr>
                <w:rFonts w:ascii="Times New Roman" w:hAnsi="Times New Roman" w:cs="Times New Roman"/>
                <w:sz w:val="24"/>
                <w:szCs w:val="24"/>
                <w:lang w:val="es-ES"/>
              </w:rPr>
              <w:t>De esta manera, l</w:t>
            </w:r>
            <w:r w:rsidR="002F2AF6" w:rsidRPr="00782AAF">
              <w:rPr>
                <w:rFonts w:ascii="Times New Roman" w:hAnsi="Times New Roman" w:cs="Times New Roman"/>
                <w:sz w:val="24"/>
                <w:szCs w:val="24"/>
                <w:lang w:val="es-ES"/>
              </w:rPr>
              <w:t xml:space="preserve">a cobertura temporal </w:t>
            </w:r>
            <w:r>
              <w:rPr>
                <w:rFonts w:ascii="Times New Roman" w:hAnsi="Times New Roman" w:cs="Times New Roman"/>
                <w:sz w:val="24"/>
                <w:szCs w:val="24"/>
                <w:lang w:val="es-ES"/>
              </w:rPr>
              <w:t xml:space="preserve">propuesta para </w:t>
            </w:r>
            <w:r w:rsidR="002F2AF6" w:rsidRPr="00782AAF">
              <w:rPr>
                <w:rFonts w:ascii="Times New Roman" w:hAnsi="Times New Roman" w:cs="Times New Roman"/>
                <w:sz w:val="24"/>
                <w:szCs w:val="24"/>
                <w:lang w:val="es-ES"/>
              </w:rPr>
              <w:t>la base de datos (1917-</w:t>
            </w:r>
            <w:r w:rsidR="002F2AF6" w:rsidRPr="00782AAF">
              <w:rPr>
                <w:rFonts w:ascii="Times New Roman" w:hAnsi="Times New Roman" w:cs="Times New Roman"/>
                <w:sz w:val="24"/>
                <w:szCs w:val="24"/>
                <w:lang w:val="es-ES"/>
              </w:rPr>
              <w:lastRenderedPageBreak/>
              <w:t xml:space="preserve">2017) </w:t>
            </w:r>
            <w:r>
              <w:rPr>
                <w:rFonts w:ascii="Times New Roman" w:hAnsi="Times New Roman" w:cs="Times New Roman"/>
                <w:sz w:val="24"/>
                <w:szCs w:val="24"/>
                <w:lang w:val="es-ES"/>
              </w:rPr>
              <w:t xml:space="preserve">requiere establecer las distintas fuentes periodísticas que serán empleadas atendiendo en principio a dos condiciones: posean una cobertura nacional </w:t>
            </w:r>
            <w:r w:rsidR="00A14C2A">
              <w:rPr>
                <w:rFonts w:ascii="Times New Roman" w:hAnsi="Times New Roman" w:cs="Times New Roman"/>
                <w:sz w:val="24"/>
                <w:szCs w:val="24"/>
                <w:lang w:val="es-ES"/>
              </w:rPr>
              <w:t xml:space="preserve">y permitan su digitalización. Con la intención de poder atender al criterio editorial de la fuente, se opta por realizar el levantamiento de información de dos (2) fuentes periodísticas en la medida de lo posible. La elección de las mismas dependerá de su disponibilidad histórica y material, en ese sentido, representa una tarea pendiente definir con exactitud temporal los espacios que cada fuente ocupará dentro de la cobertura propuesta. </w:t>
            </w:r>
          </w:p>
          <w:p w:rsidR="00524D2B" w:rsidRDefault="00524D2B" w:rsidP="00743248">
            <w:pPr>
              <w:spacing w:line="360" w:lineRule="auto"/>
              <w:rPr>
                <w:rFonts w:ascii="Times New Roman" w:hAnsi="Times New Roman" w:cs="Times New Roman"/>
                <w:b/>
                <w:sz w:val="24"/>
                <w:szCs w:val="24"/>
              </w:rPr>
            </w:pPr>
          </w:p>
          <w:p w:rsidR="00CC3B81" w:rsidRDefault="00CC3B81" w:rsidP="00CC3B81">
            <w:pPr>
              <w:pStyle w:val="Prrafodelista"/>
              <w:numPr>
                <w:ilvl w:val="0"/>
                <w:numId w:val="3"/>
              </w:numPr>
              <w:spacing w:line="360" w:lineRule="auto"/>
              <w:rPr>
                <w:rFonts w:ascii="Times New Roman" w:hAnsi="Times New Roman" w:cs="Times New Roman"/>
                <w:b/>
                <w:sz w:val="24"/>
                <w:szCs w:val="24"/>
              </w:rPr>
            </w:pPr>
            <w:r>
              <w:rPr>
                <w:rFonts w:ascii="Times New Roman" w:hAnsi="Times New Roman" w:cs="Times New Roman"/>
                <w:b/>
                <w:sz w:val="24"/>
                <w:szCs w:val="24"/>
              </w:rPr>
              <w:t>Consideraciones finales ¿Por qué un catálogo de eventos</w:t>
            </w:r>
            <w:r w:rsidR="009001AB">
              <w:rPr>
                <w:rFonts w:ascii="Times New Roman" w:hAnsi="Times New Roman" w:cs="Times New Roman"/>
                <w:b/>
                <w:sz w:val="24"/>
                <w:szCs w:val="24"/>
              </w:rPr>
              <w:t xml:space="preserve"> sobre protesta universitaria</w:t>
            </w:r>
            <w:r w:rsidR="002C2DE4">
              <w:rPr>
                <w:rFonts w:ascii="Times New Roman" w:hAnsi="Times New Roman" w:cs="Times New Roman"/>
                <w:b/>
                <w:sz w:val="24"/>
                <w:szCs w:val="24"/>
              </w:rPr>
              <w:t xml:space="preserve"> de 1917 a 2017</w:t>
            </w:r>
            <w:r>
              <w:rPr>
                <w:rFonts w:ascii="Times New Roman" w:hAnsi="Times New Roman" w:cs="Times New Roman"/>
                <w:b/>
                <w:sz w:val="24"/>
                <w:szCs w:val="24"/>
              </w:rPr>
              <w:t xml:space="preserve">? </w:t>
            </w:r>
          </w:p>
          <w:p w:rsidR="00CC3B81" w:rsidRDefault="00EB5148" w:rsidP="00A13B8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L</w:t>
            </w:r>
            <w:r w:rsidR="00CC3B81">
              <w:rPr>
                <w:rFonts w:ascii="Times New Roman" w:hAnsi="Times New Roman" w:cs="Times New Roman"/>
                <w:sz w:val="24"/>
                <w:szCs w:val="24"/>
              </w:rPr>
              <w:t xml:space="preserve">a celebración </w:t>
            </w:r>
            <w:r w:rsidR="00F2137A">
              <w:rPr>
                <w:rFonts w:ascii="Times New Roman" w:hAnsi="Times New Roman" w:cs="Times New Roman"/>
                <w:sz w:val="24"/>
                <w:szCs w:val="24"/>
              </w:rPr>
              <w:t>por los cien años de las protestas en Córdoba</w:t>
            </w:r>
            <w:r>
              <w:rPr>
                <w:rFonts w:ascii="Times New Roman" w:hAnsi="Times New Roman" w:cs="Times New Roman"/>
                <w:sz w:val="24"/>
                <w:szCs w:val="24"/>
              </w:rPr>
              <w:t xml:space="preserve"> (1918)</w:t>
            </w:r>
            <w:r w:rsidR="00F2137A">
              <w:rPr>
                <w:rFonts w:ascii="Times New Roman" w:hAnsi="Times New Roman" w:cs="Times New Roman"/>
                <w:sz w:val="24"/>
                <w:szCs w:val="24"/>
              </w:rPr>
              <w:t xml:space="preserve">, considerada dentro de la literatura como </w:t>
            </w:r>
            <w:r w:rsidR="00655CB1">
              <w:rPr>
                <w:rFonts w:ascii="Times New Roman" w:hAnsi="Times New Roman" w:cs="Times New Roman"/>
                <w:sz w:val="24"/>
                <w:szCs w:val="24"/>
              </w:rPr>
              <w:t xml:space="preserve">la fuente originaria de la lucha universitaria </w:t>
            </w:r>
            <w:r w:rsidR="00A13B8B">
              <w:rPr>
                <w:rFonts w:ascii="Times New Roman" w:hAnsi="Times New Roman" w:cs="Times New Roman"/>
                <w:sz w:val="24"/>
                <w:szCs w:val="24"/>
              </w:rPr>
              <w:t xml:space="preserve">a nivel latinoamericano </w:t>
            </w:r>
            <w:r w:rsidR="001A7403">
              <w:rPr>
                <w:rFonts w:ascii="Times New Roman" w:hAnsi="Times New Roman" w:cs="Times New Roman"/>
                <w:sz w:val="24"/>
                <w:szCs w:val="24"/>
              </w:rPr>
              <w:fldChar w:fldCharType="begin"/>
            </w:r>
            <w:r w:rsidR="00A31A48">
              <w:rPr>
                <w:rFonts w:ascii="Times New Roman" w:hAnsi="Times New Roman" w:cs="Times New Roman"/>
                <w:sz w:val="24"/>
                <w:szCs w:val="24"/>
              </w:rPr>
              <w:instrText xml:space="preserve"> ADDIN ZOTERO_ITEM CSL_CITATION {"citationID":"sGUfDLZT","properties":{"formattedCitation":"(Donoso Romo 2017, 73; Donoso Romo y Contreras M\\uc0\\u252{}hlenbrock 2017; Meyer 2008; Milanesio 2005; Moraga Valle 2014; Murillo 2017, 39; Pensado 2015, 178; Samac\\uc0\\u225{} y Acevedo Tarazona 2011; Tcach 2012)","plainCitation":"(Donoso Romo 2017, 73; Donoso Romo y Contreras Mühlenbrock 2017; Meyer 2008; Milanesio 2005; Moraga Valle 2014; Murillo 2017, 39; Pensado 2015, 178; Samacá y Acevedo Tarazona 2011; Tcach 2012)","noteIndex":0},"citationItems":[{"id":"T4a9ktiL/ZU79UpnZ","uris":["http://zotero.org/users/local/Zmy6FazL/items/VFCBL6RD"],"uri":["http://zotero.org/users/local/Zmy6FazL/items/VFCBL6RD"],"itemData":{"id":65,"type":"article-journal","title":"Constantes en los movimientos estudiantiles latinoamericanos: Aproximación a partir del caso chileno de 2011","container-title":"Revista Historia de la Educación Latinoamericana","page":"71-90","volume":"19","issue":"28","DOI":"10.19053/01227238.6163","author":[{"family":"Donoso Romo","given":"Andrés"}],"issued":{"date-parts":[["2017"]]}},"locator":"73"},{"id":"T4a9ktiL/Oe3w7CeZ","uris":["http://zotero.org/users/local/OVyXHu8c/items/AZ8KCVPR"],"uri":["http://zotero.org/users/local/OVyXHu8c/items/AZ8KCVPR"],"itemData":{"id":50,"type":"article-journal","title":"La dimensión social del movimiento estudiantil de Córdoba en 1918","container-title":"Izquierdas","page":"42-65","issue":"33","author":[{"family":"Donoso Romo","given":"Andrés"},{"family":"Contreras Mühlenbrock","given":"Rafael"}],"issued":{"date-parts":[["2017"]]}}},{"id":"T4a9ktiL/jdUUktfR","uris":["http://zotero.org/users/local/OVyXHu8c/items/QAKJCJVV"],"uri":["http://zotero.org/users/local/OVyXHu8c/items/QAKJCJVV"],"itemData":{"id":53,"type":"article-journal","title":"El movimiento estudiantil en América Latina","container-title":"Sociológica","page":"179-195","volume":"23","issue":"68","author":[{"family":"Meyer","given":"Jean"}],"issued":{"date-parts":[["2008"]]}}},{"id":"T4a9ktiL/DOA91FIO","uris":["http://zotero.org/users/local/FqGkvBBg/items/GC33NQNB"],"uri":["http://zotero.org/users/local/FqGkvBBg/items/GC33NQNB"],"itemData":{"id":56,"type":"article-journal","title":"Gender and Generation: The University Reform Movement in Argentina, 1918","container-title":"Journal of Social History","page":"505-529","volume":"39","issue":"2.  Kith and Kin: Interpersonal Relationships and Cultural Practices","author":[{"family":"Milanesio","given":"Natalia"}],"issued":{"date-parts":[["2005"]]}}},{"id":"T4a9ktiL/AzhBgdbT","uris":["http://zotero.org/users/local/OVyXHu8c/items/4NF3J8VL"],"uri":["http://zotero.org/users/local/OVyXHu8c/items/4NF3J8VL"],"itemData":{"id":51,"type":"article-journal","title":"Reforma desde el sur, revolución desde el norte. El Primer Congreso Internacional de Estudiantes de 1921","container-title":"Estudios de historia moderna y contemporánea de México","page":"155-195","issue":"47","author":[{"family":"Moraga Valle","given":"Fabio"}],"issued":{"date-parts":[["2014"]]}}},{"id":"T4a9ktiL/tPQ6Ge92","uris":["http://zotero.org/users/local/9tCFnvyk/items/SESBLNK2"],"uri":["http://zotero.org/users/local/9tCFnvyk/items/SESBLNK2"],"itemData":{"id":85,"type":"article-journal","title":"El movimiento estudiantil de Córdoba y su influencia en Honduras","container-title":"Revista Historia de la Educación Latinoamericana","page":"37-52","volume":"19","issue":"28","DOI":"10.19053/01227238.6162","author":[{"family":"Murillo","given":"Orlando David"}],"issued":{"date-parts":[["2017"]]}},"locator":"39"},{"id":"T4a9ktiL/Yqp4RDgC","uris":["http://zotero.org/users/local/FqGkvBBg/items/CM2LD2JE"],"uri":["http://zotero.org/users/local/FqGkvBBg/items/CM2LD2JE"],"itemData":{"id":55,"type":"chapter","title":"El movimiento politécnico de 1956: la primera revuelta estudiantil en México de los sesenta","container-title":"Movimientos estudiantiles en América Latina IV","publisher":"UNAM, Instituto de Investigaciones sobre la Universidad y la Educación","publisher-place":"México, D.F.","page":"129-187","event-place":"México, D.F.","author":[{"family":"Pensado","given":"Jaime M."}],"editor":[{"family":"Marsiske","given":"Renate"}],"issued":{"date-parts":[["2015"]]}},"locator":"178"},{"id":97,"uris":["http://zotero.org/users/local/IinPk1CS/items/X9ZJF5PR"],"uri":["http://zotero.org/users/local/IinPk1CS/items/X9ZJF5PR"],"itemData":{"id":97,"type":"article-journal","title":"De la reforma de Córdoba al Cordobazo La universidad como escenario de las luchas por la democracia en Argentina, 19181969 y su impacto en Colombia","container-title":"Memorias: Revista Digital de Historia y Arqueología desde el Caribe","page":"170-195","issue":"15","author":[{"family":"Samacá","given":"Gabriel David"},{"family":"Acevedo Tarazona","given":"Álvaro"}],"issued":{"date-parts":[["2011"]]}}},{"id":"T4a9ktiL/2kGJMKzV","uris":["http://zotero.org/users/local/OVyXHu8c/items/HNMFAWBU"],"uri":["http://zotero.org/users/local/OVyXHu8c/items/HNMFAWBU"],"itemData":{"id":52,"type":"article-journal","title":"Movimiento estudiantil e intelectualidad reformista en Argentina (1918-1946)","container-title":"Cuadernos de historia (Santiago)","page":"131-157","issue":"37","DOI":"10.4067/S0719-12432012000200005","author":[{"family":"Tcach","given":"César"}],"issued":{"date-parts":[["2012"]]}}}],"schema":"https://github.com/citation-style-language/schema/raw/master/csl-citation.json"} </w:instrText>
            </w:r>
            <w:r w:rsidR="001A7403">
              <w:rPr>
                <w:rFonts w:ascii="Times New Roman" w:hAnsi="Times New Roman" w:cs="Times New Roman"/>
                <w:sz w:val="24"/>
                <w:szCs w:val="24"/>
              </w:rPr>
              <w:fldChar w:fldCharType="separate"/>
            </w:r>
            <w:r w:rsidR="00A31A48" w:rsidRPr="00A31A48">
              <w:rPr>
                <w:rFonts w:ascii="Times New Roman" w:hAnsi="Times New Roman" w:cs="Times New Roman"/>
                <w:sz w:val="24"/>
                <w:szCs w:val="24"/>
              </w:rPr>
              <w:t xml:space="preserve">(Donoso Romo 2017, 73; Donoso Romo y Contreras </w:t>
            </w:r>
            <w:proofErr w:type="spellStart"/>
            <w:r w:rsidR="00A31A48" w:rsidRPr="00A31A48">
              <w:rPr>
                <w:rFonts w:ascii="Times New Roman" w:hAnsi="Times New Roman" w:cs="Times New Roman"/>
                <w:sz w:val="24"/>
                <w:szCs w:val="24"/>
              </w:rPr>
              <w:t>Mühlenbrock</w:t>
            </w:r>
            <w:proofErr w:type="spellEnd"/>
            <w:r w:rsidR="00A31A48" w:rsidRPr="00A31A48">
              <w:rPr>
                <w:rFonts w:ascii="Times New Roman" w:hAnsi="Times New Roman" w:cs="Times New Roman"/>
                <w:sz w:val="24"/>
                <w:szCs w:val="24"/>
              </w:rPr>
              <w:t xml:space="preserve"> 2017; Meyer 2008; </w:t>
            </w:r>
            <w:proofErr w:type="spellStart"/>
            <w:r w:rsidR="00A31A48" w:rsidRPr="00A31A48">
              <w:rPr>
                <w:rFonts w:ascii="Times New Roman" w:hAnsi="Times New Roman" w:cs="Times New Roman"/>
                <w:sz w:val="24"/>
                <w:szCs w:val="24"/>
              </w:rPr>
              <w:t>Milanesio</w:t>
            </w:r>
            <w:proofErr w:type="spellEnd"/>
            <w:r w:rsidR="00A31A48" w:rsidRPr="00A31A48">
              <w:rPr>
                <w:rFonts w:ascii="Times New Roman" w:hAnsi="Times New Roman" w:cs="Times New Roman"/>
                <w:sz w:val="24"/>
                <w:szCs w:val="24"/>
              </w:rPr>
              <w:t xml:space="preserve"> 2005; Moraga Valle 2014; Murillo 2017, 39; Pensado 2015, 178; </w:t>
            </w:r>
            <w:proofErr w:type="spellStart"/>
            <w:r w:rsidR="00A31A48" w:rsidRPr="00A31A48">
              <w:rPr>
                <w:rFonts w:ascii="Times New Roman" w:hAnsi="Times New Roman" w:cs="Times New Roman"/>
                <w:sz w:val="24"/>
                <w:szCs w:val="24"/>
              </w:rPr>
              <w:t>Samacá</w:t>
            </w:r>
            <w:proofErr w:type="spellEnd"/>
            <w:r w:rsidR="00A31A48" w:rsidRPr="00A31A48">
              <w:rPr>
                <w:rFonts w:ascii="Times New Roman" w:hAnsi="Times New Roman" w:cs="Times New Roman"/>
                <w:sz w:val="24"/>
                <w:szCs w:val="24"/>
              </w:rPr>
              <w:t xml:space="preserve"> y Acevedo </w:t>
            </w:r>
            <w:proofErr w:type="spellStart"/>
            <w:r w:rsidR="00A31A48" w:rsidRPr="00A31A48">
              <w:rPr>
                <w:rFonts w:ascii="Times New Roman" w:hAnsi="Times New Roman" w:cs="Times New Roman"/>
                <w:sz w:val="24"/>
                <w:szCs w:val="24"/>
              </w:rPr>
              <w:t>Tarazona</w:t>
            </w:r>
            <w:proofErr w:type="spellEnd"/>
            <w:r w:rsidR="00A31A48" w:rsidRPr="00A31A48">
              <w:rPr>
                <w:rFonts w:ascii="Times New Roman" w:hAnsi="Times New Roman" w:cs="Times New Roman"/>
                <w:sz w:val="24"/>
                <w:szCs w:val="24"/>
              </w:rPr>
              <w:t xml:space="preserve"> 2011; </w:t>
            </w:r>
            <w:proofErr w:type="spellStart"/>
            <w:r w:rsidR="00A31A48" w:rsidRPr="00A31A48">
              <w:rPr>
                <w:rFonts w:ascii="Times New Roman" w:hAnsi="Times New Roman" w:cs="Times New Roman"/>
                <w:sz w:val="24"/>
                <w:szCs w:val="24"/>
              </w:rPr>
              <w:t>Tcach</w:t>
            </w:r>
            <w:proofErr w:type="spellEnd"/>
            <w:r w:rsidR="00A31A48" w:rsidRPr="00A31A48">
              <w:rPr>
                <w:rFonts w:ascii="Times New Roman" w:hAnsi="Times New Roman" w:cs="Times New Roman"/>
                <w:sz w:val="24"/>
                <w:szCs w:val="24"/>
              </w:rPr>
              <w:t xml:space="preserve"> 2012)</w:t>
            </w:r>
            <w:r w:rsidR="001A7403">
              <w:rPr>
                <w:rFonts w:ascii="Times New Roman" w:hAnsi="Times New Roman" w:cs="Times New Roman"/>
                <w:sz w:val="24"/>
                <w:szCs w:val="24"/>
              </w:rPr>
              <w:fldChar w:fldCharType="end"/>
            </w:r>
            <w:r>
              <w:rPr>
                <w:rFonts w:ascii="Times New Roman" w:hAnsi="Times New Roman" w:cs="Times New Roman"/>
                <w:sz w:val="24"/>
                <w:szCs w:val="24"/>
              </w:rPr>
              <w:t xml:space="preserve"> debe tomarse como un interesante “pretexto” para volcar </w:t>
            </w:r>
            <w:r w:rsidR="00476B6F">
              <w:rPr>
                <w:rFonts w:ascii="Times New Roman" w:hAnsi="Times New Roman" w:cs="Times New Roman"/>
                <w:sz w:val="24"/>
                <w:szCs w:val="24"/>
              </w:rPr>
              <w:t>nuestra</w:t>
            </w:r>
            <w:r>
              <w:rPr>
                <w:rFonts w:ascii="Times New Roman" w:hAnsi="Times New Roman" w:cs="Times New Roman"/>
                <w:sz w:val="24"/>
                <w:szCs w:val="24"/>
              </w:rPr>
              <w:t xml:space="preserve"> atención sobre esta temática. </w:t>
            </w:r>
            <w:r w:rsidR="000B3D5A">
              <w:rPr>
                <w:rFonts w:ascii="Times New Roman" w:hAnsi="Times New Roman" w:cs="Times New Roman"/>
                <w:sz w:val="24"/>
                <w:szCs w:val="24"/>
              </w:rPr>
              <w:t xml:space="preserve">Si bien los movimientos universitarios latinoamericanos compartieron la </w:t>
            </w:r>
            <w:r w:rsidR="00842EA5">
              <w:rPr>
                <w:rFonts w:ascii="Times New Roman" w:hAnsi="Times New Roman" w:cs="Times New Roman"/>
                <w:sz w:val="24"/>
                <w:szCs w:val="24"/>
              </w:rPr>
              <w:t xml:space="preserve">misma </w:t>
            </w:r>
            <w:r w:rsidR="000B3D5A">
              <w:rPr>
                <w:rFonts w:ascii="Times New Roman" w:hAnsi="Times New Roman" w:cs="Times New Roman"/>
                <w:sz w:val="24"/>
                <w:szCs w:val="24"/>
              </w:rPr>
              <w:t>efervescencia a principios del siglo XX,</w:t>
            </w:r>
            <w:r w:rsidR="00842EA5">
              <w:rPr>
                <w:rFonts w:ascii="Times New Roman" w:hAnsi="Times New Roman" w:cs="Times New Roman"/>
                <w:sz w:val="24"/>
                <w:szCs w:val="24"/>
              </w:rPr>
              <w:t xml:space="preserve"> cada uno de ellos se desarrolló</w:t>
            </w:r>
            <w:r w:rsidR="000B3D5A">
              <w:rPr>
                <w:rFonts w:ascii="Times New Roman" w:hAnsi="Times New Roman" w:cs="Times New Roman"/>
                <w:sz w:val="24"/>
                <w:szCs w:val="24"/>
              </w:rPr>
              <w:t xml:space="preserve"> de manera autónoma. Así,  l</w:t>
            </w:r>
            <w:r w:rsidR="00476B6F">
              <w:rPr>
                <w:rFonts w:ascii="Times New Roman" w:hAnsi="Times New Roman" w:cs="Times New Roman"/>
                <w:sz w:val="24"/>
                <w:szCs w:val="24"/>
              </w:rPr>
              <w:t>a protesta universitaria peruana, transformada en movimiento a partir de la década del 20 tras la fundación de la Federación de Estudiantes del Perú (1919), fue concebida con una orientación ideológica trasformadora</w:t>
            </w:r>
            <w:r w:rsidR="00186989">
              <w:rPr>
                <w:rFonts w:ascii="Times New Roman" w:hAnsi="Times New Roman" w:cs="Times New Roman"/>
                <w:sz w:val="24"/>
                <w:szCs w:val="24"/>
              </w:rPr>
              <w:t xml:space="preserve"> logrando superar con sus demandas y acciones los límites entre universidad y sociedad. Diferente situación en relación a los movimientos argentino y mexicano cuyas demandas fueron estrictamente universitarias</w:t>
            </w:r>
            <w:r w:rsidR="00476B6F">
              <w:rPr>
                <w:rFonts w:ascii="Times New Roman" w:hAnsi="Times New Roman" w:cs="Times New Roman"/>
                <w:sz w:val="24"/>
                <w:szCs w:val="24"/>
              </w:rPr>
              <w:t xml:space="preserve"> </w:t>
            </w:r>
            <w:r w:rsidR="001A7403">
              <w:rPr>
                <w:rFonts w:ascii="Times New Roman" w:hAnsi="Times New Roman" w:cs="Times New Roman"/>
                <w:sz w:val="24"/>
                <w:szCs w:val="24"/>
              </w:rPr>
              <w:fldChar w:fldCharType="begin"/>
            </w:r>
            <w:r w:rsidR="00186989">
              <w:rPr>
                <w:rFonts w:ascii="Times New Roman" w:hAnsi="Times New Roman" w:cs="Times New Roman"/>
                <w:sz w:val="24"/>
                <w:szCs w:val="24"/>
              </w:rPr>
              <w:instrText xml:space="preserve"> ADDIN ZOTERO_ITEM CSL_CITATION {"citationID":"YHyFu8w4","properties":{"formattedCitation":"(Marsiske 2015)","plainCitation":"(Marsiske 2015)"},"citationItems":[{"id":8,"uris":["http://zotero.org/users/local/OVyXHu8c/items/R97ELBXP"],"uri":["http://zotero.org/users/local/OVyXHu8c/items/R97ELBXP"],"itemData":{"id":8,"type":"chapter","title":"Los estudiantes de la reforma universitaria en América latina: ¿una generación?","container-title":"Movimientos estudiantiles en América Latina IV","publisher":"UNAM, Instituto de Investigaciones sobre la Universidad y la Educación","publisher-place":"México, D.F.","page":"21-35","event-place":"México, D.F.","author":[{"family":"Marsiske","given":"Renate"}],"editor":[{"family":"Marsiske","given":"Renate"}],"issued":{"date-parts":[["2015"]]}}}],"schema":"https://github.com/citation-style-language/schema/raw/master/csl-citation.json"} </w:instrText>
            </w:r>
            <w:r w:rsidR="001A7403">
              <w:rPr>
                <w:rFonts w:ascii="Times New Roman" w:hAnsi="Times New Roman" w:cs="Times New Roman"/>
                <w:sz w:val="24"/>
                <w:szCs w:val="24"/>
              </w:rPr>
              <w:fldChar w:fldCharType="separate"/>
            </w:r>
            <w:r w:rsidR="00186989" w:rsidRPr="00186989">
              <w:rPr>
                <w:rFonts w:ascii="Times New Roman" w:hAnsi="Times New Roman" w:cs="Times New Roman"/>
                <w:sz w:val="24"/>
              </w:rPr>
              <w:t>(Marsiske 2015)</w:t>
            </w:r>
            <w:r w:rsidR="001A7403">
              <w:rPr>
                <w:rFonts w:ascii="Times New Roman" w:hAnsi="Times New Roman" w:cs="Times New Roman"/>
                <w:sz w:val="24"/>
                <w:szCs w:val="24"/>
              </w:rPr>
              <w:fldChar w:fldCharType="end"/>
            </w:r>
            <w:r w:rsidR="00842EA5">
              <w:rPr>
                <w:rFonts w:ascii="Times New Roman" w:hAnsi="Times New Roman" w:cs="Times New Roman"/>
                <w:sz w:val="24"/>
                <w:szCs w:val="24"/>
              </w:rPr>
              <w:t xml:space="preserve">. </w:t>
            </w:r>
            <w:r w:rsidR="000B3D5A">
              <w:rPr>
                <w:rFonts w:ascii="Times New Roman" w:hAnsi="Times New Roman" w:cs="Times New Roman"/>
                <w:sz w:val="24"/>
                <w:szCs w:val="24"/>
              </w:rPr>
              <w:t xml:space="preserve"> </w:t>
            </w:r>
          </w:p>
          <w:p w:rsidR="000D0168" w:rsidRDefault="00186989" w:rsidP="00A13B8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Este hecho revela la imperiosa necesidad de conocer nuestra propia protesta universitaria y su transformación a nivel temporal.</w:t>
            </w:r>
            <w:r w:rsidR="008262F8">
              <w:rPr>
                <w:rFonts w:ascii="Times New Roman" w:hAnsi="Times New Roman" w:cs="Times New Roman"/>
                <w:sz w:val="24"/>
                <w:szCs w:val="24"/>
              </w:rPr>
              <w:t xml:space="preserve"> Tal vez el principal atenuante ante este objetivo sea la tradición de estudiar la protesta a nivel macro, vale decir cuando se torna imposible no verla. Como se detalló anteriormente, la teoría de la contienda política proporciona elementos metodológicos para poder superar esta aproximación: el </w:t>
            </w:r>
            <w:proofErr w:type="spellStart"/>
            <w:r w:rsidR="008262F8">
              <w:rPr>
                <w:rFonts w:ascii="Times New Roman" w:hAnsi="Times New Roman" w:cs="Times New Roman"/>
                <w:sz w:val="24"/>
                <w:szCs w:val="24"/>
              </w:rPr>
              <w:t>protest</w:t>
            </w:r>
            <w:proofErr w:type="spellEnd"/>
            <w:r w:rsidR="008262F8">
              <w:rPr>
                <w:rFonts w:ascii="Times New Roman" w:hAnsi="Times New Roman" w:cs="Times New Roman"/>
                <w:sz w:val="24"/>
                <w:szCs w:val="24"/>
              </w:rPr>
              <w:t xml:space="preserve"> </w:t>
            </w:r>
            <w:proofErr w:type="spellStart"/>
            <w:r w:rsidR="008262F8">
              <w:rPr>
                <w:rFonts w:ascii="Times New Roman" w:hAnsi="Times New Roman" w:cs="Times New Roman"/>
                <w:sz w:val="24"/>
                <w:szCs w:val="24"/>
              </w:rPr>
              <w:t>event</w:t>
            </w:r>
            <w:proofErr w:type="spellEnd"/>
            <w:r w:rsidR="008262F8">
              <w:rPr>
                <w:rFonts w:ascii="Times New Roman" w:hAnsi="Times New Roman" w:cs="Times New Roman"/>
                <w:sz w:val="24"/>
                <w:szCs w:val="24"/>
              </w:rPr>
              <w:t xml:space="preserve"> </w:t>
            </w:r>
            <w:proofErr w:type="spellStart"/>
            <w:r w:rsidR="008262F8">
              <w:rPr>
                <w:rFonts w:ascii="Times New Roman" w:hAnsi="Times New Roman" w:cs="Times New Roman"/>
                <w:sz w:val="24"/>
                <w:szCs w:val="24"/>
              </w:rPr>
              <w:t>analysis</w:t>
            </w:r>
            <w:proofErr w:type="spellEnd"/>
            <w:r w:rsidR="008262F8">
              <w:rPr>
                <w:rFonts w:ascii="Times New Roman" w:hAnsi="Times New Roman" w:cs="Times New Roman"/>
                <w:sz w:val="24"/>
                <w:szCs w:val="24"/>
              </w:rPr>
              <w:t xml:space="preserve"> y la construcción del catálogo de eventos. </w:t>
            </w:r>
          </w:p>
          <w:p w:rsidR="008262F8" w:rsidRDefault="00366549" w:rsidP="00A13B8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El </w:t>
            </w:r>
            <w:proofErr w:type="spellStart"/>
            <w:r>
              <w:rPr>
                <w:rFonts w:ascii="Times New Roman" w:hAnsi="Times New Roman" w:cs="Times New Roman"/>
                <w:sz w:val="24"/>
                <w:szCs w:val="24"/>
              </w:rPr>
              <w:t>protest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analysis</w:t>
            </w:r>
            <w:proofErr w:type="spellEnd"/>
            <w:r>
              <w:rPr>
                <w:rFonts w:ascii="Times New Roman" w:hAnsi="Times New Roman" w:cs="Times New Roman"/>
                <w:sz w:val="24"/>
                <w:szCs w:val="24"/>
              </w:rPr>
              <w:t xml:space="preserve"> permite</w:t>
            </w:r>
            <w:r w:rsidR="00BC0EC7">
              <w:rPr>
                <w:rFonts w:ascii="Times New Roman" w:hAnsi="Times New Roman" w:cs="Times New Roman"/>
                <w:sz w:val="24"/>
                <w:szCs w:val="24"/>
              </w:rPr>
              <w:t xml:space="preserve"> catalogar independientemente cada uno de los eventos contenciosos relativos a la protesta universitaria, así a través su posterior agregación se hace posible identificar aquellas grandes protestas definidas a priori  como </w:t>
            </w:r>
            <w:r w:rsidR="00BC0EC7">
              <w:rPr>
                <w:rFonts w:ascii="Times New Roman" w:hAnsi="Times New Roman" w:cs="Times New Roman"/>
                <w:sz w:val="24"/>
                <w:szCs w:val="24"/>
              </w:rPr>
              <w:lastRenderedPageBreak/>
              <w:t xml:space="preserve">movimiento universitario. Sumando a ello, esta orientación operacional llama la atención sobre la naturaleza de la protesta al tomar un espacio temporal considerable: ¿cuándo y cuándo no aparece el movimiento universitario? </w:t>
            </w:r>
          </w:p>
          <w:p w:rsidR="00BC0EC7" w:rsidRDefault="0053393E" w:rsidP="00A13B8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El </w:t>
            </w:r>
            <w:r w:rsidR="002A6A0E">
              <w:rPr>
                <w:rFonts w:ascii="Times New Roman" w:hAnsi="Times New Roman" w:cs="Times New Roman"/>
                <w:sz w:val="24"/>
                <w:szCs w:val="24"/>
              </w:rPr>
              <w:t>catálogo de eventos presenta</w:t>
            </w:r>
            <w:r>
              <w:rPr>
                <w:rFonts w:ascii="Times New Roman" w:hAnsi="Times New Roman" w:cs="Times New Roman"/>
                <w:sz w:val="24"/>
                <w:szCs w:val="24"/>
              </w:rPr>
              <w:t xml:space="preserve"> como aporte principal la posibilidad de </w:t>
            </w:r>
            <w:r w:rsidR="002A6A0E">
              <w:rPr>
                <w:rFonts w:ascii="Times New Roman" w:hAnsi="Times New Roman" w:cs="Times New Roman"/>
                <w:sz w:val="24"/>
                <w:szCs w:val="24"/>
              </w:rPr>
              <w:t>medir los cambios experimentados en la protesta universitaria. Cambios resultantes en las transformaciones en los mismos componentes del evento contencioso (</w:t>
            </w:r>
            <w:r w:rsidR="002A6A0E">
              <w:rPr>
                <w:rFonts w:ascii="Times New Roman" w:hAnsi="Times New Roman" w:cs="Times New Roman"/>
                <w:i/>
                <w:sz w:val="24"/>
                <w:szCs w:val="24"/>
              </w:rPr>
              <w:t>performance</w:t>
            </w:r>
            <w:r w:rsidR="002A6A0E">
              <w:rPr>
                <w:rFonts w:ascii="Times New Roman" w:hAnsi="Times New Roman" w:cs="Times New Roman"/>
                <w:sz w:val="24"/>
                <w:szCs w:val="24"/>
              </w:rPr>
              <w:t xml:space="preserve">-demanda-objeto). Esta evidencia induce justificadamente la búsqueda de condiciones externas al evento (régimen político, económico, social) que permitan explicar estas mudanzas. </w:t>
            </w:r>
          </w:p>
          <w:p w:rsidR="002A6A0E" w:rsidRDefault="002A6A0E" w:rsidP="00A13B8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¿Por qué un catálogo de eventos sobre protesta universitaria? En pri</w:t>
            </w:r>
            <w:r w:rsidR="00BD5D1C">
              <w:rPr>
                <w:rFonts w:ascii="Times New Roman" w:hAnsi="Times New Roman" w:cs="Times New Roman"/>
                <w:sz w:val="24"/>
                <w:szCs w:val="24"/>
              </w:rPr>
              <w:t>mer luga</w:t>
            </w:r>
            <w:r w:rsidR="00BC702C">
              <w:rPr>
                <w:rFonts w:ascii="Times New Roman" w:hAnsi="Times New Roman" w:cs="Times New Roman"/>
                <w:sz w:val="24"/>
                <w:szCs w:val="24"/>
              </w:rPr>
              <w:t>r, permitiría superar el</w:t>
            </w:r>
            <w:r>
              <w:rPr>
                <w:rFonts w:ascii="Times New Roman" w:hAnsi="Times New Roman" w:cs="Times New Roman"/>
                <w:sz w:val="24"/>
                <w:szCs w:val="24"/>
              </w:rPr>
              <w:t xml:space="preserve"> </w:t>
            </w:r>
            <w:r w:rsidR="00BC702C">
              <w:rPr>
                <w:rFonts w:ascii="Times New Roman" w:hAnsi="Times New Roman" w:cs="Times New Roman"/>
                <w:sz w:val="24"/>
                <w:szCs w:val="24"/>
              </w:rPr>
              <w:t>segmentado</w:t>
            </w:r>
            <w:r>
              <w:rPr>
                <w:rFonts w:ascii="Times New Roman" w:hAnsi="Times New Roman" w:cs="Times New Roman"/>
                <w:sz w:val="24"/>
                <w:szCs w:val="24"/>
              </w:rPr>
              <w:t xml:space="preserve"> análisis temporal</w:t>
            </w:r>
            <w:r w:rsidR="00BC702C">
              <w:rPr>
                <w:rFonts w:ascii="Times New Roman" w:hAnsi="Times New Roman" w:cs="Times New Roman"/>
                <w:sz w:val="24"/>
                <w:szCs w:val="24"/>
              </w:rPr>
              <w:t xml:space="preserve">, el cual tiende a obviar la protesta universitaria que no se enmarca en la dinámica del movimiento. Como lo indica Acevedo </w:t>
            </w:r>
            <w:proofErr w:type="spellStart"/>
            <w:r w:rsidR="00BC702C">
              <w:rPr>
                <w:rFonts w:ascii="Times New Roman" w:hAnsi="Times New Roman" w:cs="Times New Roman"/>
                <w:sz w:val="24"/>
                <w:szCs w:val="24"/>
              </w:rPr>
              <w:t>Tarazona</w:t>
            </w:r>
            <w:proofErr w:type="spellEnd"/>
            <w:r w:rsidR="00BC702C">
              <w:rPr>
                <w:rFonts w:ascii="Times New Roman" w:hAnsi="Times New Roman" w:cs="Times New Roman"/>
                <w:sz w:val="24"/>
                <w:szCs w:val="24"/>
              </w:rPr>
              <w:t xml:space="preserve"> sobre los estudios de la movilización universitaria</w:t>
            </w:r>
            <w:r w:rsidR="00546E25">
              <w:rPr>
                <w:rFonts w:ascii="Times New Roman" w:hAnsi="Times New Roman" w:cs="Times New Roman"/>
                <w:sz w:val="24"/>
                <w:szCs w:val="24"/>
              </w:rPr>
              <w:t xml:space="preserve"> para el caso colombiano</w:t>
            </w:r>
            <w:r w:rsidR="00BC702C">
              <w:rPr>
                <w:rFonts w:ascii="Times New Roman" w:hAnsi="Times New Roman" w:cs="Times New Roman"/>
                <w:sz w:val="24"/>
                <w:szCs w:val="24"/>
              </w:rPr>
              <w:t>, se debe “</w:t>
            </w:r>
            <w:r w:rsidR="00BC702C" w:rsidRPr="00BC702C">
              <w:rPr>
                <w:rFonts w:ascii="Times New Roman" w:hAnsi="Times New Roman" w:cs="Times New Roman"/>
                <w:i/>
                <w:sz w:val="24"/>
                <w:szCs w:val="24"/>
              </w:rPr>
              <w:t>[i]</w:t>
            </w:r>
            <w:proofErr w:type="spellStart"/>
            <w:r w:rsidR="00BC702C" w:rsidRPr="00BC702C">
              <w:rPr>
                <w:rFonts w:ascii="Times New Roman" w:hAnsi="Times New Roman" w:cs="Times New Roman"/>
                <w:i/>
                <w:sz w:val="24"/>
                <w:szCs w:val="24"/>
              </w:rPr>
              <w:t>nsistir</w:t>
            </w:r>
            <w:proofErr w:type="spellEnd"/>
            <w:r w:rsidR="00BC702C" w:rsidRPr="00BC702C">
              <w:rPr>
                <w:rFonts w:ascii="Times New Roman" w:hAnsi="Times New Roman" w:cs="Times New Roman"/>
                <w:i/>
                <w:sz w:val="24"/>
                <w:szCs w:val="24"/>
              </w:rPr>
              <w:t xml:space="preserve"> en la articulación de un estudio regional como expresión de procesos nacionales y globales en el marco de una mirada histórica más larga</w:t>
            </w:r>
            <w:r w:rsidR="00BC702C">
              <w:rPr>
                <w:rFonts w:ascii="Times New Roman" w:hAnsi="Times New Roman" w:cs="Times New Roman"/>
                <w:sz w:val="24"/>
                <w:szCs w:val="24"/>
              </w:rPr>
              <w:t xml:space="preserve">” </w:t>
            </w:r>
            <w:r w:rsidR="001A7403">
              <w:rPr>
                <w:rFonts w:ascii="Times New Roman" w:hAnsi="Times New Roman" w:cs="Times New Roman"/>
                <w:sz w:val="24"/>
                <w:szCs w:val="24"/>
              </w:rPr>
              <w:fldChar w:fldCharType="begin"/>
            </w:r>
            <w:r w:rsidR="00BC702C">
              <w:rPr>
                <w:rFonts w:ascii="Times New Roman" w:hAnsi="Times New Roman" w:cs="Times New Roman"/>
                <w:sz w:val="24"/>
                <w:szCs w:val="24"/>
              </w:rPr>
              <w:instrText xml:space="preserve"> ADDIN ZOTERO_ITEM CSL_CITATION {"citationID":"oUXgQzep","properties":{"formattedCitation":"(2012, 573)","plainCitation":"(2012, 573)"},"citationItems":[{"id":44,"uris":["http://zotero.org/users/local/OVyXHu8c/items/ENSIGZFL"],"uri":["http://zotero.org/users/local/OVyXHu8c/items/ENSIGZFL"],"itemData":{"id":44,"type":"article-journal","title":"Modernización universitaria y protesta estudiantil en Colombia: el caso de la Universidad Industrial de Santander (1953-1977)","container-title":"Anuario de Historia Regional y de las Fronteras","page":"571-599","volume":"17","issue":"2","author":[{"family":"Acevedo Tarazona","given":"Álvaro"}],"issued":{"date-parts":[["2012"]]}},"locator":"573","suppress-author":true}],"schema":"https://github.com/citation-style-language/schema/raw/master/csl-citation.json"} </w:instrText>
            </w:r>
            <w:r w:rsidR="001A7403">
              <w:rPr>
                <w:rFonts w:ascii="Times New Roman" w:hAnsi="Times New Roman" w:cs="Times New Roman"/>
                <w:sz w:val="24"/>
                <w:szCs w:val="24"/>
              </w:rPr>
              <w:fldChar w:fldCharType="separate"/>
            </w:r>
            <w:r w:rsidR="00BC702C" w:rsidRPr="00BC702C">
              <w:rPr>
                <w:rFonts w:ascii="Times New Roman" w:hAnsi="Times New Roman" w:cs="Times New Roman"/>
                <w:sz w:val="24"/>
              </w:rPr>
              <w:t>(2012, 573)</w:t>
            </w:r>
            <w:r w:rsidR="001A7403">
              <w:rPr>
                <w:rFonts w:ascii="Times New Roman" w:hAnsi="Times New Roman" w:cs="Times New Roman"/>
                <w:sz w:val="24"/>
                <w:szCs w:val="24"/>
              </w:rPr>
              <w:fldChar w:fldCharType="end"/>
            </w:r>
            <w:r w:rsidR="00BC702C">
              <w:rPr>
                <w:rFonts w:ascii="Times New Roman" w:hAnsi="Times New Roman" w:cs="Times New Roman"/>
                <w:sz w:val="24"/>
                <w:szCs w:val="24"/>
              </w:rPr>
              <w:t xml:space="preserve">. </w:t>
            </w:r>
          </w:p>
          <w:p w:rsidR="00546E25" w:rsidRDefault="00546E25" w:rsidP="00A13B8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En segundo lugar, los datos proporcionados garantizan una aplicabilidad general para los estudios sobre protesta universitaria gestados en el marco del Grupo de Investigación. Así cada uno de los integrantes podrá encontrar en el catálogo de eventos una fuente de información válida, y principalmente libre de sesgos metodológicos ya que su construcción obedece exclusivamente una orientación investigativa. Sumado a ello, el catálogo de eventos representa un producto finalizado en términos de </w:t>
            </w:r>
            <w:r w:rsidRPr="00546E25">
              <w:rPr>
                <w:rFonts w:ascii="Times New Roman" w:hAnsi="Times New Roman" w:cs="Times New Roman"/>
                <w:i/>
                <w:sz w:val="24"/>
                <w:szCs w:val="24"/>
              </w:rPr>
              <w:t>limpieza</w:t>
            </w:r>
            <w:r>
              <w:rPr>
                <w:rFonts w:ascii="Times New Roman" w:hAnsi="Times New Roman" w:cs="Times New Roman"/>
                <w:sz w:val="24"/>
                <w:szCs w:val="24"/>
              </w:rPr>
              <w:t xml:space="preserve"> de datos ya que cada una </w:t>
            </w:r>
            <w:r w:rsidR="00277A5A">
              <w:rPr>
                <w:rFonts w:ascii="Times New Roman" w:hAnsi="Times New Roman" w:cs="Times New Roman"/>
                <w:sz w:val="24"/>
                <w:szCs w:val="24"/>
              </w:rPr>
              <w:t>de las variables se corresponde</w:t>
            </w:r>
            <w:r>
              <w:rPr>
                <w:rFonts w:ascii="Times New Roman" w:hAnsi="Times New Roman" w:cs="Times New Roman"/>
                <w:sz w:val="24"/>
                <w:szCs w:val="24"/>
              </w:rPr>
              <w:t xml:space="preserve"> a un desarrollo teórico </w:t>
            </w:r>
            <w:r w:rsidR="00277A5A">
              <w:rPr>
                <w:rFonts w:ascii="Times New Roman" w:hAnsi="Times New Roman" w:cs="Times New Roman"/>
                <w:sz w:val="24"/>
                <w:szCs w:val="24"/>
              </w:rPr>
              <w:t xml:space="preserve">orientado cuyo último estadio se orienta a la generación de códigos. </w:t>
            </w:r>
          </w:p>
          <w:p w:rsidR="00277A5A" w:rsidRDefault="00277A5A" w:rsidP="00A13B8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En tercer lugar, la construcción de un catálogo de eventos con esta magnitud temporal (independiente del tema de protesta universitaria) representa</w:t>
            </w:r>
            <w:r w:rsidR="004D09AA">
              <w:rPr>
                <w:rFonts w:ascii="Times New Roman" w:hAnsi="Times New Roman" w:cs="Times New Roman"/>
                <w:sz w:val="24"/>
                <w:szCs w:val="24"/>
              </w:rPr>
              <w:t xml:space="preserve">ría un esfuerzo inédito a nivel regional y colocaría la investigación peruana a la par de </w:t>
            </w:r>
            <w:r w:rsidR="003B13C1">
              <w:rPr>
                <w:rFonts w:ascii="Times New Roman" w:hAnsi="Times New Roman" w:cs="Times New Roman"/>
                <w:sz w:val="24"/>
                <w:szCs w:val="24"/>
              </w:rPr>
              <w:t xml:space="preserve">la </w:t>
            </w:r>
            <w:r w:rsidR="004D09AA">
              <w:rPr>
                <w:rFonts w:ascii="Times New Roman" w:hAnsi="Times New Roman" w:cs="Times New Roman"/>
                <w:sz w:val="24"/>
                <w:szCs w:val="24"/>
              </w:rPr>
              <w:t xml:space="preserve">americana y europea. </w:t>
            </w:r>
          </w:p>
          <w:p w:rsidR="004D09AA" w:rsidRDefault="004D09AA" w:rsidP="00A13B8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Por último, la base de datos como tal representa un</w:t>
            </w:r>
            <w:r w:rsidR="009C648A">
              <w:rPr>
                <w:rFonts w:ascii="Times New Roman" w:hAnsi="Times New Roman" w:cs="Times New Roman"/>
                <w:sz w:val="24"/>
                <w:szCs w:val="24"/>
              </w:rPr>
              <w:t xml:space="preserve"> fuente de gran potencial para el abordaje otros temas y por qué no de la contienda política </w:t>
            </w:r>
            <w:r w:rsidR="003B13C1">
              <w:rPr>
                <w:rFonts w:ascii="Times New Roman" w:hAnsi="Times New Roman" w:cs="Times New Roman"/>
                <w:sz w:val="24"/>
                <w:szCs w:val="24"/>
              </w:rPr>
              <w:t xml:space="preserve">peruana </w:t>
            </w:r>
            <w:r w:rsidR="009C648A">
              <w:rPr>
                <w:rFonts w:ascii="Times New Roman" w:hAnsi="Times New Roman" w:cs="Times New Roman"/>
                <w:sz w:val="24"/>
                <w:szCs w:val="24"/>
              </w:rPr>
              <w:t xml:space="preserve">en su totalidad. Así, </w:t>
            </w:r>
            <w:r w:rsidR="0012025B">
              <w:rPr>
                <w:rFonts w:ascii="Times New Roman" w:hAnsi="Times New Roman" w:cs="Times New Roman"/>
                <w:sz w:val="24"/>
                <w:szCs w:val="24"/>
              </w:rPr>
              <w:t xml:space="preserve">el Grupo de Investigación podría contar con una fuente de información que justifique suficientemente el emprendimiento de nuevos proyectos.  </w:t>
            </w:r>
          </w:p>
          <w:p w:rsidR="00CC3B81" w:rsidRPr="00CC3B81" w:rsidRDefault="00CC3B81" w:rsidP="00CC3B81">
            <w:pPr>
              <w:spacing w:line="360" w:lineRule="auto"/>
              <w:rPr>
                <w:rFonts w:ascii="Times New Roman" w:hAnsi="Times New Roman" w:cs="Times New Roman"/>
                <w:sz w:val="24"/>
                <w:szCs w:val="24"/>
              </w:rPr>
            </w:pPr>
          </w:p>
          <w:p w:rsidR="002C2DE4" w:rsidRDefault="002C2DE4" w:rsidP="00743248">
            <w:pPr>
              <w:spacing w:line="360" w:lineRule="auto"/>
              <w:rPr>
                <w:rFonts w:ascii="Times New Roman" w:hAnsi="Times New Roman" w:cs="Times New Roman"/>
                <w:b/>
                <w:sz w:val="24"/>
                <w:szCs w:val="24"/>
              </w:rPr>
            </w:pPr>
          </w:p>
          <w:p w:rsidR="002C2DE4" w:rsidRDefault="002C2DE4" w:rsidP="00743248">
            <w:pPr>
              <w:spacing w:line="360" w:lineRule="auto"/>
              <w:rPr>
                <w:rFonts w:ascii="Times New Roman" w:hAnsi="Times New Roman" w:cs="Times New Roman"/>
                <w:b/>
                <w:sz w:val="24"/>
                <w:szCs w:val="24"/>
              </w:rPr>
            </w:pPr>
          </w:p>
          <w:p w:rsidR="002C2DE4" w:rsidRDefault="002C2DE4" w:rsidP="00743248">
            <w:pPr>
              <w:spacing w:line="360" w:lineRule="auto"/>
              <w:rPr>
                <w:rFonts w:ascii="Times New Roman" w:hAnsi="Times New Roman" w:cs="Times New Roman"/>
                <w:b/>
                <w:sz w:val="24"/>
                <w:szCs w:val="24"/>
              </w:rPr>
            </w:pPr>
          </w:p>
          <w:p w:rsidR="002C2DE4" w:rsidRDefault="002C2DE4" w:rsidP="00743248">
            <w:pPr>
              <w:spacing w:line="360" w:lineRule="auto"/>
              <w:rPr>
                <w:rFonts w:ascii="Times New Roman" w:hAnsi="Times New Roman" w:cs="Times New Roman"/>
                <w:b/>
                <w:sz w:val="24"/>
                <w:szCs w:val="24"/>
              </w:rPr>
            </w:pPr>
          </w:p>
          <w:p w:rsidR="002C2DE4" w:rsidRDefault="002C2DE4" w:rsidP="00743248">
            <w:pPr>
              <w:spacing w:line="360" w:lineRule="auto"/>
              <w:rPr>
                <w:rFonts w:ascii="Times New Roman" w:hAnsi="Times New Roman" w:cs="Times New Roman"/>
                <w:b/>
                <w:sz w:val="24"/>
                <w:szCs w:val="24"/>
              </w:rPr>
            </w:pPr>
          </w:p>
          <w:p w:rsidR="00785B31" w:rsidRPr="006E5D10" w:rsidRDefault="00785B31" w:rsidP="00743248">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Referencias bibliográficas </w:t>
            </w:r>
          </w:p>
        </w:tc>
      </w:tr>
    </w:tbl>
    <w:p w:rsidR="00A31A48" w:rsidRPr="00A31A48" w:rsidRDefault="001A7403" w:rsidP="00A31A48">
      <w:pPr>
        <w:pStyle w:val="Bibliografa"/>
        <w:rPr>
          <w:rFonts w:ascii="Times New Roman" w:hAnsi="Times New Roman" w:cs="Times New Roman"/>
          <w:sz w:val="24"/>
        </w:rPr>
      </w:pPr>
      <w:r w:rsidRPr="001A7403">
        <w:lastRenderedPageBreak/>
        <w:fldChar w:fldCharType="begin"/>
      </w:r>
      <w:r w:rsidR="00670C47">
        <w:instrText xml:space="preserve"> ADDIN ZOTERO_BIBL {"custom":[]} CSL_BIBLIOGRAPHY </w:instrText>
      </w:r>
      <w:r w:rsidRPr="001A7403">
        <w:fldChar w:fldCharType="separate"/>
      </w:r>
      <w:r w:rsidR="00A31A48" w:rsidRPr="00A31A48">
        <w:rPr>
          <w:rFonts w:ascii="Times New Roman" w:hAnsi="Times New Roman" w:cs="Times New Roman"/>
          <w:sz w:val="24"/>
        </w:rPr>
        <w:t xml:space="preserve">Acevedo </w:t>
      </w:r>
      <w:proofErr w:type="spellStart"/>
      <w:r w:rsidR="00A31A48" w:rsidRPr="00A31A48">
        <w:rPr>
          <w:rFonts w:ascii="Times New Roman" w:hAnsi="Times New Roman" w:cs="Times New Roman"/>
          <w:sz w:val="24"/>
        </w:rPr>
        <w:t>Tarazona</w:t>
      </w:r>
      <w:proofErr w:type="spellEnd"/>
      <w:r w:rsidR="00A31A48" w:rsidRPr="00A31A48">
        <w:rPr>
          <w:rFonts w:ascii="Times New Roman" w:hAnsi="Times New Roman" w:cs="Times New Roman"/>
          <w:sz w:val="24"/>
        </w:rPr>
        <w:t xml:space="preserve">, Álvaro. 2012. «Modernización universitaria y protesta estudiantil en Colombia: el caso de la Universidad Industrial de Santander (1953-1977)». </w:t>
      </w:r>
      <w:r w:rsidR="00A31A48" w:rsidRPr="00A31A48">
        <w:rPr>
          <w:rFonts w:ascii="Times New Roman" w:hAnsi="Times New Roman" w:cs="Times New Roman"/>
          <w:i/>
          <w:iCs/>
          <w:sz w:val="24"/>
        </w:rPr>
        <w:t>Anuario de Historia Regional y de las Fronteras</w:t>
      </w:r>
      <w:r w:rsidR="00A31A48" w:rsidRPr="00A31A48">
        <w:rPr>
          <w:rFonts w:ascii="Times New Roman" w:hAnsi="Times New Roman" w:cs="Times New Roman"/>
          <w:sz w:val="24"/>
        </w:rPr>
        <w:t xml:space="preserve"> 17 (2): 571-99.</w:t>
      </w:r>
    </w:p>
    <w:p w:rsidR="00A31A48" w:rsidRPr="00A31A48" w:rsidRDefault="00A31A48" w:rsidP="00A31A48">
      <w:pPr>
        <w:pStyle w:val="Bibliografa"/>
        <w:rPr>
          <w:rFonts w:ascii="Times New Roman" w:hAnsi="Times New Roman" w:cs="Times New Roman"/>
          <w:sz w:val="24"/>
        </w:rPr>
      </w:pPr>
      <w:r w:rsidRPr="00A31A48">
        <w:rPr>
          <w:rFonts w:ascii="Times New Roman" w:hAnsi="Times New Roman" w:cs="Times New Roman"/>
          <w:sz w:val="24"/>
        </w:rPr>
        <w:t xml:space="preserve">Arce, Moisés. 2011. «La </w:t>
      </w:r>
      <w:proofErr w:type="spellStart"/>
      <w:r w:rsidRPr="00A31A48">
        <w:rPr>
          <w:rFonts w:ascii="Times New Roman" w:hAnsi="Times New Roman" w:cs="Times New Roman"/>
          <w:sz w:val="24"/>
        </w:rPr>
        <w:t>repolitización</w:t>
      </w:r>
      <w:proofErr w:type="spellEnd"/>
      <w:r w:rsidRPr="00A31A48">
        <w:rPr>
          <w:rFonts w:ascii="Times New Roman" w:hAnsi="Times New Roman" w:cs="Times New Roman"/>
          <w:sz w:val="24"/>
        </w:rPr>
        <w:t xml:space="preserve"> de la acción colectiva tras el neoliberalismo en el Perú». </w:t>
      </w:r>
      <w:r w:rsidRPr="00A31A48">
        <w:rPr>
          <w:rFonts w:ascii="Times New Roman" w:hAnsi="Times New Roman" w:cs="Times New Roman"/>
          <w:i/>
          <w:iCs/>
          <w:sz w:val="24"/>
        </w:rPr>
        <w:t>Debates en Sociología</w:t>
      </w:r>
      <w:r w:rsidRPr="00A31A48">
        <w:rPr>
          <w:rFonts w:ascii="Times New Roman" w:hAnsi="Times New Roman" w:cs="Times New Roman"/>
          <w:sz w:val="24"/>
        </w:rPr>
        <w:t xml:space="preserve"> 36: 57-83.</w:t>
      </w:r>
    </w:p>
    <w:p w:rsidR="00A31A48" w:rsidRPr="00A31A48" w:rsidRDefault="00A31A48" w:rsidP="00A31A48">
      <w:pPr>
        <w:pStyle w:val="Bibliografa"/>
        <w:rPr>
          <w:rFonts w:ascii="Times New Roman" w:hAnsi="Times New Roman" w:cs="Times New Roman"/>
          <w:sz w:val="24"/>
        </w:rPr>
      </w:pPr>
      <w:r w:rsidRPr="00A31A48">
        <w:rPr>
          <w:rFonts w:ascii="Times New Roman" w:hAnsi="Times New Roman" w:cs="Times New Roman"/>
          <w:sz w:val="24"/>
        </w:rPr>
        <w:t xml:space="preserve">———. 2015. «Apéndice: La base de datos de las protestas sociales del Perú.» En </w:t>
      </w:r>
      <w:r w:rsidRPr="00A31A48">
        <w:rPr>
          <w:rFonts w:ascii="Times New Roman" w:hAnsi="Times New Roman" w:cs="Times New Roman"/>
          <w:i/>
          <w:iCs/>
          <w:sz w:val="24"/>
        </w:rPr>
        <w:t>La extracción de recursos naturales y la protesta social en el Perú.</w:t>
      </w:r>
      <w:r w:rsidRPr="00A31A48">
        <w:rPr>
          <w:rFonts w:ascii="Times New Roman" w:hAnsi="Times New Roman" w:cs="Times New Roman"/>
          <w:sz w:val="24"/>
        </w:rPr>
        <w:t xml:space="preserve"> Lima: Fondo Editorial de la PUCP.</w:t>
      </w:r>
    </w:p>
    <w:p w:rsidR="00A31A48" w:rsidRPr="00A31A48" w:rsidRDefault="00A31A48" w:rsidP="00A31A48">
      <w:pPr>
        <w:pStyle w:val="Bibliografa"/>
        <w:rPr>
          <w:rFonts w:ascii="Times New Roman" w:hAnsi="Times New Roman" w:cs="Times New Roman"/>
          <w:sz w:val="24"/>
        </w:rPr>
      </w:pPr>
      <w:proofErr w:type="spellStart"/>
      <w:r w:rsidRPr="00A31A48">
        <w:rPr>
          <w:rFonts w:ascii="Times New Roman" w:hAnsi="Times New Roman" w:cs="Times New Roman"/>
          <w:sz w:val="24"/>
        </w:rPr>
        <w:t>Bagguley</w:t>
      </w:r>
      <w:proofErr w:type="spellEnd"/>
      <w:r w:rsidRPr="00A31A48">
        <w:rPr>
          <w:rFonts w:ascii="Times New Roman" w:hAnsi="Times New Roman" w:cs="Times New Roman"/>
          <w:sz w:val="24"/>
        </w:rPr>
        <w:t>, Paul. 2010. «</w:t>
      </w:r>
      <w:proofErr w:type="spellStart"/>
      <w:r w:rsidRPr="00A31A48">
        <w:rPr>
          <w:rFonts w:ascii="Times New Roman" w:hAnsi="Times New Roman" w:cs="Times New Roman"/>
          <w:sz w:val="24"/>
        </w:rPr>
        <w:t>The</w:t>
      </w:r>
      <w:proofErr w:type="spellEnd"/>
      <w:r w:rsidRPr="00A31A48">
        <w:rPr>
          <w:rFonts w:ascii="Times New Roman" w:hAnsi="Times New Roman" w:cs="Times New Roman"/>
          <w:sz w:val="24"/>
        </w:rPr>
        <w:t xml:space="preserve"> </w:t>
      </w:r>
      <w:proofErr w:type="spellStart"/>
      <w:r w:rsidRPr="00A31A48">
        <w:rPr>
          <w:rFonts w:ascii="Times New Roman" w:hAnsi="Times New Roman" w:cs="Times New Roman"/>
          <w:sz w:val="24"/>
        </w:rPr>
        <w:t>Limits</w:t>
      </w:r>
      <w:proofErr w:type="spellEnd"/>
      <w:r w:rsidRPr="00A31A48">
        <w:rPr>
          <w:rFonts w:ascii="Times New Roman" w:hAnsi="Times New Roman" w:cs="Times New Roman"/>
          <w:sz w:val="24"/>
        </w:rPr>
        <w:t xml:space="preserve"> of </w:t>
      </w:r>
      <w:proofErr w:type="spellStart"/>
      <w:r w:rsidRPr="00A31A48">
        <w:rPr>
          <w:rFonts w:ascii="Times New Roman" w:hAnsi="Times New Roman" w:cs="Times New Roman"/>
          <w:sz w:val="24"/>
        </w:rPr>
        <w:t>Protest</w:t>
      </w:r>
      <w:proofErr w:type="spellEnd"/>
      <w:r w:rsidRPr="00A31A48">
        <w:rPr>
          <w:rFonts w:ascii="Times New Roman" w:hAnsi="Times New Roman" w:cs="Times New Roman"/>
          <w:sz w:val="24"/>
        </w:rPr>
        <w:t xml:space="preserve"> </w:t>
      </w:r>
      <w:proofErr w:type="spellStart"/>
      <w:r w:rsidRPr="00A31A48">
        <w:rPr>
          <w:rFonts w:ascii="Times New Roman" w:hAnsi="Times New Roman" w:cs="Times New Roman"/>
          <w:sz w:val="24"/>
        </w:rPr>
        <w:t>Event</w:t>
      </w:r>
      <w:proofErr w:type="spellEnd"/>
      <w:r w:rsidRPr="00A31A48">
        <w:rPr>
          <w:rFonts w:ascii="Times New Roman" w:hAnsi="Times New Roman" w:cs="Times New Roman"/>
          <w:sz w:val="24"/>
        </w:rPr>
        <w:t xml:space="preserve"> Data and </w:t>
      </w:r>
      <w:proofErr w:type="spellStart"/>
      <w:r w:rsidRPr="00A31A48">
        <w:rPr>
          <w:rFonts w:ascii="Times New Roman" w:hAnsi="Times New Roman" w:cs="Times New Roman"/>
          <w:sz w:val="24"/>
        </w:rPr>
        <w:t>Repertoires</w:t>
      </w:r>
      <w:proofErr w:type="spellEnd"/>
      <w:r w:rsidRPr="00A31A48">
        <w:rPr>
          <w:rFonts w:ascii="Times New Roman" w:hAnsi="Times New Roman" w:cs="Times New Roman"/>
          <w:sz w:val="24"/>
        </w:rPr>
        <w:t xml:space="preserve"> </w:t>
      </w:r>
      <w:proofErr w:type="spellStart"/>
      <w:r w:rsidRPr="00A31A48">
        <w:rPr>
          <w:rFonts w:ascii="Times New Roman" w:hAnsi="Times New Roman" w:cs="Times New Roman"/>
          <w:sz w:val="24"/>
        </w:rPr>
        <w:t>for</w:t>
      </w:r>
      <w:proofErr w:type="spellEnd"/>
      <w:r w:rsidRPr="00A31A48">
        <w:rPr>
          <w:rFonts w:ascii="Times New Roman" w:hAnsi="Times New Roman" w:cs="Times New Roman"/>
          <w:sz w:val="24"/>
        </w:rPr>
        <w:t xml:space="preserve"> </w:t>
      </w:r>
      <w:proofErr w:type="spellStart"/>
      <w:r w:rsidRPr="00A31A48">
        <w:rPr>
          <w:rFonts w:ascii="Times New Roman" w:hAnsi="Times New Roman" w:cs="Times New Roman"/>
          <w:sz w:val="24"/>
        </w:rPr>
        <w:t>the</w:t>
      </w:r>
      <w:proofErr w:type="spellEnd"/>
      <w:r w:rsidRPr="00A31A48">
        <w:rPr>
          <w:rFonts w:ascii="Times New Roman" w:hAnsi="Times New Roman" w:cs="Times New Roman"/>
          <w:sz w:val="24"/>
        </w:rPr>
        <w:t xml:space="preserve"> </w:t>
      </w:r>
      <w:proofErr w:type="spellStart"/>
      <w:r w:rsidRPr="00A31A48">
        <w:rPr>
          <w:rFonts w:ascii="Times New Roman" w:hAnsi="Times New Roman" w:cs="Times New Roman"/>
          <w:sz w:val="24"/>
        </w:rPr>
        <w:t>Analysis</w:t>
      </w:r>
      <w:proofErr w:type="spellEnd"/>
      <w:r w:rsidRPr="00A31A48">
        <w:rPr>
          <w:rFonts w:ascii="Times New Roman" w:hAnsi="Times New Roman" w:cs="Times New Roman"/>
          <w:sz w:val="24"/>
        </w:rPr>
        <w:t xml:space="preserve"> of </w:t>
      </w:r>
      <w:proofErr w:type="spellStart"/>
      <w:r w:rsidRPr="00A31A48">
        <w:rPr>
          <w:rFonts w:ascii="Times New Roman" w:hAnsi="Times New Roman" w:cs="Times New Roman"/>
          <w:sz w:val="24"/>
        </w:rPr>
        <w:t>Contemporary</w:t>
      </w:r>
      <w:proofErr w:type="spellEnd"/>
      <w:r w:rsidRPr="00A31A48">
        <w:rPr>
          <w:rFonts w:ascii="Times New Roman" w:hAnsi="Times New Roman" w:cs="Times New Roman"/>
          <w:sz w:val="24"/>
        </w:rPr>
        <w:t xml:space="preserve"> </w:t>
      </w:r>
      <w:proofErr w:type="spellStart"/>
      <w:r w:rsidRPr="00A31A48">
        <w:rPr>
          <w:rFonts w:ascii="Times New Roman" w:hAnsi="Times New Roman" w:cs="Times New Roman"/>
          <w:sz w:val="24"/>
        </w:rPr>
        <w:t>Feminism</w:t>
      </w:r>
      <w:proofErr w:type="spellEnd"/>
      <w:r w:rsidRPr="00A31A48">
        <w:rPr>
          <w:rFonts w:ascii="Times New Roman" w:hAnsi="Times New Roman" w:cs="Times New Roman"/>
          <w:sz w:val="24"/>
        </w:rPr>
        <w:t xml:space="preserve">». </w:t>
      </w:r>
      <w:proofErr w:type="spellStart"/>
      <w:r w:rsidRPr="00A31A48">
        <w:rPr>
          <w:rFonts w:ascii="Times New Roman" w:hAnsi="Times New Roman" w:cs="Times New Roman"/>
          <w:i/>
          <w:iCs/>
          <w:sz w:val="24"/>
        </w:rPr>
        <w:t>Politics</w:t>
      </w:r>
      <w:proofErr w:type="spellEnd"/>
      <w:r w:rsidRPr="00A31A48">
        <w:rPr>
          <w:rFonts w:ascii="Times New Roman" w:hAnsi="Times New Roman" w:cs="Times New Roman"/>
          <w:i/>
          <w:iCs/>
          <w:sz w:val="24"/>
        </w:rPr>
        <w:t xml:space="preserve"> &amp; </w:t>
      </w:r>
      <w:proofErr w:type="spellStart"/>
      <w:r w:rsidRPr="00A31A48">
        <w:rPr>
          <w:rFonts w:ascii="Times New Roman" w:hAnsi="Times New Roman" w:cs="Times New Roman"/>
          <w:i/>
          <w:iCs/>
          <w:sz w:val="24"/>
        </w:rPr>
        <w:t>Gender</w:t>
      </w:r>
      <w:proofErr w:type="spellEnd"/>
      <w:r w:rsidRPr="00A31A48">
        <w:rPr>
          <w:rFonts w:ascii="Times New Roman" w:hAnsi="Times New Roman" w:cs="Times New Roman"/>
          <w:sz w:val="24"/>
        </w:rPr>
        <w:t xml:space="preserve"> 6 (4): 616-22. https://doi.org/10.1017/S1743923X10000401.</w:t>
      </w:r>
    </w:p>
    <w:p w:rsidR="00A31A48" w:rsidRPr="00A31A48" w:rsidRDefault="00A31A48" w:rsidP="00A31A48">
      <w:pPr>
        <w:pStyle w:val="Bibliografa"/>
        <w:rPr>
          <w:rFonts w:ascii="Times New Roman" w:hAnsi="Times New Roman" w:cs="Times New Roman"/>
          <w:sz w:val="24"/>
        </w:rPr>
      </w:pPr>
      <w:r w:rsidRPr="00A31A48">
        <w:rPr>
          <w:rFonts w:ascii="Times New Roman" w:hAnsi="Times New Roman" w:cs="Times New Roman"/>
          <w:sz w:val="24"/>
        </w:rPr>
        <w:t xml:space="preserve">Barranco, José, y Dominique </w:t>
      </w:r>
      <w:proofErr w:type="spellStart"/>
      <w:r w:rsidRPr="00A31A48">
        <w:rPr>
          <w:rFonts w:ascii="Times New Roman" w:hAnsi="Times New Roman" w:cs="Times New Roman"/>
          <w:sz w:val="24"/>
        </w:rPr>
        <w:t>Wisler</w:t>
      </w:r>
      <w:proofErr w:type="spellEnd"/>
      <w:r w:rsidRPr="00A31A48">
        <w:rPr>
          <w:rFonts w:ascii="Times New Roman" w:hAnsi="Times New Roman" w:cs="Times New Roman"/>
          <w:sz w:val="24"/>
        </w:rPr>
        <w:t>. 1999. «</w:t>
      </w:r>
      <w:proofErr w:type="spellStart"/>
      <w:r w:rsidRPr="00A31A48">
        <w:rPr>
          <w:rFonts w:ascii="Times New Roman" w:hAnsi="Times New Roman" w:cs="Times New Roman"/>
          <w:sz w:val="24"/>
        </w:rPr>
        <w:t>Validity</w:t>
      </w:r>
      <w:proofErr w:type="spellEnd"/>
      <w:r w:rsidRPr="00A31A48">
        <w:rPr>
          <w:rFonts w:ascii="Times New Roman" w:hAnsi="Times New Roman" w:cs="Times New Roman"/>
          <w:sz w:val="24"/>
        </w:rPr>
        <w:t xml:space="preserve"> and </w:t>
      </w:r>
      <w:proofErr w:type="spellStart"/>
      <w:r w:rsidRPr="00A31A48">
        <w:rPr>
          <w:rFonts w:ascii="Times New Roman" w:hAnsi="Times New Roman" w:cs="Times New Roman"/>
          <w:sz w:val="24"/>
        </w:rPr>
        <w:t>Systematicity</w:t>
      </w:r>
      <w:proofErr w:type="spellEnd"/>
      <w:r w:rsidRPr="00A31A48">
        <w:rPr>
          <w:rFonts w:ascii="Times New Roman" w:hAnsi="Times New Roman" w:cs="Times New Roman"/>
          <w:sz w:val="24"/>
        </w:rPr>
        <w:t xml:space="preserve"> of </w:t>
      </w:r>
      <w:proofErr w:type="spellStart"/>
      <w:r w:rsidRPr="00A31A48">
        <w:rPr>
          <w:rFonts w:ascii="Times New Roman" w:hAnsi="Times New Roman" w:cs="Times New Roman"/>
          <w:sz w:val="24"/>
        </w:rPr>
        <w:t>Newspaper</w:t>
      </w:r>
      <w:proofErr w:type="spellEnd"/>
      <w:r w:rsidRPr="00A31A48">
        <w:rPr>
          <w:rFonts w:ascii="Times New Roman" w:hAnsi="Times New Roman" w:cs="Times New Roman"/>
          <w:sz w:val="24"/>
        </w:rPr>
        <w:t xml:space="preserve"> Data in </w:t>
      </w:r>
      <w:proofErr w:type="spellStart"/>
      <w:r w:rsidRPr="00A31A48">
        <w:rPr>
          <w:rFonts w:ascii="Times New Roman" w:hAnsi="Times New Roman" w:cs="Times New Roman"/>
          <w:sz w:val="24"/>
        </w:rPr>
        <w:t>Event</w:t>
      </w:r>
      <w:proofErr w:type="spellEnd"/>
      <w:r w:rsidRPr="00A31A48">
        <w:rPr>
          <w:rFonts w:ascii="Times New Roman" w:hAnsi="Times New Roman" w:cs="Times New Roman"/>
          <w:sz w:val="24"/>
        </w:rPr>
        <w:t xml:space="preserve"> </w:t>
      </w:r>
      <w:proofErr w:type="spellStart"/>
      <w:r w:rsidRPr="00A31A48">
        <w:rPr>
          <w:rFonts w:ascii="Times New Roman" w:hAnsi="Times New Roman" w:cs="Times New Roman"/>
          <w:sz w:val="24"/>
        </w:rPr>
        <w:t>Analysis</w:t>
      </w:r>
      <w:proofErr w:type="spellEnd"/>
      <w:r w:rsidRPr="00A31A48">
        <w:rPr>
          <w:rFonts w:ascii="Times New Roman" w:hAnsi="Times New Roman" w:cs="Times New Roman"/>
          <w:sz w:val="24"/>
        </w:rPr>
        <w:t xml:space="preserve">». </w:t>
      </w:r>
      <w:proofErr w:type="spellStart"/>
      <w:r w:rsidRPr="00A31A48">
        <w:rPr>
          <w:rFonts w:ascii="Times New Roman" w:hAnsi="Times New Roman" w:cs="Times New Roman"/>
          <w:i/>
          <w:iCs/>
          <w:sz w:val="24"/>
        </w:rPr>
        <w:t>European</w:t>
      </w:r>
      <w:proofErr w:type="spellEnd"/>
      <w:r w:rsidRPr="00A31A48">
        <w:rPr>
          <w:rFonts w:ascii="Times New Roman" w:hAnsi="Times New Roman" w:cs="Times New Roman"/>
          <w:i/>
          <w:iCs/>
          <w:sz w:val="24"/>
        </w:rPr>
        <w:t xml:space="preserve"> </w:t>
      </w:r>
      <w:proofErr w:type="spellStart"/>
      <w:r w:rsidRPr="00A31A48">
        <w:rPr>
          <w:rFonts w:ascii="Times New Roman" w:hAnsi="Times New Roman" w:cs="Times New Roman"/>
          <w:i/>
          <w:iCs/>
          <w:sz w:val="24"/>
        </w:rPr>
        <w:t>Sociological</w:t>
      </w:r>
      <w:proofErr w:type="spellEnd"/>
      <w:r w:rsidRPr="00A31A48">
        <w:rPr>
          <w:rFonts w:ascii="Times New Roman" w:hAnsi="Times New Roman" w:cs="Times New Roman"/>
          <w:i/>
          <w:iCs/>
          <w:sz w:val="24"/>
        </w:rPr>
        <w:t xml:space="preserve"> </w:t>
      </w:r>
      <w:proofErr w:type="spellStart"/>
      <w:r w:rsidRPr="00A31A48">
        <w:rPr>
          <w:rFonts w:ascii="Times New Roman" w:hAnsi="Times New Roman" w:cs="Times New Roman"/>
          <w:i/>
          <w:iCs/>
          <w:sz w:val="24"/>
        </w:rPr>
        <w:t>Review</w:t>
      </w:r>
      <w:proofErr w:type="spellEnd"/>
      <w:r w:rsidRPr="00A31A48">
        <w:rPr>
          <w:rFonts w:ascii="Times New Roman" w:hAnsi="Times New Roman" w:cs="Times New Roman"/>
          <w:sz w:val="24"/>
        </w:rPr>
        <w:t xml:space="preserve"> 15 (3): 301-22.</w:t>
      </w:r>
    </w:p>
    <w:p w:rsidR="00A31A48" w:rsidRPr="00A31A48" w:rsidRDefault="00A31A48" w:rsidP="00A31A48">
      <w:pPr>
        <w:pStyle w:val="Bibliografa"/>
        <w:rPr>
          <w:rFonts w:ascii="Times New Roman" w:hAnsi="Times New Roman" w:cs="Times New Roman"/>
          <w:sz w:val="24"/>
        </w:rPr>
      </w:pPr>
      <w:proofErr w:type="spellStart"/>
      <w:r w:rsidRPr="00A31A48">
        <w:rPr>
          <w:rFonts w:ascii="Times New Roman" w:hAnsi="Times New Roman" w:cs="Times New Roman"/>
          <w:sz w:val="24"/>
        </w:rPr>
        <w:t>Benford</w:t>
      </w:r>
      <w:proofErr w:type="spellEnd"/>
      <w:r w:rsidRPr="00A31A48">
        <w:rPr>
          <w:rFonts w:ascii="Times New Roman" w:hAnsi="Times New Roman" w:cs="Times New Roman"/>
          <w:sz w:val="24"/>
        </w:rPr>
        <w:t xml:space="preserve">, Robert D., y David A. Snow. 2000. </w:t>
      </w:r>
      <w:r w:rsidRPr="00A31A48">
        <w:rPr>
          <w:rFonts w:ascii="Times New Roman" w:hAnsi="Times New Roman" w:cs="Times New Roman"/>
          <w:sz w:val="24"/>
          <w:lang w:val="pt-BR"/>
        </w:rPr>
        <w:t xml:space="preserve">«Framing Processes and Social Movements: An Overview and Assessment». </w:t>
      </w:r>
      <w:proofErr w:type="spellStart"/>
      <w:r w:rsidRPr="00A31A48">
        <w:rPr>
          <w:rFonts w:ascii="Times New Roman" w:hAnsi="Times New Roman" w:cs="Times New Roman"/>
          <w:i/>
          <w:iCs/>
          <w:sz w:val="24"/>
        </w:rPr>
        <w:t>Annual</w:t>
      </w:r>
      <w:proofErr w:type="spellEnd"/>
      <w:r w:rsidRPr="00A31A48">
        <w:rPr>
          <w:rFonts w:ascii="Times New Roman" w:hAnsi="Times New Roman" w:cs="Times New Roman"/>
          <w:i/>
          <w:iCs/>
          <w:sz w:val="24"/>
        </w:rPr>
        <w:t xml:space="preserve"> </w:t>
      </w:r>
      <w:proofErr w:type="spellStart"/>
      <w:r w:rsidRPr="00A31A48">
        <w:rPr>
          <w:rFonts w:ascii="Times New Roman" w:hAnsi="Times New Roman" w:cs="Times New Roman"/>
          <w:i/>
          <w:iCs/>
          <w:sz w:val="24"/>
        </w:rPr>
        <w:t>Review</w:t>
      </w:r>
      <w:proofErr w:type="spellEnd"/>
      <w:r w:rsidRPr="00A31A48">
        <w:rPr>
          <w:rFonts w:ascii="Times New Roman" w:hAnsi="Times New Roman" w:cs="Times New Roman"/>
          <w:i/>
          <w:iCs/>
          <w:sz w:val="24"/>
        </w:rPr>
        <w:t xml:space="preserve"> of </w:t>
      </w:r>
      <w:proofErr w:type="spellStart"/>
      <w:r w:rsidRPr="00A31A48">
        <w:rPr>
          <w:rFonts w:ascii="Times New Roman" w:hAnsi="Times New Roman" w:cs="Times New Roman"/>
          <w:i/>
          <w:iCs/>
          <w:sz w:val="24"/>
        </w:rPr>
        <w:t>Sociology</w:t>
      </w:r>
      <w:proofErr w:type="spellEnd"/>
      <w:r w:rsidRPr="00A31A48">
        <w:rPr>
          <w:rFonts w:ascii="Times New Roman" w:hAnsi="Times New Roman" w:cs="Times New Roman"/>
          <w:sz w:val="24"/>
        </w:rPr>
        <w:t xml:space="preserve"> 26: 611-39. https://doi.org/10.1146/annurev.soc.26.1.611.</w:t>
      </w:r>
    </w:p>
    <w:p w:rsidR="00A31A48" w:rsidRPr="00A31A48" w:rsidRDefault="00A31A48" w:rsidP="00A31A48">
      <w:pPr>
        <w:pStyle w:val="Bibliografa"/>
        <w:rPr>
          <w:rFonts w:ascii="Times New Roman" w:hAnsi="Times New Roman" w:cs="Times New Roman"/>
          <w:sz w:val="24"/>
        </w:rPr>
      </w:pPr>
      <w:proofErr w:type="spellStart"/>
      <w:r w:rsidRPr="00A31A48">
        <w:rPr>
          <w:rFonts w:ascii="Times New Roman" w:hAnsi="Times New Roman" w:cs="Times New Roman"/>
          <w:sz w:val="24"/>
        </w:rPr>
        <w:t>Danzger</w:t>
      </w:r>
      <w:proofErr w:type="spellEnd"/>
      <w:r w:rsidRPr="00A31A48">
        <w:rPr>
          <w:rFonts w:ascii="Times New Roman" w:hAnsi="Times New Roman" w:cs="Times New Roman"/>
          <w:sz w:val="24"/>
        </w:rPr>
        <w:t>, M. Herbert. 1975. «</w:t>
      </w:r>
      <w:proofErr w:type="spellStart"/>
      <w:r w:rsidRPr="00A31A48">
        <w:rPr>
          <w:rFonts w:ascii="Times New Roman" w:hAnsi="Times New Roman" w:cs="Times New Roman"/>
          <w:sz w:val="24"/>
        </w:rPr>
        <w:t>Validating</w:t>
      </w:r>
      <w:proofErr w:type="spellEnd"/>
      <w:r w:rsidRPr="00A31A48">
        <w:rPr>
          <w:rFonts w:ascii="Times New Roman" w:hAnsi="Times New Roman" w:cs="Times New Roman"/>
          <w:sz w:val="24"/>
        </w:rPr>
        <w:t xml:space="preserve"> </w:t>
      </w:r>
      <w:proofErr w:type="spellStart"/>
      <w:r w:rsidRPr="00A31A48">
        <w:rPr>
          <w:rFonts w:ascii="Times New Roman" w:hAnsi="Times New Roman" w:cs="Times New Roman"/>
          <w:sz w:val="24"/>
        </w:rPr>
        <w:t>Conflict</w:t>
      </w:r>
      <w:proofErr w:type="spellEnd"/>
      <w:r w:rsidRPr="00A31A48">
        <w:rPr>
          <w:rFonts w:ascii="Times New Roman" w:hAnsi="Times New Roman" w:cs="Times New Roman"/>
          <w:sz w:val="24"/>
        </w:rPr>
        <w:t xml:space="preserve"> Data». </w:t>
      </w:r>
      <w:r w:rsidRPr="00A31A48">
        <w:rPr>
          <w:rFonts w:ascii="Times New Roman" w:hAnsi="Times New Roman" w:cs="Times New Roman"/>
          <w:i/>
          <w:iCs/>
          <w:sz w:val="24"/>
        </w:rPr>
        <w:t xml:space="preserve">American </w:t>
      </w:r>
      <w:proofErr w:type="spellStart"/>
      <w:r w:rsidRPr="00A31A48">
        <w:rPr>
          <w:rFonts w:ascii="Times New Roman" w:hAnsi="Times New Roman" w:cs="Times New Roman"/>
          <w:i/>
          <w:iCs/>
          <w:sz w:val="24"/>
        </w:rPr>
        <w:t>Sociological</w:t>
      </w:r>
      <w:proofErr w:type="spellEnd"/>
      <w:r w:rsidRPr="00A31A48">
        <w:rPr>
          <w:rFonts w:ascii="Times New Roman" w:hAnsi="Times New Roman" w:cs="Times New Roman"/>
          <w:i/>
          <w:iCs/>
          <w:sz w:val="24"/>
        </w:rPr>
        <w:t xml:space="preserve"> </w:t>
      </w:r>
      <w:proofErr w:type="spellStart"/>
      <w:r w:rsidRPr="00A31A48">
        <w:rPr>
          <w:rFonts w:ascii="Times New Roman" w:hAnsi="Times New Roman" w:cs="Times New Roman"/>
          <w:i/>
          <w:iCs/>
          <w:sz w:val="24"/>
        </w:rPr>
        <w:t>Review</w:t>
      </w:r>
      <w:proofErr w:type="spellEnd"/>
      <w:r w:rsidRPr="00A31A48">
        <w:rPr>
          <w:rFonts w:ascii="Times New Roman" w:hAnsi="Times New Roman" w:cs="Times New Roman"/>
          <w:sz w:val="24"/>
        </w:rPr>
        <w:t xml:space="preserve"> 40 (5): 570-84.</w:t>
      </w:r>
    </w:p>
    <w:p w:rsidR="00A31A48" w:rsidRPr="00A31A48" w:rsidRDefault="00A31A48" w:rsidP="00A31A48">
      <w:pPr>
        <w:pStyle w:val="Bibliografa"/>
        <w:rPr>
          <w:rFonts w:ascii="Times New Roman" w:hAnsi="Times New Roman" w:cs="Times New Roman"/>
          <w:sz w:val="24"/>
        </w:rPr>
      </w:pPr>
      <w:r w:rsidRPr="00A31A48">
        <w:rPr>
          <w:rFonts w:ascii="Times New Roman" w:hAnsi="Times New Roman" w:cs="Times New Roman"/>
          <w:sz w:val="24"/>
        </w:rPr>
        <w:t xml:space="preserve">Donoso Romo, Andrés. 2017. «Constantes en los movimientos estudiantiles latinoamericanos: Aproximación a partir del caso chileno de 2011». </w:t>
      </w:r>
      <w:r w:rsidRPr="00A31A48">
        <w:rPr>
          <w:rFonts w:ascii="Times New Roman" w:hAnsi="Times New Roman" w:cs="Times New Roman"/>
          <w:i/>
          <w:iCs/>
          <w:sz w:val="24"/>
        </w:rPr>
        <w:t>Revista Historia de la Educación Latinoamericana</w:t>
      </w:r>
      <w:r w:rsidRPr="00A31A48">
        <w:rPr>
          <w:rFonts w:ascii="Times New Roman" w:hAnsi="Times New Roman" w:cs="Times New Roman"/>
          <w:sz w:val="24"/>
        </w:rPr>
        <w:t xml:space="preserve"> 19 (28): 71-90. https://doi.org/10.19053/01227238.6163.</w:t>
      </w:r>
    </w:p>
    <w:p w:rsidR="00A31A48" w:rsidRPr="00A31A48" w:rsidRDefault="00A31A48" w:rsidP="00A31A48">
      <w:pPr>
        <w:pStyle w:val="Bibliografa"/>
        <w:rPr>
          <w:rFonts w:ascii="Times New Roman" w:hAnsi="Times New Roman" w:cs="Times New Roman"/>
          <w:sz w:val="24"/>
        </w:rPr>
      </w:pPr>
      <w:r w:rsidRPr="00A31A48">
        <w:rPr>
          <w:rFonts w:ascii="Times New Roman" w:hAnsi="Times New Roman" w:cs="Times New Roman"/>
          <w:sz w:val="24"/>
        </w:rPr>
        <w:t xml:space="preserve">Donoso Romo, Andrés, y Rafael Contreras </w:t>
      </w:r>
      <w:proofErr w:type="spellStart"/>
      <w:r w:rsidRPr="00A31A48">
        <w:rPr>
          <w:rFonts w:ascii="Times New Roman" w:hAnsi="Times New Roman" w:cs="Times New Roman"/>
          <w:sz w:val="24"/>
        </w:rPr>
        <w:t>Mühlenbrock</w:t>
      </w:r>
      <w:proofErr w:type="spellEnd"/>
      <w:r w:rsidRPr="00A31A48">
        <w:rPr>
          <w:rFonts w:ascii="Times New Roman" w:hAnsi="Times New Roman" w:cs="Times New Roman"/>
          <w:sz w:val="24"/>
        </w:rPr>
        <w:t xml:space="preserve">. 2017. «La dimensión social del movimiento estudiantil de Córdoba en 1918». </w:t>
      </w:r>
      <w:r w:rsidRPr="00A31A48">
        <w:rPr>
          <w:rFonts w:ascii="Times New Roman" w:hAnsi="Times New Roman" w:cs="Times New Roman"/>
          <w:i/>
          <w:iCs/>
          <w:sz w:val="24"/>
        </w:rPr>
        <w:t>Izquierdas</w:t>
      </w:r>
      <w:r w:rsidRPr="00A31A48">
        <w:rPr>
          <w:rFonts w:ascii="Times New Roman" w:hAnsi="Times New Roman" w:cs="Times New Roman"/>
          <w:sz w:val="24"/>
        </w:rPr>
        <w:t xml:space="preserve">, </w:t>
      </w:r>
      <w:proofErr w:type="spellStart"/>
      <w:r w:rsidRPr="00A31A48">
        <w:rPr>
          <w:rFonts w:ascii="Times New Roman" w:hAnsi="Times New Roman" w:cs="Times New Roman"/>
          <w:sz w:val="24"/>
        </w:rPr>
        <w:t>n.</w:t>
      </w:r>
      <w:r w:rsidRPr="00A31A48">
        <w:rPr>
          <w:rFonts w:ascii="Times New Roman" w:hAnsi="Times New Roman" w:cs="Times New Roman"/>
          <w:sz w:val="24"/>
          <w:vertAlign w:val="superscript"/>
        </w:rPr>
        <w:t>o</w:t>
      </w:r>
      <w:proofErr w:type="spellEnd"/>
      <w:r w:rsidRPr="00A31A48">
        <w:rPr>
          <w:rFonts w:ascii="Times New Roman" w:hAnsi="Times New Roman" w:cs="Times New Roman"/>
          <w:sz w:val="24"/>
        </w:rPr>
        <w:t xml:space="preserve"> 33: 42-65.</w:t>
      </w:r>
    </w:p>
    <w:p w:rsidR="00A31A48" w:rsidRPr="00A31A48" w:rsidRDefault="00A31A48" w:rsidP="00A31A48">
      <w:pPr>
        <w:pStyle w:val="Bibliografa"/>
        <w:rPr>
          <w:rFonts w:ascii="Times New Roman" w:hAnsi="Times New Roman" w:cs="Times New Roman"/>
          <w:sz w:val="24"/>
        </w:rPr>
      </w:pPr>
      <w:proofErr w:type="spellStart"/>
      <w:r w:rsidRPr="00A31A48">
        <w:rPr>
          <w:rFonts w:ascii="Times New Roman" w:hAnsi="Times New Roman" w:cs="Times New Roman"/>
          <w:sz w:val="24"/>
        </w:rPr>
        <w:t>Earl</w:t>
      </w:r>
      <w:proofErr w:type="spellEnd"/>
      <w:r w:rsidRPr="00A31A48">
        <w:rPr>
          <w:rFonts w:ascii="Times New Roman" w:hAnsi="Times New Roman" w:cs="Times New Roman"/>
          <w:sz w:val="24"/>
        </w:rPr>
        <w:t xml:space="preserve">, Jennifer, Andrew Martin, John D. McCarthy, y Sarah A. </w:t>
      </w:r>
      <w:proofErr w:type="spellStart"/>
      <w:r w:rsidRPr="00A31A48">
        <w:rPr>
          <w:rFonts w:ascii="Times New Roman" w:hAnsi="Times New Roman" w:cs="Times New Roman"/>
          <w:sz w:val="24"/>
        </w:rPr>
        <w:t>Soule</w:t>
      </w:r>
      <w:proofErr w:type="spellEnd"/>
      <w:r w:rsidRPr="00A31A48">
        <w:rPr>
          <w:rFonts w:ascii="Times New Roman" w:hAnsi="Times New Roman" w:cs="Times New Roman"/>
          <w:sz w:val="24"/>
        </w:rPr>
        <w:t>. 2004. «</w:t>
      </w:r>
      <w:proofErr w:type="spellStart"/>
      <w:r w:rsidRPr="00A31A48">
        <w:rPr>
          <w:rFonts w:ascii="Times New Roman" w:hAnsi="Times New Roman" w:cs="Times New Roman"/>
          <w:sz w:val="24"/>
        </w:rPr>
        <w:t>The</w:t>
      </w:r>
      <w:proofErr w:type="spellEnd"/>
      <w:r w:rsidRPr="00A31A48">
        <w:rPr>
          <w:rFonts w:ascii="Times New Roman" w:hAnsi="Times New Roman" w:cs="Times New Roman"/>
          <w:sz w:val="24"/>
        </w:rPr>
        <w:t xml:space="preserve"> use of </w:t>
      </w:r>
      <w:proofErr w:type="spellStart"/>
      <w:r w:rsidRPr="00A31A48">
        <w:rPr>
          <w:rFonts w:ascii="Times New Roman" w:hAnsi="Times New Roman" w:cs="Times New Roman"/>
          <w:sz w:val="24"/>
        </w:rPr>
        <w:t>newspaper</w:t>
      </w:r>
      <w:proofErr w:type="spellEnd"/>
      <w:r w:rsidRPr="00A31A48">
        <w:rPr>
          <w:rFonts w:ascii="Times New Roman" w:hAnsi="Times New Roman" w:cs="Times New Roman"/>
          <w:sz w:val="24"/>
        </w:rPr>
        <w:t xml:space="preserve"> data in te </w:t>
      </w:r>
      <w:proofErr w:type="spellStart"/>
      <w:r w:rsidRPr="00A31A48">
        <w:rPr>
          <w:rFonts w:ascii="Times New Roman" w:hAnsi="Times New Roman" w:cs="Times New Roman"/>
          <w:sz w:val="24"/>
        </w:rPr>
        <w:t>study</w:t>
      </w:r>
      <w:proofErr w:type="spellEnd"/>
      <w:r w:rsidRPr="00A31A48">
        <w:rPr>
          <w:rFonts w:ascii="Times New Roman" w:hAnsi="Times New Roman" w:cs="Times New Roman"/>
          <w:sz w:val="24"/>
        </w:rPr>
        <w:t xml:space="preserve"> of </w:t>
      </w:r>
      <w:proofErr w:type="spellStart"/>
      <w:r w:rsidRPr="00A31A48">
        <w:rPr>
          <w:rFonts w:ascii="Times New Roman" w:hAnsi="Times New Roman" w:cs="Times New Roman"/>
          <w:sz w:val="24"/>
        </w:rPr>
        <w:t>collective</w:t>
      </w:r>
      <w:proofErr w:type="spellEnd"/>
      <w:r w:rsidRPr="00A31A48">
        <w:rPr>
          <w:rFonts w:ascii="Times New Roman" w:hAnsi="Times New Roman" w:cs="Times New Roman"/>
          <w:sz w:val="24"/>
        </w:rPr>
        <w:t xml:space="preserve"> </w:t>
      </w:r>
      <w:proofErr w:type="spellStart"/>
      <w:r w:rsidRPr="00A31A48">
        <w:rPr>
          <w:rFonts w:ascii="Times New Roman" w:hAnsi="Times New Roman" w:cs="Times New Roman"/>
          <w:sz w:val="24"/>
        </w:rPr>
        <w:t>action</w:t>
      </w:r>
      <w:proofErr w:type="spellEnd"/>
      <w:r w:rsidRPr="00A31A48">
        <w:rPr>
          <w:rFonts w:ascii="Times New Roman" w:hAnsi="Times New Roman" w:cs="Times New Roman"/>
          <w:sz w:val="24"/>
        </w:rPr>
        <w:t xml:space="preserve">». </w:t>
      </w:r>
      <w:proofErr w:type="spellStart"/>
      <w:r w:rsidRPr="00A31A48">
        <w:rPr>
          <w:rFonts w:ascii="Times New Roman" w:hAnsi="Times New Roman" w:cs="Times New Roman"/>
          <w:i/>
          <w:iCs/>
          <w:sz w:val="24"/>
        </w:rPr>
        <w:t>Annual</w:t>
      </w:r>
      <w:proofErr w:type="spellEnd"/>
      <w:r w:rsidRPr="00A31A48">
        <w:rPr>
          <w:rFonts w:ascii="Times New Roman" w:hAnsi="Times New Roman" w:cs="Times New Roman"/>
          <w:i/>
          <w:iCs/>
          <w:sz w:val="24"/>
        </w:rPr>
        <w:t xml:space="preserve"> </w:t>
      </w:r>
      <w:proofErr w:type="spellStart"/>
      <w:r w:rsidRPr="00A31A48">
        <w:rPr>
          <w:rFonts w:ascii="Times New Roman" w:hAnsi="Times New Roman" w:cs="Times New Roman"/>
          <w:i/>
          <w:iCs/>
          <w:sz w:val="24"/>
        </w:rPr>
        <w:t>Review</w:t>
      </w:r>
      <w:proofErr w:type="spellEnd"/>
      <w:r w:rsidRPr="00A31A48">
        <w:rPr>
          <w:rFonts w:ascii="Times New Roman" w:hAnsi="Times New Roman" w:cs="Times New Roman"/>
          <w:i/>
          <w:iCs/>
          <w:sz w:val="24"/>
        </w:rPr>
        <w:t xml:space="preserve"> of </w:t>
      </w:r>
      <w:proofErr w:type="spellStart"/>
      <w:r w:rsidRPr="00A31A48">
        <w:rPr>
          <w:rFonts w:ascii="Times New Roman" w:hAnsi="Times New Roman" w:cs="Times New Roman"/>
          <w:i/>
          <w:iCs/>
          <w:sz w:val="24"/>
        </w:rPr>
        <w:t>Sociology</w:t>
      </w:r>
      <w:proofErr w:type="spellEnd"/>
      <w:r w:rsidRPr="00A31A48">
        <w:rPr>
          <w:rFonts w:ascii="Times New Roman" w:hAnsi="Times New Roman" w:cs="Times New Roman"/>
          <w:sz w:val="24"/>
        </w:rPr>
        <w:t xml:space="preserve"> 30: 65–80. https://doi.org/10.1146/annurev.soc.30.012703.110603.</w:t>
      </w:r>
    </w:p>
    <w:p w:rsidR="00A31A48" w:rsidRPr="00A31A48" w:rsidRDefault="00A31A48" w:rsidP="00A31A48">
      <w:pPr>
        <w:pStyle w:val="Bibliografa"/>
        <w:rPr>
          <w:rFonts w:ascii="Times New Roman" w:hAnsi="Times New Roman" w:cs="Times New Roman"/>
          <w:sz w:val="24"/>
        </w:rPr>
      </w:pPr>
      <w:proofErr w:type="spellStart"/>
      <w:r w:rsidRPr="00A31A48">
        <w:rPr>
          <w:rFonts w:ascii="Times New Roman" w:hAnsi="Times New Roman" w:cs="Times New Roman"/>
          <w:sz w:val="24"/>
        </w:rPr>
        <w:t>Fillieule</w:t>
      </w:r>
      <w:proofErr w:type="spellEnd"/>
      <w:r w:rsidRPr="00A31A48">
        <w:rPr>
          <w:rFonts w:ascii="Times New Roman" w:hAnsi="Times New Roman" w:cs="Times New Roman"/>
          <w:sz w:val="24"/>
        </w:rPr>
        <w:t>, Olivier, y Manuel Jiménez. 2003. «</w:t>
      </w:r>
      <w:proofErr w:type="spellStart"/>
      <w:r w:rsidRPr="00A31A48">
        <w:rPr>
          <w:rFonts w:ascii="Times New Roman" w:hAnsi="Times New Roman" w:cs="Times New Roman"/>
          <w:sz w:val="24"/>
        </w:rPr>
        <w:t>Appendix</w:t>
      </w:r>
      <w:proofErr w:type="spellEnd"/>
      <w:r w:rsidRPr="00A31A48">
        <w:rPr>
          <w:rFonts w:ascii="Times New Roman" w:hAnsi="Times New Roman" w:cs="Times New Roman"/>
          <w:sz w:val="24"/>
        </w:rPr>
        <w:t xml:space="preserve"> A </w:t>
      </w:r>
      <w:proofErr w:type="spellStart"/>
      <w:r w:rsidRPr="00A31A48">
        <w:rPr>
          <w:rFonts w:ascii="Times New Roman" w:hAnsi="Times New Roman" w:cs="Times New Roman"/>
          <w:sz w:val="24"/>
        </w:rPr>
        <w:t>The</w:t>
      </w:r>
      <w:proofErr w:type="spellEnd"/>
      <w:r w:rsidRPr="00A31A48">
        <w:rPr>
          <w:rFonts w:ascii="Times New Roman" w:hAnsi="Times New Roman" w:cs="Times New Roman"/>
          <w:sz w:val="24"/>
        </w:rPr>
        <w:t xml:space="preserve"> </w:t>
      </w:r>
      <w:proofErr w:type="spellStart"/>
      <w:r w:rsidRPr="00A31A48">
        <w:rPr>
          <w:rFonts w:ascii="Times New Roman" w:hAnsi="Times New Roman" w:cs="Times New Roman"/>
          <w:sz w:val="24"/>
        </w:rPr>
        <w:t>Methodology</w:t>
      </w:r>
      <w:proofErr w:type="spellEnd"/>
      <w:r w:rsidRPr="00A31A48">
        <w:rPr>
          <w:rFonts w:ascii="Times New Roman" w:hAnsi="Times New Roman" w:cs="Times New Roman"/>
          <w:sz w:val="24"/>
        </w:rPr>
        <w:t xml:space="preserve"> of </w:t>
      </w:r>
      <w:proofErr w:type="spellStart"/>
      <w:r w:rsidRPr="00A31A48">
        <w:rPr>
          <w:rFonts w:ascii="Times New Roman" w:hAnsi="Times New Roman" w:cs="Times New Roman"/>
          <w:sz w:val="24"/>
        </w:rPr>
        <w:t>Protest</w:t>
      </w:r>
      <w:proofErr w:type="spellEnd"/>
      <w:r w:rsidRPr="00A31A48">
        <w:rPr>
          <w:rFonts w:ascii="Times New Roman" w:hAnsi="Times New Roman" w:cs="Times New Roman"/>
          <w:sz w:val="24"/>
        </w:rPr>
        <w:t xml:space="preserve"> </w:t>
      </w:r>
      <w:proofErr w:type="spellStart"/>
      <w:r w:rsidRPr="00A31A48">
        <w:rPr>
          <w:rFonts w:ascii="Times New Roman" w:hAnsi="Times New Roman" w:cs="Times New Roman"/>
          <w:sz w:val="24"/>
        </w:rPr>
        <w:t>Event</w:t>
      </w:r>
      <w:proofErr w:type="spellEnd"/>
      <w:r w:rsidRPr="00A31A48">
        <w:rPr>
          <w:rFonts w:ascii="Times New Roman" w:hAnsi="Times New Roman" w:cs="Times New Roman"/>
          <w:sz w:val="24"/>
        </w:rPr>
        <w:t xml:space="preserve"> </w:t>
      </w:r>
      <w:proofErr w:type="spellStart"/>
      <w:r w:rsidRPr="00A31A48">
        <w:rPr>
          <w:rFonts w:ascii="Times New Roman" w:hAnsi="Times New Roman" w:cs="Times New Roman"/>
          <w:sz w:val="24"/>
        </w:rPr>
        <w:t>Analysis</w:t>
      </w:r>
      <w:proofErr w:type="spellEnd"/>
      <w:r w:rsidRPr="00A31A48">
        <w:rPr>
          <w:rFonts w:ascii="Times New Roman" w:hAnsi="Times New Roman" w:cs="Times New Roman"/>
          <w:sz w:val="24"/>
        </w:rPr>
        <w:t xml:space="preserve"> and </w:t>
      </w:r>
      <w:proofErr w:type="spellStart"/>
      <w:r w:rsidRPr="00A31A48">
        <w:rPr>
          <w:rFonts w:ascii="Times New Roman" w:hAnsi="Times New Roman" w:cs="Times New Roman"/>
          <w:sz w:val="24"/>
        </w:rPr>
        <w:t>the</w:t>
      </w:r>
      <w:proofErr w:type="spellEnd"/>
      <w:r w:rsidRPr="00A31A48">
        <w:rPr>
          <w:rFonts w:ascii="Times New Roman" w:hAnsi="Times New Roman" w:cs="Times New Roman"/>
          <w:sz w:val="24"/>
        </w:rPr>
        <w:t xml:space="preserve"> Media </w:t>
      </w:r>
      <w:proofErr w:type="spellStart"/>
      <w:r w:rsidRPr="00A31A48">
        <w:rPr>
          <w:rFonts w:ascii="Times New Roman" w:hAnsi="Times New Roman" w:cs="Times New Roman"/>
          <w:sz w:val="24"/>
        </w:rPr>
        <w:t>Politics</w:t>
      </w:r>
      <w:proofErr w:type="spellEnd"/>
      <w:r w:rsidRPr="00A31A48">
        <w:rPr>
          <w:rFonts w:ascii="Times New Roman" w:hAnsi="Times New Roman" w:cs="Times New Roman"/>
          <w:sz w:val="24"/>
        </w:rPr>
        <w:t xml:space="preserve"> of </w:t>
      </w:r>
      <w:proofErr w:type="spellStart"/>
      <w:r w:rsidRPr="00A31A48">
        <w:rPr>
          <w:rFonts w:ascii="Times New Roman" w:hAnsi="Times New Roman" w:cs="Times New Roman"/>
          <w:sz w:val="24"/>
        </w:rPr>
        <w:t>Reporting</w:t>
      </w:r>
      <w:proofErr w:type="spellEnd"/>
      <w:r w:rsidRPr="00A31A48">
        <w:rPr>
          <w:rFonts w:ascii="Times New Roman" w:hAnsi="Times New Roman" w:cs="Times New Roman"/>
          <w:sz w:val="24"/>
        </w:rPr>
        <w:t xml:space="preserve"> </w:t>
      </w:r>
      <w:proofErr w:type="spellStart"/>
      <w:r w:rsidRPr="00A31A48">
        <w:rPr>
          <w:rFonts w:ascii="Times New Roman" w:hAnsi="Times New Roman" w:cs="Times New Roman"/>
          <w:sz w:val="24"/>
        </w:rPr>
        <w:t>Environmental</w:t>
      </w:r>
      <w:proofErr w:type="spellEnd"/>
      <w:r w:rsidRPr="00A31A48">
        <w:rPr>
          <w:rFonts w:ascii="Times New Roman" w:hAnsi="Times New Roman" w:cs="Times New Roman"/>
          <w:sz w:val="24"/>
        </w:rPr>
        <w:t xml:space="preserve"> </w:t>
      </w:r>
      <w:proofErr w:type="spellStart"/>
      <w:r w:rsidRPr="00A31A48">
        <w:rPr>
          <w:rFonts w:ascii="Times New Roman" w:hAnsi="Times New Roman" w:cs="Times New Roman"/>
          <w:sz w:val="24"/>
        </w:rPr>
        <w:t>Protest</w:t>
      </w:r>
      <w:proofErr w:type="spellEnd"/>
      <w:r w:rsidRPr="00A31A48">
        <w:rPr>
          <w:rFonts w:ascii="Times New Roman" w:hAnsi="Times New Roman" w:cs="Times New Roman"/>
          <w:sz w:val="24"/>
        </w:rPr>
        <w:t xml:space="preserve"> </w:t>
      </w:r>
      <w:proofErr w:type="spellStart"/>
      <w:r w:rsidRPr="00A31A48">
        <w:rPr>
          <w:rFonts w:ascii="Times New Roman" w:hAnsi="Times New Roman" w:cs="Times New Roman"/>
          <w:sz w:val="24"/>
        </w:rPr>
        <w:t>Events</w:t>
      </w:r>
      <w:proofErr w:type="spellEnd"/>
      <w:r w:rsidRPr="00A31A48">
        <w:rPr>
          <w:rFonts w:ascii="Times New Roman" w:hAnsi="Times New Roman" w:cs="Times New Roman"/>
          <w:sz w:val="24"/>
        </w:rPr>
        <w:t xml:space="preserve">». En </w:t>
      </w:r>
      <w:proofErr w:type="spellStart"/>
      <w:r w:rsidRPr="00A31A48">
        <w:rPr>
          <w:rFonts w:ascii="Times New Roman" w:hAnsi="Times New Roman" w:cs="Times New Roman"/>
          <w:i/>
          <w:iCs/>
          <w:sz w:val="24"/>
        </w:rPr>
        <w:t>Environmental</w:t>
      </w:r>
      <w:proofErr w:type="spellEnd"/>
      <w:r w:rsidRPr="00A31A48">
        <w:rPr>
          <w:rFonts w:ascii="Times New Roman" w:hAnsi="Times New Roman" w:cs="Times New Roman"/>
          <w:i/>
          <w:iCs/>
          <w:sz w:val="24"/>
        </w:rPr>
        <w:t xml:space="preserve"> </w:t>
      </w:r>
      <w:proofErr w:type="spellStart"/>
      <w:r w:rsidRPr="00A31A48">
        <w:rPr>
          <w:rFonts w:ascii="Times New Roman" w:hAnsi="Times New Roman" w:cs="Times New Roman"/>
          <w:i/>
          <w:iCs/>
          <w:sz w:val="24"/>
        </w:rPr>
        <w:t>Protest</w:t>
      </w:r>
      <w:proofErr w:type="spellEnd"/>
      <w:r w:rsidRPr="00A31A48">
        <w:rPr>
          <w:rFonts w:ascii="Times New Roman" w:hAnsi="Times New Roman" w:cs="Times New Roman"/>
          <w:i/>
          <w:iCs/>
          <w:sz w:val="24"/>
        </w:rPr>
        <w:t xml:space="preserve"> in Western </w:t>
      </w:r>
      <w:proofErr w:type="spellStart"/>
      <w:r w:rsidRPr="00A31A48">
        <w:rPr>
          <w:rFonts w:ascii="Times New Roman" w:hAnsi="Times New Roman" w:cs="Times New Roman"/>
          <w:i/>
          <w:iCs/>
          <w:sz w:val="24"/>
        </w:rPr>
        <w:t>Europe</w:t>
      </w:r>
      <w:proofErr w:type="spellEnd"/>
      <w:r w:rsidRPr="00A31A48">
        <w:rPr>
          <w:rFonts w:ascii="Times New Roman" w:hAnsi="Times New Roman" w:cs="Times New Roman"/>
          <w:sz w:val="24"/>
        </w:rPr>
        <w:t xml:space="preserve">, editado por Christopher </w:t>
      </w:r>
      <w:proofErr w:type="spellStart"/>
      <w:r w:rsidRPr="00A31A48">
        <w:rPr>
          <w:rFonts w:ascii="Times New Roman" w:hAnsi="Times New Roman" w:cs="Times New Roman"/>
          <w:sz w:val="24"/>
        </w:rPr>
        <w:t>Rootes</w:t>
      </w:r>
      <w:proofErr w:type="spellEnd"/>
      <w:r w:rsidRPr="00A31A48">
        <w:rPr>
          <w:rFonts w:ascii="Times New Roman" w:hAnsi="Times New Roman" w:cs="Times New Roman"/>
          <w:sz w:val="24"/>
        </w:rPr>
        <w:t xml:space="preserve">, 258-79. </w:t>
      </w:r>
      <w:proofErr w:type="spellStart"/>
      <w:r w:rsidRPr="00A31A48">
        <w:rPr>
          <w:rFonts w:ascii="Times New Roman" w:hAnsi="Times New Roman" w:cs="Times New Roman"/>
          <w:sz w:val="24"/>
        </w:rPr>
        <w:t>Comparative</w:t>
      </w:r>
      <w:proofErr w:type="spellEnd"/>
      <w:r w:rsidRPr="00A31A48">
        <w:rPr>
          <w:rFonts w:ascii="Times New Roman" w:hAnsi="Times New Roman" w:cs="Times New Roman"/>
          <w:sz w:val="24"/>
        </w:rPr>
        <w:t xml:space="preserve"> </w:t>
      </w:r>
      <w:proofErr w:type="spellStart"/>
      <w:r w:rsidRPr="00A31A48">
        <w:rPr>
          <w:rFonts w:ascii="Times New Roman" w:hAnsi="Times New Roman" w:cs="Times New Roman"/>
          <w:sz w:val="24"/>
        </w:rPr>
        <w:t>Politics</w:t>
      </w:r>
      <w:proofErr w:type="spellEnd"/>
      <w:r w:rsidRPr="00A31A48">
        <w:rPr>
          <w:rFonts w:ascii="Times New Roman" w:hAnsi="Times New Roman" w:cs="Times New Roman"/>
          <w:sz w:val="24"/>
        </w:rPr>
        <w:t>. Oxford: OUP Oxford.</w:t>
      </w:r>
    </w:p>
    <w:p w:rsidR="00A31A48" w:rsidRPr="00A31A48" w:rsidRDefault="00A31A48" w:rsidP="00A31A48">
      <w:pPr>
        <w:pStyle w:val="Bibliografa"/>
        <w:rPr>
          <w:rFonts w:ascii="Times New Roman" w:hAnsi="Times New Roman" w:cs="Times New Roman"/>
          <w:sz w:val="24"/>
        </w:rPr>
      </w:pPr>
      <w:r w:rsidRPr="00A31A48">
        <w:rPr>
          <w:rFonts w:ascii="Times New Roman" w:hAnsi="Times New Roman" w:cs="Times New Roman"/>
          <w:sz w:val="24"/>
        </w:rPr>
        <w:t xml:space="preserve">Garay, Carolina, y Martín </w:t>
      </w:r>
      <w:proofErr w:type="spellStart"/>
      <w:r w:rsidRPr="00A31A48">
        <w:rPr>
          <w:rFonts w:ascii="Times New Roman" w:hAnsi="Times New Roman" w:cs="Times New Roman"/>
          <w:sz w:val="24"/>
        </w:rPr>
        <w:t>Tanaka</w:t>
      </w:r>
      <w:proofErr w:type="spellEnd"/>
      <w:r w:rsidRPr="00A31A48">
        <w:rPr>
          <w:rFonts w:ascii="Times New Roman" w:hAnsi="Times New Roman" w:cs="Times New Roman"/>
          <w:sz w:val="24"/>
        </w:rPr>
        <w:t xml:space="preserve">. 2009. «Las protestas sociales en el Perú entre 1995 y 2006». En </w:t>
      </w:r>
      <w:r w:rsidRPr="00A31A48">
        <w:rPr>
          <w:rFonts w:ascii="Times New Roman" w:hAnsi="Times New Roman" w:cs="Times New Roman"/>
          <w:i/>
          <w:iCs/>
          <w:sz w:val="24"/>
        </w:rPr>
        <w:t>Entre el crecimiento económico y la insatisfacción social. Las protestas sociales en el Perú actual</w:t>
      </w:r>
      <w:r w:rsidRPr="00A31A48">
        <w:rPr>
          <w:rFonts w:ascii="Times New Roman" w:hAnsi="Times New Roman" w:cs="Times New Roman"/>
          <w:sz w:val="24"/>
        </w:rPr>
        <w:t xml:space="preserve">, editado por Romeo </w:t>
      </w:r>
      <w:proofErr w:type="spellStart"/>
      <w:r w:rsidRPr="00A31A48">
        <w:rPr>
          <w:rFonts w:ascii="Times New Roman" w:hAnsi="Times New Roman" w:cs="Times New Roman"/>
          <w:sz w:val="24"/>
        </w:rPr>
        <w:t>Grompone</w:t>
      </w:r>
      <w:proofErr w:type="spellEnd"/>
      <w:r w:rsidRPr="00A31A48">
        <w:rPr>
          <w:rFonts w:ascii="Times New Roman" w:hAnsi="Times New Roman" w:cs="Times New Roman"/>
          <w:sz w:val="24"/>
        </w:rPr>
        <w:t xml:space="preserve"> y Martín </w:t>
      </w:r>
      <w:proofErr w:type="spellStart"/>
      <w:r w:rsidRPr="00A31A48">
        <w:rPr>
          <w:rFonts w:ascii="Times New Roman" w:hAnsi="Times New Roman" w:cs="Times New Roman"/>
          <w:sz w:val="24"/>
        </w:rPr>
        <w:t>Tanaka</w:t>
      </w:r>
      <w:proofErr w:type="spellEnd"/>
      <w:r w:rsidRPr="00A31A48">
        <w:rPr>
          <w:rFonts w:ascii="Times New Roman" w:hAnsi="Times New Roman" w:cs="Times New Roman"/>
          <w:sz w:val="24"/>
        </w:rPr>
        <w:t xml:space="preserve">. Lima: IEP. Instituto de Estudios </w:t>
      </w:r>
      <w:proofErr w:type="gramStart"/>
      <w:r w:rsidRPr="00A31A48">
        <w:rPr>
          <w:rFonts w:ascii="Times New Roman" w:hAnsi="Times New Roman" w:cs="Times New Roman"/>
          <w:sz w:val="24"/>
        </w:rPr>
        <w:t>Peruanos</w:t>
      </w:r>
      <w:proofErr w:type="gramEnd"/>
      <w:r w:rsidRPr="00A31A48">
        <w:rPr>
          <w:rFonts w:ascii="Times New Roman" w:hAnsi="Times New Roman" w:cs="Times New Roman"/>
          <w:sz w:val="24"/>
        </w:rPr>
        <w:t>.</w:t>
      </w:r>
    </w:p>
    <w:p w:rsidR="00A31A48" w:rsidRPr="00A31A48" w:rsidRDefault="00A31A48" w:rsidP="00A31A48">
      <w:pPr>
        <w:pStyle w:val="Bibliografa"/>
        <w:rPr>
          <w:rFonts w:ascii="Times New Roman" w:hAnsi="Times New Roman" w:cs="Times New Roman"/>
          <w:sz w:val="24"/>
        </w:rPr>
      </w:pPr>
      <w:proofErr w:type="spellStart"/>
      <w:r w:rsidRPr="00A31A48">
        <w:rPr>
          <w:rFonts w:ascii="Times New Roman" w:hAnsi="Times New Roman" w:cs="Times New Roman"/>
          <w:sz w:val="24"/>
        </w:rPr>
        <w:t>Hutter</w:t>
      </w:r>
      <w:proofErr w:type="spellEnd"/>
      <w:r w:rsidRPr="00A31A48">
        <w:rPr>
          <w:rFonts w:ascii="Times New Roman" w:hAnsi="Times New Roman" w:cs="Times New Roman"/>
          <w:sz w:val="24"/>
        </w:rPr>
        <w:t xml:space="preserve">, </w:t>
      </w:r>
      <w:proofErr w:type="spellStart"/>
      <w:r w:rsidRPr="00A31A48">
        <w:rPr>
          <w:rFonts w:ascii="Times New Roman" w:hAnsi="Times New Roman" w:cs="Times New Roman"/>
          <w:sz w:val="24"/>
        </w:rPr>
        <w:t>Swen</w:t>
      </w:r>
      <w:proofErr w:type="spellEnd"/>
      <w:r w:rsidRPr="00A31A48">
        <w:rPr>
          <w:rFonts w:ascii="Times New Roman" w:hAnsi="Times New Roman" w:cs="Times New Roman"/>
          <w:sz w:val="24"/>
        </w:rPr>
        <w:t>. 2014. «</w:t>
      </w:r>
      <w:proofErr w:type="spellStart"/>
      <w:r w:rsidRPr="00A31A48">
        <w:rPr>
          <w:rFonts w:ascii="Times New Roman" w:hAnsi="Times New Roman" w:cs="Times New Roman"/>
          <w:sz w:val="24"/>
        </w:rPr>
        <w:t>Protest</w:t>
      </w:r>
      <w:proofErr w:type="spellEnd"/>
      <w:r w:rsidRPr="00A31A48">
        <w:rPr>
          <w:rFonts w:ascii="Times New Roman" w:hAnsi="Times New Roman" w:cs="Times New Roman"/>
          <w:sz w:val="24"/>
        </w:rPr>
        <w:t xml:space="preserve"> </w:t>
      </w:r>
      <w:proofErr w:type="spellStart"/>
      <w:r w:rsidRPr="00A31A48">
        <w:rPr>
          <w:rFonts w:ascii="Times New Roman" w:hAnsi="Times New Roman" w:cs="Times New Roman"/>
          <w:sz w:val="24"/>
        </w:rPr>
        <w:t>Event</w:t>
      </w:r>
      <w:proofErr w:type="spellEnd"/>
      <w:r w:rsidRPr="00A31A48">
        <w:rPr>
          <w:rFonts w:ascii="Times New Roman" w:hAnsi="Times New Roman" w:cs="Times New Roman"/>
          <w:sz w:val="24"/>
        </w:rPr>
        <w:t xml:space="preserve"> </w:t>
      </w:r>
      <w:proofErr w:type="spellStart"/>
      <w:r w:rsidRPr="00A31A48">
        <w:rPr>
          <w:rFonts w:ascii="Times New Roman" w:hAnsi="Times New Roman" w:cs="Times New Roman"/>
          <w:sz w:val="24"/>
        </w:rPr>
        <w:t>Analysis</w:t>
      </w:r>
      <w:proofErr w:type="spellEnd"/>
      <w:r w:rsidRPr="00A31A48">
        <w:rPr>
          <w:rFonts w:ascii="Times New Roman" w:hAnsi="Times New Roman" w:cs="Times New Roman"/>
          <w:sz w:val="24"/>
        </w:rPr>
        <w:t xml:space="preserve"> and </w:t>
      </w:r>
      <w:proofErr w:type="spellStart"/>
      <w:r w:rsidRPr="00A31A48">
        <w:rPr>
          <w:rFonts w:ascii="Times New Roman" w:hAnsi="Times New Roman" w:cs="Times New Roman"/>
          <w:sz w:val="24"/>
        </w:rPr>
        <w:t>Its</w:t>
      </w:r>
      <w:proofErr w:type="spellEnd"/>
      <w:r w:rsidRPr="00A31A48">
        <w:rPr>
          <w:rFonts w:ascii="Times New Roman" w:hAnsi="Times New Roman" w:cs="Times New Roman"/>
          <w:sz w:val="24"/>
        </w:rPr>
        <w:t xml:space="preserve"> </w:t>
      </w:r>
      <w:proofErr w:type="spellStart"/>
      <w:r w:rsidRPr="00A31A48">
        <w:rPr>
          <w:rFonts w:ascii="Times New Roman" w:hAnsi="Times New Roman" w:cs="Times New Roman"/>
          <w:sz w:val="24"/>
        </w:rPr>
        <w:t>Offspring</w:t>
      </w:r>
      <w:proofErr w:type="spellEnd"/>
      <w:r w:rsidRPr="00A31A48">
        <w:rPr>
          <w:rFonts w:ascii="Times New Roman" w:hAnsi="Times New Roman" w:cs="Times New Roman"/>
          <w:sz w:val="24"/>
        </w:rPr>
        <w:t xml:space="preserve">». En </w:t>
      </w:r>
      <w:proofErr w:type="spellStart"/>
      <w:r w:rsidRPr="00A31A48">
        <w:rPr>
          <w:rFonts w:ascii="Times New Roman" w:hAnsi="Times New Roman" w:cs="Times New Roman"/>
          <w:i/>
          <w:iCs/>
          <w:sz w:val="24"/>
        </w:rPr>
        <w:t>Methodological</w:t>
      </w:r>
      <w:proofErr w:type="spellEnd"/>
      <w:r w:rsidRPr="00A31A48">
        <w:rPr>
          <w:rFonts w:ascii="Times New Roman" w:hAnsi="Times New Roman" w:cs="Times New Roman"/>
          <w:i/>
          <w:iCs/>
          <w:sz w:val="24"/>
        </w:rPr>
        <w:t xml:space="preserve"> </w:t>
      </w:r>
      <w:proofErr w:type="spellStart"/>
      <w:r w:rsidRPr="00A31A48">
        <w:rPr>
          <w:rFonts w:ascii="Times New Roman" w:hAnsi="Times New Roman" w:cs="Times New Roman"/>
          <w:i/>
          <w:iCs/>
          <w:sz w:val="24"/>
        </w:rPr>
        <w:t>Practices</w:t>
      </w:r>
      <w:proofErr w:type="spellEnd"/>
      <w:r w:rsidRPr="00A31A48">
        <w:rPr>
          <w:rFonts w:ascii="Times New Roman" w:hAnsi="Times New Roman" w:cs="Times New Roman"/>
          <w:i/>
          <w:iCs/>
          <w:sz w:val="24"/>
        </w:rPr>
        <w:t xml:space="preserve"> in Social </w:t>
      </w:r>
      <w:proofErr w:type="spellStart"/>
      <w:r w:rsidRPr="00A31A48">
        <w:rPr>
          <w:rFonts w:ascii="Times New Roman" w:hAnsi="Times New Roman" w:cs="Times New Roman"/>
          <w:i/>
          <w:iCs/>
          <w:sz w:val="24"/>
        </w:rPr>
        <w:t>Movement</w:t>
      </w:r>
      <w:proofErr w:type="spellEnd"/>
      <w:r w:rsidRPr="00A31A48">
        <w:rPr>
          <w:rFonts w:ascii="Times New Roman" w:hAnsi="Times New Roman" w:cs="Times New Roman"/>
          <w:i/>
          <w:iCs/>
          <w:sz w:val="24"/>
        </w:rPr>
        <w:t xml:space="preserve"> </w:t>
      </w:r>
      <w:proofErr w:type="spellStart"/>
      <w:r w:rsidRPr="00A31A48">
        <w:rPr>
          <w:rFonts w:ascii="Times New Roman" w:hAnsi="Times New Roman" w:cs="Times New Roman"/>
          <w:i/>
          <w:iCs/>
          <w:sz w:val="24"/>
        </w:rPr>
        <w:t>Research</w:t>
      </w:r>
      <w:proofErr w:type="spellEnd"/>
      <w:r w:rsidRPr="00A31A48">
        <w:rPr>
          <w:rFonts w:ascii="Times New Roman" w:hAnsi="Times New Roman" w:cs="Times New Roman"/>
          <w:sz w:val="24"/>
        </w:rPr>
        <w:t xml:space="preserve">, editado por </w:t>
      </w:r>
      <w:proofErr w:type="spellStart"/>
      <w:r w:rsidRPr="00A31A48">
        <w:rPr>
          <w:rFonts w:ascii="Times New Roman" w:hAnsi="Times New Roman" w:cs="Times New Roman"/>
          <w:sz w:val="24"/>
        </w:rPr>
        <w:t>Donatella</w:t>
      </w:r>
      <w:proofErr w:type="spellEnd"/>
      <w:r w:rsidRPr="00A31A48">
        <w:rPr>
          <w:rFonts w:ascii="Times New Roman" w:hAnsi="Times New Roman" w:cs="Times New Roman"/>
          <w:sz w:val="24"/>
        </w:rPr>
        <w:t xml:space="preserve"> </w:t>
      </w:r>
      <w:proofErr w:type="spellStart"/>
      <w:r w:rsidRPr="00A31A48">
        <w:rPr>
          <w:rFonts w:ascii="Times New Roman" w:hAnsi="Times New Roman" w:cs="Times New Roman"/>
          <w:sz w:val="24"/>
        </w:rPr>
        <w:t>Della</w:t>
      </w:r>
      <w:proofErr w:type="spellEnd"/>
      <w:r w:rsidRPr="00A31A48">
        <w:rPr>
          <w:rFonts w:ascii="Times New Roman" w:hAnsi="Times New Roman" w:cs="Times New Roman"/>
          <w:sz w:val="24"/>
        </w:rPr>
        <w:t xml:space="preserve"> Porta, 335-67. Oxford: Oxford </w:t>
      </w:r>
      <w:proofErr w:type="spellStart"/>
      <w:r w:rsidRPr="00A31A48">
        <w:rPr>
          <w:rFonts w:ascii="Times New Roman" w:hAnsi="Times New Roman" w:cs="Times New Roman"/>
          <w:sz w:val="24"/>
        </w:rPr>
        <w:t>University</w:t>
      </w:r>
      <w:proofErr w:type="spellEnd"/>
      <w:r w:rsidRPr="00A31A48">
        <w:rPr>
          <w:rFonts w:ascii="Times New Roman" w:hAnsi="Times New Roman" w:cs="Times New Roman"/>
          <w:sz w:val="24"/>
        </w:rPr>
        <w:t xml:space="preserve"> </w:t>
      </w:r>
      <w:proofErr w:type="spellStart"/>
      <w:r w:rsidRPr="00A31A48">
        <w:rPr>
          <w:rFonts w:ascii="Times New Roman" w:hAnsi="Times New Roman" w:cs="Times New Roman"/>
          <w:sz w:val="24"/>
        </w:rPr>
        <w:t>Press</w:t>
      </w:r>
      <w:proofErr w:type="spellEnd"/>
      <w:r w:rsidRPr="00A31A48">
        <w:rPr>
          <w:rFonts w:ascii="Times New Roman" w:hAnsi="Times New Roman" w:cs="Times New Roman"/>
          <w:sz w:val="24"/>
        </w:rPr>
        <w:t>. https://doi.org/10.1093/acprof:oso/9780198719571.003.0014.</w:t>
      </w:r>
    </w:p>
    <w:p w:rsidR="00A31A48" w:rsidRPr="00A31A48" w:rsidRDefault="00A31A48" w:rsidP="00A31A48">
      <w:pPr>
        <w:pStyle w:val="Bibliografa"/>
        <w:rPr>
          <w:rFonts w:ascii="Times New Roman" w:hAnsi="Times New Roman" w:cs="Times New Roman"/>
          <w:sz w:val="24"/>
        </w:rPr>
      </w:pPr>
      <w:r w:rsidRPr="00A31A48">
        <w:rPr>
          <w:rFonts w:ascii="Times New Roman" w:hAnsi="Times New Roman" w:cs="Times New Roman"/>
          <w:sz w:val="24"/>
        </w:rPr>
        <w:t xml:space="preserve">Jenkins, J. Craig, y Thomas V. </w:t>
      </w:r>
      <w:proofErr w:type="spellStart"/>
      <w:r w:rsidRPr="00A31A48">
        <w:rPr>
          <w:rFonts w:ascii="Times New Roman" w:hAnsi="Times New Roman" w:cs="Times New Roman"/>
          <w:sz w:val="24"/>
        </w:rPr>
        <w:t>Maher</w:t>
      </w:r>
      <w:proofErr w:type="spellEnd"/>
      <w:r w:rsidRPr="00A31A48">
        <w:rPr>
          <w:rFonts w:ascii="Times New Roman" w:hAnsi="Times New Roman" w:cs="Times New Roman"/>
          <w:sz w:val="24"/>
        </w:rPr>
        <w:t>. 2016. «</w:t>
      </w:r>
      <w:proofErr w:type="spellStart"/>
      <w:r w:rsidRPr="00A31A48">
        <w:rPr>
          <w:rFonts w:ascii="Times New Roman" w:hAnsi="Times New Roman" w:cs="Times New Roman"/>
          <w:sz w:val="24"/>
        </w:rPr>
        <w:t>What</w:t>
      </w:r>
      <w:proofErr w:type="spellEnd"/>
      <w:r w:rsidRPr="00A31A48">
        <w:rPr>
          <w:rFonts w:ascii="Times New Roman" w:hAnsi="Times New Roman" w:cs="Times New Roman"/>
          <w:sz w:val="24"/>
        </w:rPr>
        <w:t xml:space="preserve"> </w:t>
      </w:r>
      <w:proofErr w:type="spellStart"/>
      <w:r w:rsidRPr="00A31A48">
        <w:rPr>
          <w:rFonts w:ascii="Times New Roman" w:hAnsi="Times New Roman" w:cs="Times New Roman"/>
          <w:sz w:val="24"/>
        </w:rPr>
        <w:t>Should</w:t>
      </w:r>
      <w:proofErr w:type="spellEnd"/>
      <w:r w:rsidRPr="00A31A48">
        <w:rPr>
          <w:rFonts w:ascii="Times New Roman" w:hAnsi="Times New Roman" w:cs="Times New Roman"/>
          <w:sz w:val="24"/>
        </w:rPr>
        <w:t xml:space="preserve"> </w:t>
      </w:r>
      <w:proofErr w:type="spellStart"/>
      <w:r w:rsidRPr="00A31A48">
        <w:rPr>
          <w:rFonts w:ascii="Times New Roman" w:hAnsi="Times New Roman" w:cs="Times New Roman"/>
          <w:sz w:val="24"/>
        </w:rPr>
        <w:t>We</w:t>
      </w:r>
      <w:proofErr w:type="spellEnd"/>
      <w:r w:rsidRPr="00A31A48">
        <w:rPr>
          <w:rFonts w:ascii="Times New Roman" w:hAnsi="Times New Roman" w:cs="Times New Roman"/>
          <w:sz w:val="24"/>
        </w:rPr>
        <w:t xml:space="preserve"> Do </w:t>
      </w:r>
      <w:proofErr w:type="spellStart"/>
      <w:r w:rsidRPr="00A31A48">
        <w:rPr>
          <w:rFonts w:ascii="Times New Roman" w:hAnsi="Times New Roman" w:cs="Times New Roman"/>
          <w:sz w:val="24"/>
        </w:rPr>
        <w:t>about</w:t>
      </w:r>
      <w:proofErr w:type="spellEnd"/>
      <w:r w:rsidRPr="00A31A48">
        <w:rPr>
          <w:rFonts w:ascii="Times New Roman" w:hAnsi="Times New Roman" w:cs="Times New Roman"/>
          <w:sz w:val="24"/>
        </w:rPr>
        <w:t xml:space="preserve"> </w:t>
      </w:r>
      <w:proofErr w:type="spellStart"/>
      <w:r w:rsidRPr="00A31A48">
        <w:rPr>
          <w:rFonts w:ascii="Times New Roman" w:hAnsi="Times New Roman" w:cs="Times New Roman"/>
          <w:sz w:val="24"/>
        </w:rPr>
        <w:t>Source</w:t>
      </w:r>
      <w:proofErr w:type="spellEnd"/>
      <w:r w:rsidRPr="00A31A48">
        <w:rPr>
          <w:rFonts w:ascii="Times New Roman" w:hAnsi="Times New Roman" w:cs="Times New Roman"/>
          <w:sz w:val="24"/>
        </w:rPr>
        <w:t xml:space="preserve"> </w:t>
      </w:r>
      <w:proofErr w:type="spellStart"/>
      <w:r w:rsidRPr="00A31A48">
        <w:rPr>
          <w:rFonts w:ascii="Times New Roman" w:hAnsi="Times New Roman" w:cs="Times New Roman"/>
          <w:sz w:val="24"/>
        </w:rPr>
        <w:t>Selection</w:t>
      </w:r>
      <w:proofErr w:type="spellEnd"/>
      <w:r w:rsidRPr="00A31A48">
        <w:rPr>
          <w:rFonts w:ascii="Times New Roman" w:hAnsi="Times New Roman" w:cs="Times New Roman"/>
          <w:sz w:val="24"/>
        </w:rPr>
        <w:t xml:space="preserve"> in </w:t>
      </w:r>
      <w:proofErr w:type="spellStart"/>
      <w:r w:rsidRPr="00A31A48">
        <w:rPr>
          <w:rFonts w:ascii="Times New Roman" w:hAnsi="Times New Roman" w:cs="Times New Roman"/>
          <w:sz w:val="24"/>
        </w:rPr>
        <w:t>Event</w:t>
      </w:r>
      <w:proofErr w:type="spellEnd"/>
      <w:r w:rsidRPr="00A31A48">
        <w:rPr>
          <w:rFonts w:ascii="Times New Roman" w:hAnsi="Times New Roman" w:cs="Times New Roman"/>
          <w:sz w:val="24"/>
        </w:rPr>
        <w:t xml:space="preserve"> Data? </w:t>
      </w:r>
      <w:proofErr w:type="spellStart"/>
      <w:r w:rsidRPr="00A31A48">
        <w:rPr>
          <w:rFonts w:ascii="Times New Roman" w:hAnsi="Times New Roman" w:cs="Times New Roman"/>
          <w:sz w:val="24"/>
        </w:rPr>
        <w:t>Challenges</w:t>
      </w:r>
      <w:proofErr w:type="spellEnd"/>
      <w:r w:rsidRPr="00A31A48">
        <w:rPr>
          <w:rFonts w:ascii="Times New Roman" w:hAnsi="Times New Roman" w:cs="Times New Roman"/>
          <w:sz w:val="24"/>
        </w:rPr>
        <w:t xml:space="preserve">, </w:t>
      </w:r>
      <w:proofErr w:type="spellStart"/>
      <w:r w:rsidRPr="00A31A48">
        <w:rPr>
          <w:rFonts w:ascii="Times New Roman" w:hAnsi="Times New Roman" w:cs="Times New Roman"/>
          <w:sz w:val="24"/>
        </w:rPr>
        <w:t>Progress</w:t>
      </w:r>
      <w:proofErr w:type="spellEnd"/>
      <w:r w:rsidRPr="00A31A48">
        <w:rPr>
          <w:rFonts w:ascii="Times New Roman" w:hAnsi="Times New Roman" w:cs="Times New Roman"/>
          <w:sz w:val="24"/>
        </w:rPr>
        <w:t xml:space="preserve">, and </w:t>
      </w:r>
      <w:proofErr w:type="spellStart"/>
      <w:r w:rsidRPr="00A31A48">
        <w:rPr>
          <w:rFonts w:ascii="Times New Roman" w:hAnsi="Times New Roman" w:cs="Times New Roman"/>
          <w:sz w:val="24"/>
        </w:rPr>
        <w:t>Possible</w:t>
      </w:r>
      <w:proofErr w:type="spellEnd"/>
      <w:r w:rsidRPr="00A31A48">
        <w:rPr>
          <w:rFonts w:ascii="Times New Roman" w:hAnsi="Times New Roman" w:cs="Times New Roman"/>
          <w:sz w:val="24"/>
        </w:rPr>
        <w:t xml:space="preserve"> </w:t>
      </w:r>
      <w:proofErr w:type="spellStart"/>
      <w:r w:rsidRPr="00A31A48">
        <w:rPr>
          <w:rFonts w:ascii="Times New Roman" w:hAnsi="Times New Roman" w:cs="Times New Roman"/>
          <w:sz w:val="24"/>
        </w:rPr>
        <w:t>Solutions</w:t>
      </w:r>
      <w:proofErr w:type="spellEnd"/>
      <w:r w:rsidRPr="00A31A48">
        <w:rPr>
          <w:rFonts w:ascii="Times New Roman" w:hAnsi="Times New Roman" w:cs="Times New Roman"/>
          <w:sz w:val="24"/>
        </w:rPr>
        <w:t xml:space="preserve">». </w:t>
      </w:r>
      <w:r w:rsidRPr="00A31A48">
        <w:rPr>
          <w:rFonts w:ascii="Times New Roman" w:hAnsi="Times New Roman" w:cs="Times New Roman"/>
          <w:i/>
          <w:iCs/>
          <w:sz w:val="24"/>
        </w:rPr>
        <w:lastRenderedPageBreak/>
        <w:t xml:space="preserve">International </w:t>
      </w:r>
      <w:proofErr w:type="spellStart"/>
      <w:r w:rsidRPr="00A31A48">
        <w:rPr>
          <w:rFonts w:ascii="Times New Roman" w:hAnsi="Times New Roman" w:cs="Times New Roman"/>
          <w:i/>
          <w:iCs/>
          <w:sz w:val="24"/>
        </w:rPr>
        <w:t>Journal</w:t>
      </w:r>
      <w:proofErr w:type="spellEnd"/>
      <w:r w:rsidRPr="00A31A48">
        <w:rPr>
          <w:rFonts w:ascii="Times New Roman" w:hAnsi="Times New Roman" w:cs="Times New Roman"/>
          <w:i/>
          <w:iCs/>
          <w:sz w:val="24"/>
        </w:rPr>
        <w:t xml:space="preserve"> of </w:t>
      </w:r>
      <w:proofErr w:type="spellStart"/>
      <w:r w:rsidRPr="00A31A48">
        <w:rPr>
          <w:rFonts w:ascii="Times New Roman" w:hAnsi="Times New Roman" w:cs="Times New Roman"/>
          <w:i/>
          <w:iCs/>
          <w:sz w:val="24"/>
        </w:rPr>
        <w:t>Sociology</w:t>
      </w:r>
      <w:proofErr w:type="spellEnd"/>
      <w:r w:rsidRPr="00A31A48">
        <w:rPr>
          <w:rFonts w:ascii="Times New Roman" w:hAnsi="Times New Roman" w:cs="Times New Roman"/>
          <w:sz w:val="24"/>
        </w:rPr>
        <w:t xml:space="preserve"> 46 (1): 1-32. https://doi.org/10.1080/00207659.2016.1130419.</w:t>
      </w:r>
    </w:p>
    <w:p w:rsidR="00A31A48" w:rsidRPr="00A31A48" w:rsidRDefault="00A31A48" w:rsidP="00A31A48">
      <w:pPr>
        <w:pStyle w:val="Bibliografa"/>
        <w:rPr>
          <w:rFonts w:ascii="Times New Roman" w:hAnsi="Times New Roman" w:cs="Times New Roman"/>
          <w:sz w:val="24"/>
        </w:rPr>
      </w:pPr>
      <w:proofErr w:type="spellStart"/>
      <w:r w:rsidRPr="00A31A48">
        <w:rPr>
          <w:rFonts w:ascii="Times New Roman" w:hAnsi="Times New Roman" w:cs="Times New Roman"/>
          <w:sz w:val="24"/>
        </w:rPr>
        <w:t>Koopmans</w:t>
      </w:r>
      <w:proofErr w:type="spellEnd"/>
      <w:r w:rsidRPr="00A31A48">
        <w:rPr>
          <w:rFonts w:ascii="Times New Roman" w:hAnsi="Times New Roman" w:cs="Times New Roman"/>
          <w:sz w:val="24"/>
        </w:rPr>
        <w:t xml:space="preserve">, </w:t>
      </w:r>
      <w:proofErr w:type="spellStart"/>
      <w:r w:rsidRPr="00A31A48">
        <w:rPr>
          <w:rFonts w:ascii="Times New Roman" w:hAnsi="Times New Roman" w:cs="Times New Roman"/>
          <w:sz w:val="24"/>
        </w:rPr>
        <w:t>Ruud</w:t>
      </w:r>
      <w:proofErr w:type="spellEnd"/>
      <w:r w:rsidRPr="00A31A48">
        <w:rPr>
          <w:rFonts w:ascii="Times New Roman" w:hAnsi="Times New Roman" w:cs="Times New Roman"/>
          <w:sz w:val="24"/>
        </w:rPr>
        <w:t xml:space="preserve">, y </w:t>
      </w:r>
      <w:proofErr w:type="spellStart"/>
      <w:r w:rsidRPr="00A31A48">
        <w:rPr>
          <w:rFonts w:ascii="Times New Roman" w:hAnsi="Times New Roman" w:cs="Times New Roman"/>
          <w:sz w:val="24"/>
        </w:rPr>
        <w:t>Dieter</w:t>
      </w:r>
      <w:proofErr w:type="spellEnd"/>
      <w:r w:rsidRPr="00A31A48">
        <w:rPr>
          <w:rFonts w:ascii="Times New Roman" w:hAnsi="Times New Roman" w:cs="Times New Roman"/>
          <w:sz w:val="24"/>
        </w:rPr>
        <w:t xml:space="preserve"> </w:t>
      </w:r>
      <w:proofErr w:type="spellStart"/>
      <w:r w:rsidRPr="00A31A48">
        <w:rPr>
          <w:rFonts w:ascii="Times New Roman" w:hAnsi="Times New Roman" w:cs="Times New Roman"/>
          <w:sz w:val="24"/>
        </w:rPr>
        <w:t>Rucht</w:t>
      </w:r>
      <w:proofErr w:type="spellEnd"/>
      <w:r w:rsidRPr="00A31A48">
        <w:rPr>
          <w:rFonts w:ascii="Times New Roman" w:hAnsi="Times New Roman" w:cs="Times New Roman"/>
          <w:sz w:val="24"/>
        </w:rPr>
        <w:t>. 2002. «</w:t>
      </w:r>
      <w:proofErr w:type="spellStart"/>
      <w:r w:rsidRPr="00A31A48">
        <w:rPr>
          <w:rFonts w:ascii="Times New Roman" w:hAnsi="Times New Roman" w:cs="Times New Roman"/>
          <w:sz w:val="24"/>
        </w:rPr>
        <w:t>Protest</w:t>
      </w:r>
      <w:proofErr w:type="spellEnd"/>
      <w:r w:rsidRPr="00A31A48">
        <w:rPr>
          <w:rFonts w:ascii="Times New Roman" w:hAnsi="Times New Roman" w:cs="Times New Roman"/>
          <w:sz w:val="24"/>
        </w:rPr>
        <w:t xml:space="preserve"> </w:t>
      </w:r>
      <w:proofErr w:type="spellStart"/>
      <w:r w:rsidRPr="00A31A48">
        <w:rPr>
          <w:rFonts w:ascii="Times New Roman" w:hAnsi="Times New Roman" w:cs="Times New Roman"/>
          <w:sz w:val="24"/>
        </w:rPr>
        <w:t>Event</w:t>
      </w:r>
      <w:proofErr w:type="spellEnd"/>
      <w:r w:rsidRPr="00A31A48">
        <w:rPr>
          <w:rFonts w:ascii="Times New Roman" w:hAnsi="Times New Roman" w:cs="Times New Roman"/>
          <w:sz w:val="24"/>
        </w:rPr>
        <w:t xml:space="preserve"> </w:t>
      </w:r>
      <w:proofErr w:type="spellStart"/>
      <w:r w:rsidRPr="00A31A48">
        <w:rPr>
          <w:rFonts w:ascii="Times New Roman" w:hAnsi="Times New Roman" w:cs="Times New Roman"/>
          <w:sz w:val="24"/>
        </w:rPr>
        <w:t>Analysis</w:t>
      </w:r>
      <w:proofErr w:type="spellEnd"/>
      <w:r w:rsidRPr="00A31A48">
        <w:rPr>
          <w:rFonts w:ascii="Times New Roman" w:hAnsi="Times New Roman" w:cs="Times New Roman"/>
          <w:sz w:val="24"/>
        </w:rPr>
        <w:t xml:space="preserve">». En </w:t>
      </w:r>
      <w:proofErr w:type="spellStart"/>
      <w:r w:rsidRPr="00A31A48">
        <w:rPr>
          <w:rFonts w:ascii="Times New Roman" w:hAnsi="Times New Roman" w:cs="Times New Roman"/>
          <w:i/>
          <w:iCs/>
          <w:sz w:val="24"/>
        </w:rPr>
        <w:t>Methods</w:t>
      </w:r>
      <w:proofErr w:type="spellEnd"/>
      <w:r w:rsidRPr="00A31A48">
        <w:rPr>
          <w:rFonts w:ascii="Times New Roman" w:hAnsi="Times New Roman" w:cs="Times New Roman"/>
          <w:i/>
          <w:iCs/>
          <w:sz w:val="24"/>
        </w:rPr>
        <w:t xml:space="preserve"> of social </w:t>
      </w:r>
      <w:proofErr w:type="spellStart"/>
      <w:r w:rsidRPr="00A31A48">
        <w:rPr>
          <w:rFonts w:ascii="Times New Roman" w:hAnsi="Times New Roman" w:cs="Times New Roman"/>
          <w:i/>
          <w:iCs/>
          <w:sz w:val="24"/>
        </w:rPr>
        <w:t>movement</w:t>
      </w:r>
      <w:proofErr w:type="spellEnd"/>
      <w:r w:rsidRPr="00A31A48">
        <w:rPr>
          <w:rFonts w:ascii="Times New Roman" w:hAnsi="Times New Roman" w:cs="Times New Roman"/>
          <w:i/>
          <w:iCs/>
          <w:sz w:val="24"/>
        </w:rPr>
        <w:t xml:space="preserve"> </w:t>
      </w:r>
      <w:proofErr w:type="spellStart"/>
      <w:r w:rsidRPr="00A31A48">
        <w:rPr>
          <w:rFonts w:ascii="Times New Roman" w:hAnsi="Times New Roman" w:cs="Times New Roman"/>
          <w:i/>
          <w:iCs/>
          <w:sz w:val="24"/>
        </w:rPr>
        <w:t>research</w:t>
      </w:r>
      <w:proofErr w:type="spellEnd"/>
      <w:r w:rsidRPr="00A31A48">
        <w:rPr>
          <w:rFonts w:ascii="Times New Roman" w:hAnsi="Times New Roman" w:cs="Times New Roman"/>
          <w:sz w:val="24"/>
        </w:rPr>
        <w:t xml:space="preserve">, editado por </w:t>
      </w:r>
      <w:proofErr w:type="spellStart"/>
      <w:r w:rsidRPr="00A31A48">
        <w:rPr>
          <w:rFonts w:ascii="Times New Roman" w:hAnsi="Times New Roman" w:cs="Times New Roman"/>
          <w:sz w:val="24"/>
        </w:rPr>
        <w:t>Bert</w:t>
      </w:r>
      <w:proofErr w:type="spellEnd"/>
      <w:r w:rsidRPr="00A31A48">
        <w:rPr>
          <w:rFonts w:ascii="Times New Roman" w:hAnsi="Times New Roman" w:cs="Times New Roman"/>
          <w:sz w:val="24"/>
        </w:rPr>
        <w:t xml:space="preserve"> </w:t>
      </w:r>
      <w:proofErr w:type="spellStart"/>
      <w:r w:rsidRPr="00A31A48">
        <w:rPr>
          <w:rFonts w:ascii="Times New Roman" w:hAnsi="Times New Roman" w:cs="Times New Roman"/>
          <w:sz w:val="24"/>
        </w:rPr>
        <w:t>Klandermans</w:t>
      </w:r>
      <w:proofErr w:type="spellEnd"/>
      <w:r w:rsidRPr="00A31A48">
        <w:rPr>
          <w:rFonts w:ascii="Times New Roman" w:hAnsi="Times New Roman" w:cs="Times New Roman"/>
          <w:sz w:val="24"/>
        </w:rPr>
        <w:t xml:space="preserve"> y Suzanne </w:t>
      </w:r>
      <w:proofErr w:type="spellStart"/>
      <w:r w:rsidRPr="00A31A48">
        <w:rPr>
          <w:rFonts w:ascii="Times New Roman" w:hAnsi="Times New Roman" w:cs="Times New Roman"/>
          <w:sz w:val="24"/>
        </w:rPr>
        <w:t>Staggenborg</w:t>
      </w:r>
      <w:proofErr w:type="spellEnd"/>
      <w:r w:rsidRPr="00A31A48">
        <w:rPr>
          <w:rFonts w:ascii="Times New Roman" w:hAnsi="Times New Roman" w:cs="Times New Roman"/>
          <w:sz w:val="24"/>
        </w:rPr>
        <w:t xml:space="preserve">, 231-49. London: </w:t>
      </w:r>
      <w:proofErr w:type="spellStart"/>
      <w:r w:rsidRPr="00A31A48">
        <w:rPr>
          <w:rFonts w:ascii="Times New Roman" w:hAnsi="Times New Roman" w:cs="Times New Roman"/>
          <w:sz w:val="24"/>
        </w:rPr>
        <w:t>University</w:t>
      </w:r>
      <w:proofErr w:type="spellEnd"/>
      <w:r w:rsidRPr="00A31A48">
        <w:rPr>
          <w:rFonts w:ascii="Times New Roman" w:hAnsi="Times New Roman" w:cs="Times New Roman"/>
          <w:sz w:val="24"/>
        </w:rPr>
        <w:t xml:space="preserve"> of Minnesota </w:t>
      </w:r>
      <w:proofErr w:type="spellStart"/>
      <w:r w:rsidRPr="00A31A48">
        <w:rPr>
          <w:rFonts w:ascii="Times New Roman" w:hAnsi="Times New Roman" w:cs="Times New Roman"/>
          <w:sz w:val="24"/>
        </w:rPr>
        <w:t>Press</w:t>
      </w:r>
      <w:proofErr w:type="spellEnd"/>
      <w:r w:rsidRPr="00A31A48">
        <w:rPr>
          <w:rFonts w:ascii="Times New Roman" w:hAnsi="Times New Roman" w:cs="Times New Roman"/>
          <w:sz w:val="24"/>
        </w:rPr>
        <w:t>.</w:t>
      </w:r>
    </w:p>
    <w:p w:rsidR="00A31A48" w:rsidRPr="00A31A48" w:rsidRDefault="00A31A48" w:rsidP="00A31A48">
      <w:pPr>
        <w:pStyle w:val="Bibliografa"/>
        <w:rPr>
          <w:rFonts w:ascii="Times New Roman" w:hAnsi="Times New Roman" w:cs="Times New Roman"/>
          <w:sz w:val="24"/>
        </w:rPr>
      </w:pPr>
      <w:proofErr w:type="spellStart"/>
      <w:r w:rsidRPr="00A31A48">
        <w:rPr>
          <w:rFonts w:ascii="Times New Roman" w:hAnsi="Times New Roman" w:cs="Times New Roman"/>
          <w:sz w:val="24"/>
        </w:rPr>
        <w:t>Marsiske</w:t>
      </w:r>
      <w:proofErr w:type="spellEnd"/>
      <w:r w:rsidRPr="00A31A48">
        <w:rPr>
          <w:rFonts w:ascii="Times New Roman" w:hAnsi="Times New Roman" w:cs="Times New Roman"/>
          <w:sz w:val="24"/>
        </w:rPr>
        <w:t xml:space="preserve">, </w:t>
      </w:r>
      <w:proofErr w:type="spellStart"/>
      <w:r w:rsidRPr="00A31A48">
        <w:rPr>
          <w:rFonts w:ascii="Times New Roman" w:hAnsi="Times New Roman" w:cs="Times New Roman"/>
          <w:sz w:val="24"/>
        </w:rPr>
        <w:t>Renate</w:t>
      </w:r>
      <w:proofErr w:type="spellEnd"/>
      <w:r w:rsidRPr="00A31A48">
        <w:rPr>
          <w:rFonts w:ascii="Times New Roman" w:hAnsi="Times New Roman" w:cs="Times New Roman"/>
          <w:sz w:val="24"/>
        </w:rPr>
        <w:t xml:space="preserve">. 2015. «Los estudiantes de la reforma universitaria en América latina: ¿una generación?» En </w:t>
      </w:r>
      <w:r w:rsidRPr="00A31A48">
        <w:rPr>
          <w:rFonts w:ascii="Times New Roman" w:hAnsi="Times New Roman" w:cs="Times New Roman"/>
          <w:i/>
          <w:iCs/>
          <w:sz w:val="24"/>
        </w:rPr>
        <w:t>Movimientos estudiantiles en América Latina IV</w:t>
      </w:r>
      <w:r w:rsidRPr="00A31A48">
        <w:rPr>
          <w:rFonts w:ascii="Times New Roman" w:hAnsi="Times New Roman" w:cs="Times New Roman"/>
          <w:sz w:val="24"/>
        </w:rPr>
        <w:t xml:space="preserve">, editado por </w:t>
      </w:r>
      <w:proofErr w:type="spellStart"/>
      <w:r w:rsidRPr="00A31A48">
        <w:rPr>
          <w:rFonts w:ascii="Times New Roman" w:hAnsi="Times New Roman" w:cs="Times New Roman"/>
          <w:sz w:val="24"/>
        </w:rPr>
        <w:t>Renate</w:t>
      </w:r>
      <w:proofErr w:type="spellEnd"/>
      <w:r w:rsidRPr="00A31A48">
        <w:rPr>
          <w:rFonts w:ascii="Times New Roman" w:hAnsi="Times New Roman" w:cs="Times New Roman"/>
          <w:sz w:val="24"/>
        </w:rPr>
        <w:t xml:space="preserve"> </w:t>
      </w:r>
      <w:proofErr w:type="spellStart"/>
      <w:r w:rsidRPr="00A31A48">
        <w:rPr>
          <w:rFonts w:ascii="Times New Roman" w:hAnsi="Times New Roman" w:cs="Times New Roman"/>
          <w:sz w:val="24"/>
        </w:rPr>
        <w:t>Marsiske</w:t>
      </w:r>
      <w:proofErr w:type="spellEnd"/>
      <w:r w:rsidRPr="00A31A48">
        <w:rPr>
          <w:rFonts w:ascii="Times New Roman" w:hAnsi="Times New Roman" w:cs="Times New Roman"/>
          <w:sz w:val="24"/>
        </w:rPr>
        <w:t>, 21-35. México, D.F.: UNAM, Instituto de Investigaciones sobre la Universidad y la Educación.</w:t>
      </w:r>
    </w:p>
    <w:p w:rsidR="00A31A48" w:rsidRPr="00A31A48" w:rsidRDefault="00A31A48" w:rsidP="00A31A48">
      <w:pPr>
        <w:pStyle w:val="Bibliografa"/>
        <w:rPr>
          <w:rFonts w:ascii="Times New Roman" w:hAnsi="Times New Roman" w:cs="Times New Roman"/>
          <w:sz w:val="24"/>
        </w:rPr>
      </w:pPr>
      <w:proofErr w:type="spellStart"/>
      <w:r w:rsidRPr="00A31A48">
        <w:rPr>
          <w:rFonts w:ascii="Times New Roman" w:hAnsi="Times New Roman" w:cs="Times New Roman"/>
          <w:sz w:val="24"/>
        </w:rPr>
        <w:t>McAdam</w:t>
      </w:r>
      <w:proofErr w:type="spellEnd"/>
      <w:r w:rsidRPr="00A31A48">
        <w:rPr>
          <w:rFonts w:ascii="Times New Roman" w:hAnsi="Times New Roman" w:cs="Times New Roman"/>
          <w:sz w:val="24"/>
        </w:rPr>
        <w:t xml:space="preserve">, Doug, </w:t>
      </w:r>
      <w:proofErr w:type="spellStart"/>
      <w:r w:rsidRPr="00A31A48">
        <w:rPr>
          <w:rFonts w:ascii="Times New Roman" w:hAnsi="Times New Roman" w:cs="Times New Roman"/>
          <w:sz w:val="24"/>
        </w:rPr>
        <w:t>Sidney</w:t>
      </w:r>
      <w:proofErr w:type="spellEnd"/>
      <w:r w:rsidRPr="00A31A48">
        <w:rPr>
          <w:rFonts w:ascii="Times New Roman" w:hAnsi="Times New Roman" w:cs="Times New Roman"/>
          <w:sz w:val="24"/>
        </w:rPr>
        <w:t xml:space="preserve"> </w:t>
      </w:r>
      <w:proofErr w:type="spellStart"/>
      <w:r w:rsidRPr="00A31A48">
        <w:rPr>
          <w:rFonts w:ascii="Times New Roman" w:hAnsi="Times New Roman" w:cs="Times New Roman"/>
          <w:sz w:val="24"/>
        </w:rPr>
        <w:t>Tarrow</w:t>
      </w:r>
      <w:proofErr w:type="spellEnd"/>
      <w:r w:rsidRPr="00A31A48">
        <w:rPr>
          <w:rFonts w:ascii="Times New Roman" w:hAnsi="Times New Roman" w:cs="Times New Roman"/>
          <w:sz w:val="24"/>
        </w:rPr>
        <w:t xml:space="preserve">, y Charles </w:t>
      </w:r>
      <w:proofErr w:type="spellStart"/>
      <w:r w:rsidRPr="00A31A48">
        <w:rPr>
          <w:rFonts w:ascii="Times New Roman" w:hAnsi="Times New Roman" w:cs="Times New Roman"/>
          <w:sz w:val="24"/>
        </w:rPr>
        <w:t>Tilly</w:t>
      </w:r>
      <w:proofErr w:type="spellEnd"/>
      <w:r w:rsidRPr="00A31A48">
        <w:rPr>
          <w:rFonts w:ascii="Times New Roman" w:hAnsi="Times New Roman" w:cs="Times New Roman"/>
          <w:sz w:val="24"/>
        </w:rPr>
        <w:t xml:space="preserve">. 2001. </w:t>
      </w:r>
      <w:proofErr w:type="spellStart"/>
      <w:r w:rsidRPr="00A31A48">
        <w:rPr>
          <w:rFonts w:ascii="Times New Roman" w:hAnsi="Times New Roman" w:cs="Times New Roman"/>
          <w:i/>
          <w:iCs/>
          <w:sz w:val="24"/>
        </w:rPr>
        <w:t>Dynamic</w:t>
      </w:r>
      <w:proofErr w:type="spellEnd"/>
      <w:r w:rsidRPr="00A31A48">
        <w:rPr>
          <w:rFonts w:ascii="Times New Roman" w:hAnsi="Times New Roman" w:cs="Times New Roman"/>
          <w:i/>
          <w:iCs/>
          <w:sz w:val="24"/>
        </w:rPr>
        <w:t xml:space="preserve"> of </w:t>
      </w:r>
      <w:proofErr w:type="spellStart"/>
      <w:r w:rsidRPr="00A31A48">
        <w:rPr>
          <w:rFonts w:ascii="Times New Roman" w:hAnsi="Times New Roman" w:cs="Times New Roman"/>
          <w:i/>
          <w:iCs/>
          <w:sz w:val="24"/>
        </w:rPr>
        <w:t>Contention</w:t>
      </w:r>
      <w:proofErr w:type="spellEnd"/>
      <w:r w:rsidRPr="00A31A48">
        <w:rPr>
          <w:rFonts w:ascii="Times New Roman" w:hAnsi="Times New Roman" w:cs="Times New Roman"/>
          <w:sz w:val="24"/>
        </w:rPr>
        <w:t xml:space="preserve">. Cambridge: </w:t>
      </w:r>
      <w:proofErr w:type="spellStart"/>
      <w:r w:rsidRPr="00A31A48">
        <w:rPr>
          <w:rFonts w:ascii="Times New Roman" w:hAnsi="Times New Roman" w:cs="Times New Roman"/>
          <w:sz w:val="24"/>
        </w:rPr>
        <w:t>Cambrigde</w:t>
      </w:r>
      <w:proofErr w:type="spellEnd"/>
      <w:r w:rsidRPr="00A31A48">
        <w:rPr>
          <w:rFonts w:ascii="Times New Roman" w:hAnsi="Times New Roman" w:cs="Times New Roman"/>
          <w:sz w:val="24"/>
        </w:rPr>
        <w:t xml:space="preserve"> </w:t>
      </w:r>
      <w:proofErr w:type="spellStart"/>
      <w:r w:rsidRPr="00A31A48">
        <w:rPr>
          <w:rFonts w:ascii="Times New Roman" w:hAnsi="Times New Roman" w:cs="Times New Roman"/>
          <w:sz w:val="24"/>
        </w:rPr>
        <w:t>University</w:t>
      </w:r>
      <w:proofErr w:type="spellEnd"/>
      <w:r w:rsidRPr="00A31A48">
        <w:rPr>
          <w:rFonts w:ascii="Times New Roman" w:hAnsi="Times New Roman" w:cs="Times New Roman"/>
          <w:sz w:val="24"/>
        </w:rPr>
        <w:t xml:space="preserve"> </w:t>
      </w:r>
      <w:proofErr w:type="spellStart"/>
      <w:r w:rsidRPr="00A31A48">
        <w:rPr>
          <w:rFonts w:ascii="Times New Roman" w:hAnsi="Times New Roman" w:cs="Times New Roman"/>
          <w:sz w:val="24"/>
        </w:rPr>
        <w:t>Press</w:t>
      </w:r>
      <w:proofErr w:type="spellEnd"/>
      <w:r w:rsidRPr="00A31A48">
        <w:rPr>
          <w:rFonts w:ascii="Times New Roman" w:hAnsi="Times New Roman" w:cs="Times New Roman"/>
          <w:sz w:val="24"/>
        </w:rPr>
        <w:t>.</w:t>
      </w:r>
    </w:p>
    <w:p w:rsidR="00A31A48" w:rsidRPr="00A31A48" w:rsidRDefault="00A31A48" w:rsidP="00A31A48">
      <w:pPr>
        <w:pStyle w:val="Bibliografa"/>
        <w:rPr>
          <w:rFonts w:ascii="Times New Roman" w:hAnsi="Times New Roman" w:cs="Times New Roman"/>
          <w:sz w:val="24"/>
        </w:rPr>
      </w:pPr>
      <w:r w:rsidRPr="00A31A48">
        <w:rPr>
          <w:rFonts w:ascii="Times New Roman" w:hAnsi="Times New Roman" w:cs="Times New Roman"/>
          <w:sz w:val="24"/>
        </w:rPr>
        <w:t xml:space="preserve">———. 2005. </w:t>
      </w:r>
      <w:r w:rsidRPr="00A31A48">
        <w:rPr>
          <w:rFonts w:ascii="Times New Roman" w:hAnsi="Times New Roman" w:cs="Times New Roman"/>
          <w:i/>
          <w:iCs/>
          <w:sz w:val="24"/>
        </w:rPr>
        <w:t>Dinámica de la contienda política</w:t>
      </w:r>
      <w:r w:rsidRPr="00A31A48">
        <w:rPr>
          <w:rFonts w:ascii="Times New Roman" w:hAnsi="Times New Roman" w:cs="Times New Roman"/>
          <w:sz w:val="24"/>
        </w:rPr>
        <w:t>. Barcelona: Editorial Hacer.</w:t>
      </w:r>
    </w:p>
    <w:p w:rsidR="00A31A48" w:rsidRPr="00A31A48" w:rsidRDefault="00A31A48" w:rsidP="00A31A48">
      <w:pPr>
        <w:pStyle w:val="Bibliografa"/>
        <w:rPr>
          <w:rFonts w:ascii="Times New Roman" w:hAnsi="Times New Roman" w:cs="Times New Roman"/>
          <w:sz w:val="24"/>
        </w:rPr>
      </w:pPr>
      <w:r w:rsidRPr="00A31A48">
        <w:rPr>
          <w:rFonts w:ascii="Times New Roman" w:hAnsi="Times New Roman" w:cs="Times New Roman"/>
          <w:sz w:val="24"/>
        </w:rPr>
        <w:t xml:space="preserve">Mejía Villena, José Manuel, y </w:t>
      </w:r>
      <w:proofErr w:type="spellStart"/>
      <w:r w:rsidRPr="00A31A48">
        <w:rPr>
          <w:rFonts w:ascii="Times New Roman" w:hAnsi="Times New Roman" w:cs="Times New Roman"/>
          <w:sz w:val="24"/>
        </w:rPr>
        <w:t>Renzoo</w:t>
      </w:r>
      <w:proofErr w:type="spellEnd"/>
      <w:r w:rsidRPr="00A31A48">
        <w:rPr>
          <w:rFonts w:ascii="Times New Roman" w:hAnsi="Times New Roman" w:cs="Times New Roman"/>
          <w:sz w:val="24"/>
        </w:rPr>
        <w:t xml:space="preserve"> Ovidio Aurazo </w:t>
      </w:r>
      <w:proofErr w:type="spellStart"/>
      <w:r w:rsidRPr="00A31A48">
        <w:rPr>
          <w:rFonts w:ascii="Times New Roman" w:hAnsi="Times New Roman" w:cs="Times New Roman"/>
          <w:sz w:val="24"/>
        </w:rPr>
        <w:t>Diaz</w:t>
      </w:r>
      <w:proofErr w:type="spellEnd"/>
      <w:r w:rsidRPr="00A31A48">
        <w:rPr>
          <w:rFonts w:ascii="Times New Roman" w:hAnsi="Times New Roman" w:cs="Times New Roman"/>
          <w:sz w:val="24"/>
        </w:rPr>
        <w:t xml:space="preserve">. 2015. «Repensando la fragmentación de la contienda política transgresiva en el Perú post-transición, 2001-2003». </w:t>
      </w:r>
      <w:r w:rsidRPr="00A31A48">
        <w:rPr>
          <w:rFonts w:ascii="Times New Roman" w:hAnsi="Times New Roman" w:cs="Times New Roman"/>
          <w:i/>
          <w:iCs/>
          <w:sz w:val="24"/>
        </w:rPr>
        <w:t>Encrucijadas. Revista Crítica de Ciencias Sociales</w:t>
      </w:r>
      <w:r w:rsidRPr="00A31A48">
        <w:rPr>
          <w:rFonts w:ascii="Times New Roman" w:hAnsi="Times New Roman" w:cs="Times New Roman"/>
          <w:sz w:val="24"/>
        </w:rPr>
        <w:t xml:space="preserve">, </w:t>
      </w:r>
      <w:proofErr w:type="spellStart"/>
      <w:r w:rsidRPr="00A31A48">
        <w:rPr>
          <w:rFonts w:ascii="Times New Roman" w:hAnsi="Times New Roman" w:cs="Times New Roman"/>
          <w:sz w:val="24"/>
        </w:rPr>
        <w:t>n.</w:t>
      </w:r>
      <w:r w:rsidRPr="00A31A48">
        <w:rPr>
          <w:rFonts w:ascii="Times New Roman" w:hAnsi="Times New Roman" w:cs="Times New Roman"/>
          <w:sz w:val="24"/>
          <w:vertAlign w:val="superscript"/>
        </w:rPr>
        <w:t>o</w:t>
      </w:r>
      <w:proofErr w:type="spellEnd"/>
      <w:r w:rsidRPr="00A31A48">
        <w:rPr>
          <w:rFonts w:ascii="Times New Roman" w:hAnsi="Times New Roman" w:cs="Times New Roman"/>
          <w:sz w:val="24"/>
        </w:rPr>
        <w:t xml:space="preserve"> 9. http://www.encrucijadas.org/index.php/ojs/article/view/174.</w:t>
      </w:r>
    </w:p>
    <w:p w:rsidR="00A31A48" w:rsidRPr="00A31A48" w:rsidRDefault="00A31A48" w:rsidP="00A31A48">
      <w:pPr>
        <w:pStyle w:val="Bibliografa"/>
        <w:rPr>
          <w:rFonts w:ascii="Times New Roman" w:hAnsi="Times New Roman" w:cs="Times New Roman"/>
          <w:sz w:val="24"/>
        </w:rPr>
      </w:pPr>
      <w:proofErr w:type="spellStart"/>
      <w:r w:rsidRPr="00A31A48">
        <w:rPr>
          <w:rFonts w:ascii="Times New Roman" w:hAnsi="Times New Roman" w:cs="Times New Roman"/>
          <w:sz w:val="24"/>
        </w:rPr>
        <w:t>Melucci</w:t>
      </w:r>
      <w:proofErr w:type="spellEnd"/>
      <w:r w:rsidRPr="00A31A48">
        <w:rPr>
          <w:rFonts w:ascii="Times New Roman" w:hAnsi="Times New Roman" w:cs="Times New Roman"/>
          <w:sz w:val="24"/>
        </w:rPr>
        <w:t>, Alberto. 1980. «</w:t>
      </w:r>
      <w:proofErr w:type="spellStart"/>
      <w:r w:rsidRPr="00A31A48">
        <w:rPr>
          <w:rFonts w:ascii="Times New Roman" w:hAnsi="Times New Roman" w:cs="Times New Roman"/>
          <w:sz w:val="24"/>
        </w:rPr>
        <w:t>The</w:t>
      </w:r>
      <w:proofErr w:type="spellEnd"/>
      <w:r w:rsidRPr="00A31A48">
        <w:rPr>
          <w:rFonts w:ascii="Times New Roman" w:hAnsi="Times New Roman" w:cs="Times New Roman"/>
          <w:sz w:val="24"/>
        </w:rPr>
        <w:t xml:space="preserve"> New Social </w:t>
      </w:r>
      <w:proofErr w:type="spellStart"/>
      <w:r w:rsidRPr="00A31A48">
        <w:rPr>
          <w:rFonts w:ascii="Times New Roman" w:hAnsi="Times New Roman" w:cs="Times New Roman"/>
          <w:sz w:val="24"/>
        </w:rPr>
        <w:t>Movements</w:t>
      </w:r>
      <w:proofErr w:type="spellEnd"/>
      <w:r w:rsidRPr="00A31A48">
        <w:rPr>
          <w:rFonts w:ascii="Times New Roman" w:hAnsi="Times New Roman" w:cs="Times New Roman"/>
          <w:sz w:val="24"/>
        </w:rPr>
        <w:t xml:space="preserve">: A </w:t>
      </w:r>
      <w:proofErr w:type="spellStart"/>
      <w:r w:rsidRPr="00A31A48">
        <w:rPr>
          <w:rFonts w:ascii="Times New Roman" w:hAnsi="Times New Roman" w:cs="Times New Roman"/>
          <w:sz w:val="24"/>
        </w:rPr>
        <w:t>Theorical</w:t>
      </w:r>
      <w:proofErr w:type="spellEnd"/>
      <w:r w:rsidRPr="00A31A48">
        <w:rPr>
          <w:rFonts w:ascii="Times New Roman" w:hAnsi="Times New Roman" w:cs="Times New Roman"/>
          <w:sz w:val="24"/>
        </w:rPr>
        <w:t xml:space="preserve"> </w:t>
      </w:r>
      <w:proofErr w:type="spellStart"/>
      <w:r w:rsidRPr="00A31A48">
        <w:rPr>
          <w:rFonts w:ascii="Times New Roman" w:hAnsi="Times New Roman" w:cs="Times New Roman"/>
          <w:sz w:val="24"/>
        </w:rPr>
        <w:t>Approach</w:t>
      </w:r>
      <w:proofErr w:type="spellEnd"/>
      <w:r w:rsidRPr="00A31A48">
        <w:rPr>
          <w:rFonts w:ascii="Times New Roman" w:hAnsi="Times New Roman" w:cs="Times New Roman"/>
          <w:sz w:val="24"/>
        </w:rPr>
        <w:t xml:space="preserve">». </w:t>
      </w:r>
      <w:r w:rsidRPr="00A31A48">
        <w:rPr>
          <w:rFonts w:ascii="Times New Roman" w:hAnsi="Times New Roman" w:cs="Times New Roman"/>
          <w:i/>
          <w:iCs/>
          <w:sz w:val="24"/>
        </w:rPr>
        <w:t xml:space="preserve">Social </w:t>
      </w:r>
      <w:proofErr w:type="spellStart"/>
      <w:r w:rsidRPr="00A31A48">
        <w:rPr>
          <w:rFonts w:ascii="Times New Roman" w:hAnsi="Times New Roman" w:cs="Times New Roman"/>
          <w:i/>
          <w:iCs/>
          <w:sz w:val="24"/>
        </w:rPr>
        <w:t>Science</w:t>
      </w:r>
      <w:proofErr w:type="spellEnd"/>
      <w:r w:rsidRPr="00A31A48">
        <w:rPr>
          <w:rFonts w:ascii="Times New Roman" w:hAnsi="Times New Roman" w:cs="Times New Roman"/>
          <w:i/>
          <w:iCs/>
          <w:sz w:val="24"/>
        </w:rPr>
        <w:t xml:space="preserve"> </w:t>
      </w:r>
      <w:proofErr w:type="spellStart"/>
      <w:r w:rsidRPr="00A31A48">
        <w:rPr>
          <w:rFonts w:ascii="Times New Roman" w:hAnsi="Times New Roman" w:cs="Times New Roman"/>
          <w:i/>
          <w:iCs/>
          <w:sz w:val="24"/>
        </w:rPr>
        <w:t>Information</w:t>
      </w:r>
      <w:proofErr w:type="spellEnd"/>
      <w:r w:rsidRPr="00A31A48">
        <w:rPr>
          <w:rFonts w:ascii="Times New Roman" w:hAnsi="Times New Roman" w:cs="Times New Roman"/>
          <w:sz w:val="24"/>
        </w:rPr>
        <w:t xml:space="preserve"> 19 (2): 199-226. https://doi.org/10.1177/053901848001900201.</w:t>
      </w:r>
    </w:p>
    <w:p w:rsidR="00A31A48" w:rsidRPr="00A31A48" w:rsidRDefault="00A31A48" w:rsidP="00A31A48">
      <w:pPr>
        <w:pStyle w:val="Bibliografa"/>
        <w:rPr>
          <w:rFonts w:ascii="Times New Roman" w:hAnsi="Times New Roman" w:cs="Times New Roman"/>
          <w:sz w:val="24"/>
        </w:rPr>
      </w:pPr>
      <w:r w:rsidRPr="00A31A48">
        <w:rPr>
          <w:rFonts w:ascii="Times New Roman" w:hAnsi="Times New Roman" w:cs="Times New Roman"/>
          <w:sz w:val="24"/>
        </w:rPr>
        <w:t xml:space="preserve">———. 1999. </w:t>
      </w:r>
      <w:r w:rsidRPr="00A31A48">
        <w:rPr>
          <w:rFonts w:ascii="Times New Roman" w:hAnsi="Times New Roman" w:cs="Times New Roman"/>
          <w:i/>
          <w:iCs/>
          <w:sz w:val="24"/>
        </w:rPr>
        <w:t>Acción Colectiva, Vida Cotidiana y Democracia</w:t>
      </w:r>
      <w:r w:rsidRPr="00A31A48">
        <w:rPr>
          <w:rFonts w:ascii="Times New Roman" w:hAnsi="Times New Roman" w:cs="Times New Roman"/>
          <w:sz w:val="24"/>
        </w:rPr>
        <w:t xml:space="preserve">. </w:t>
      </w:r>
      <w:proofErr w:type="spellStart"/>
      <w:r w:rsidRPr="00A31A48">
        <w:rPr>
          <w:rFonts w:ascii="Times New Roman" w:hAnsi="Times New Roman" w:cs="Times New Roman"/>
          <w:sz w:val="24"/>
        </w:rPr>
        <w:t>Mexico</w:t>
      </w:r>
      <w:proofErr w:type="spellEnd"/>
      <w:r w:rsidRPr="00A31A48">
        <w:rPr>
          <w:rFonts w:ascii="Times New Roman" w:hAnsi="Times New Roman" w:cs="Times New Roman"/>
          <w:sz w:val="24"/>
        </w:rPr>
        <w:t xml:space="preserve"> D.F.: El Colegio de México.</w:t>
      </w:r>
    </w:p>
    <w:p w:rsidR="00A31A48" w:rsidRPr="00A31A48" w:rsidRDefault="00A31A48" w:rsidP="00A31A48">
      <w:pPr>
        <w:pStyle w:val="Bibliografa"/>
        <w:rPr>
          <w:rFonts w:ascii="Times New Roman" w:hAnsi="Times New Roman" w:cs="Times New Roman"/>
          <w:sz w:val="24"/>
        </w:rPr>
      </w:pPr>
      <w:r w:rsidRPr="00A31A48">
        <w:rPr>
          <w:rFonts w:ascii="Times New Roman" w:hAnsi="Times New Roman" w:cs="Times New Roman"/>
          <w:sz w:val="24"/>
        </w:rPr>
        <w:t xml:space="preserve">Meyer, Jean. 2008. «El movimiento estudiantil en América Latina». </w:t>
      </w:r>
      <w:r w:rsidRPr="00A31A48">
        <w:rPr>
          <w:rFonts w:ascii="Times New Roman" w:hAnsi="Times New Roman" w:cs="Times New Roman"/>
          <w:i/>
          <w:iCs/>
          <w:sz w:val="24"/>
        </w:rPr>
        <w:t>Sociológica</w:t>
      </w:r>
      <w:r w:rsidRPr="00A31A48">
        <w:rPr>
          <w:rFonts w:ascii="Times New Roman" w:hAnsi="Times New Roman" w:cs="Times New Roman"/>
          <w:sz w:val="24"/>
        </w:rPr>
        <w:t xml:space="preserve"> 23 (68): 179-95.</w:t>
      </w:r>
    </w:p>
    <w:p w:rsidR="00A31A48" w:rsidRPr="00A31A48" w:rsidRDefault="00A31A48" w:rsidP="00A31A48">
      <w:pPr>
        <w:pStyle w:val="Bibliografa"/>
        <w:rPr>
          <w:rFonts w:ascii="Times New Roman" w:hAnsi="Times New Roman" w:cs="Times New Roman"/>
          <w:sz w:val="24"/>
        </w:rPr>
      </w:pPr>
      <w:proofErr w:type="spellStart"/>
      <w:r w:rsidRPr="00A31A48">
        <w:rPr>
          <w:rFonts w:ascii="Times New Roman" w:hAnsi="Times New Roman" w:cs="Times New Roman"/>
          <w:sz w:val="24"/>
        </w:rPr>
        <w:t>Milanesio</w:t>
      </w:r>
      <w:proofErr w:type="spellEnd"/>
      <w:r w:rsidRPr="00A31A48">
        <w:rPr>
          <w:rFonts w:ascii="Times New Roman" w:hAnsi="Times New Roman" w:cs="Times New Roman"/>
          <w:sz w:val="24"/>
        </w:rPr>
        <w:t>, Natalia. 2005. «</w:t>
      </w:r>
      <w:proofErr w:type="spellStart"/>
      <w:r w:rsidRPr="00A31A48">
        <w:rPr>
          <w:rFonts w:ascii="Times New Roman" w:hAnsi="Times New Roman" w:cs="Times New Roman"/>
          <w:sz w:val="24"/>
        </w:rPr>
        <w:t>Gender</w:t>
      </w:r>
      <w:proofErr w:type="spellEnd"/>
      <w:r w:rsidRPr="00A31A48">
        <w:rPr>
          <w:rFonts w:ascii="Times New Roman" w:hAnsi="Times New Roman" w:cs="Times New Roman"/>
          <w:sz w:val="24"/>
        </w:rPr>
        <w:t xml:space="preserve"> and </w:t>
      </w:r>
      <w:proofErr w:type="spellStart"/>
      <w:r w:rsidRPr="00A31A48">
        <w:rPr>
          <w:rFonts w:ascii="Times New Roman" w:hAnsi="Times New Roman" w:cs="Times New Roman"/>
          <w:sz w:val="24"/>
        </w:rPr>
        <w:t>Generation</w:t>
      </w:r>
      <w:proofErr w:type="spellEnd"/>
      <w:r w:rsidRPr="00A31A48">
        <w:rPr>
          <w:rFonts w:ascii="Times New Roman" w:hAnsi="Times New Roman" w:cs="Times New Roman"/>
          <w:sz w:val="24"/>
        </w:rPr>
        <w:t xml:space="preserve">: </w:t>
      </w:r>
      <w:proofErr w:type="spellStart"/>
      <w:r w:rsidRPr="00A31A48">
        <w:rPr>
          <w:rFonts w:ascii="Times New Roman" w:hAnsi="Times New Roman" w:cs="Times New Roman"/>
          <w:sz w:val="24"/>
        </w:rPr>
        <w:t>The</w:t>
      </w:r>
      <w:proofErr w:type="spellEnd"/>
      <w:r w:rsidRPr="00A31A48">
        <w:rPr>
          <w:rFonts w:ascii="Times New Roman" w:hAnsi="Times New Roman" w:cs="Times New Roman"/>
          <w:sz w:val="24"/>
        </w:rPr>
        <w:t xml:space="preserve"> </w:t>
      </w:r>
      <w:proofErr w:type="spellStart"/>
      <w:r w:rsidRPr="00A31A48">
        <w:rPr>
          <w:rFonts w:ascii="Times New Roman" w:hAnsi="Times New Roman" w:cs="Times New Roman"/>
          <w:sz w:val="24"/>
        </w:rPr>
        <w:t>University</w:t>
      </w:r>
      <w:proofErr w:type="spellEnd"/>
      <w:r w:rsidRPr="00A31A48">
        <w:rPr>
          <w:rFonts w:ascii="Times New Roman" w:hAnsi="Times New Roman" w:cs="Times New Roman"/>
          <w:sz w:val="24"/>
        </w:rPr>
        <w:t xml:space="preserve"> </w:t>
      </w:r>
      <w:proofErr w:type="spellStart"/>
      <w:r w:rsidRPr="00A31A48">
        <w:rPr>
          <w:rFonts w:ascii="Times New Roman" w:hAnsi="Times New Roman" w:cs="Times New Roman"/>
          <w:sz w:val="24"/>
        </w:rPr>
        <w:t>Reform</w:t>
      </w:r>
      <w:proofErr w:type="spellEnd"/>
      <w:r w:rsidRPr="00A31A48">
        <w:rPr>
          <w:rFonts w:ascii="Times New Roman" w:hAnsi="Times New Roman" w:cs="Times New Roman"/>
          <w:sz w:val="24"/>
        </w:rPr>
        <w:t xml:space="preserve"> </w:t>
      </w:r>
      <w:proofErr w:type="spellStart"/>
      <w:r w:rsidRPr="00A31A48">
        <w:rPr>
          <w:rFonts w:ascii="Times New Roman" w:hAnsi="Times New Roman" w:cs="Times New Roman"/>
          <w:sz w:val="24"/>
        </w:rPr>
        <w:t>Movement</w:t>
      </w:r>
      <w:proofErr w:type="spellEnd"/>
      <w:r w:rsidRPr="00A31A48">
        <w:rPr>
          <w:rFonts w:ascii="Times New Roman" w:hAnsi="Times New Roman" w:cs="Times New Roman"/>
          <w:sz w:val="24"/>
        </w:rPr>
        <w:t xml:space="preserve"> in Argentina, 1918». </w:t>
      </w:r>
      <w:proofErr w:type="spellStart"/>
      <w:r w:rsidRPr="00A31A48">
        <w:rPr>
          <w:rFonts w:ascii="Times New Roman" w:hAnsi="Times New Roman" w:cs="Times New Roman"/>
          <w:i/>
          <w:iCs/>
          <w:sz w:val="24"/>
        </w:rPr>
        <w:t>Journal</w:t>
      </w:r>
      <w:proofErr w:type="spellEnd"/>
      <w:r w:rsidRPr="00A31A48">
        <w:rPr>
          <w:rFonts w:ascii="Times New Roman" w:hAnsi="Times New Roman" w:cs="Times New Roman"/>
          <w:i/>
          <w:iCs/>
          <w:sz w:val="24"/>
        </w:rPr>
        <w:t xml:space="preserve"> of Social </w:t>
      </w:r>
      <w:proofErr w:type="spellStart"/>
      <w:r w:rsidRPr="00A31A48">
        <w:rPr>
          <w:rFonts w:ascii="Times New Roman" w:hAnsi="Times New Roman" w:cs="Times New Roman"/>
          <w:i/>
          <w:iCs/>
          <w:sz w:val="24"/>
        </w:rPr>
        <w:t>History</w:t>
      </w:r>
      <w:proofErr w:type="spellEnd"/>
      <w:r w:rsidRPr="00A31A48">
        <w:rPr>
          <w:rFonts w:ascii="Times New Roman" w:hAnsi="Times New Roman" w:cs="Times New Roman"/>
          <w:sz w:val="24"/>
        </w:rPr>
        <w:t xml:space="preserve"> 39 (2.  </w:t>
      </w:r>
      <w:proofErr w:type="spellStart"/>
      <w:r w:rsidRPr="00A31A48">
        <w:rPr>
          <w:rFonts w:ascii="Times New Roman" w:hAnsi="Times New Roman" w:cs="Times New Roman"/>
          <w:sz w:val="24"/>
        </w:rPr>
        <w:t>Kith</w:t>
      </w:r>
      <w:proofErr w:type="spellEnd"/>
      <w:r w:rsidRPr="00A31A48">
        <w:rPr>
          <w:rFonts w:ascii="Times New Roman" w:hAnsi="Times New Roman" w:cs="Times New Roman"/>
          <w:sz w:val="24"/>
        </w:rPr>
        <w:t xml:space="preserve"> and </w:t>
      </w:r>
      <w:proofErr w:type="spellStart"/>
      <w:r w:rsidRPr="00A31A48">
        <w:rPr>
          <w:rFonts w:ascii="Times New Roman" w:hAnsi="Times New Roman" w:cs="Times New Roman"/>
          <w:sz w:val="24"/>
        </w:rPr>
        <w:t>Kin</w:t>
      </w:r>
      <w:proofErr w:type="spellEnd"/>
      <w:r w:rsidRPr="00A31A48">
        <w:rPr>
          <w:rFonts w:ascii="Times New Roman" w:hAnsi="Times New Roman" w:cs="Times New Roman"/>
          <w:sz w:val="24"/>
        </w:rPr>
        <w:t xml:space="preserve">: Interpersonal </w:t>
      </w:r>
      <w:proofErr w:type="spellStart"/>
      <w:r w:rsidRPr="00A31A48">
        <w:rPr>
          <w:rFonts w:ascii="Times New Roman" w:hAnsi="Times New Roman" w:cs="Times New Roman"/>
          <w:sz w:val="24"/>
        </w:rPr>
        <w:t>Relationships</w:t>
      </w:r>
      <w:proofErr w:type="spellEnd"/>
      <w:r w:rsidRPr="00A31A48">
        <w:rPr>
          <w:rFonts w:ascii="Times New Roman" w:hAnsi="Times New Roman" w:cs="Times New Roman"/>
          <w:sz w:val="24"/>
        </w:rPr>
        <w:t xml:space="preserve"> and Cultural </w:t>
      </w:r>
      <w:proofErr w:type="spellStart"/>
      <w:r w:rsidRPr="00A31A48">
        <w:rPr>
          <w:rFonts w:ascii="Times New Roman" w:hAnsi="Times New Roman" w:cs="Times New Roman"/>
          <w:sz w:val="24"/>
        </w:rPr>
        <w:t>Practices</w:t>
      </w:r>
      <w:proofErr w:type="spellEnd"/>
      <w:r w:rsidRPr="00A31A48">
        <w:rPr>
          <w:rFonts w:ascii="Times New Roman" w:hAnsi="Times New Roman" w:cs="Times New Roman"/>
          <w:sz w:val="24"/>
        </w:rPr>
        <w:t>): 505-29.</w:t>
      </w:r>
    </w:p>
    <w:p w:rsidR="00A31A48" w:rsidRPr="00A31A48" w:rsidRDefault="00A31A48" w:rsidP="00A31A48">
      <w:pPr>
        <w:pStyle w:val="Bibliografa"/>
        <w:rPr>
          <w:rFonts w:ascii="Times New Roman" w:hAnsi="Times New Roman" w:cs="Times New Roman"/>
          <w:sz w:val="24"/>
        </w:rPr>
      </w:pPr>
      <w:r w:rsidRPr="00A31A48">
        <w:rPr>
          <w:rFonts w:ascii="Times New Roman" w:hAnsi="Times New Roman" w:cs="Times New Roman"/>
          <w:sz w:val="24"/>
        </w:rPr>
        <w:t>Moore, Adam. 2011. «</w:t>
      </w:r>
      <w:proofErr w:type="spellStart"/>
      <w:r w:rsidRPr="00A31A48">
        <w:rPr>
          <w:rFonts w:ascii="Times New Roman" w:hAnsi="Times New Roman" w:cs="Times New Roman"/>
          <w:sz w:val="24"/>
        </w:rPr>
        <w:t>The</w:t>
      </w:r>
      <w:proofErr w:type="spellEnd"/>
      <w:r w:rsidRPr="00A31A48">
        <w:rPr>
          <w:rFonts w:ascii="Times New Roman" w:hAnsi="Times New Roman" w:cs="Times New Roman"/>
          <w:sz w:val="24"/>
        </w:rPr>
        <w:t xml:space="preserve"> </w:t>
      </w:r>
      <w:proofErr w:type="spellStart"/>
      <w:r w:rsidRPr="00A31A48">
        <w:rPr>
          <w:rFonts w:ascii="Times New Roman" w:hAnsi="Times New Roman" w:cs="Times New Roman"/>
          <w:sz w:val="24"/>
        </w:rPr>
        <w:t>Eventfulness</w:t>
      </w:r>
      <w:proofErr w:type="spellEnd"/>
      <w:r w:rsidRPr="00A31A48">
        <w:rPr>
          <w:rFonts w:ascii="Times New Roman" w:hAnsi="Times New Roman" w:cs="Times New Roman"/>
          <w:sz w:val="24"/>
        </w:rPr>
        <w:t xml:space="preserve"> of Social </w:t>
      </w:r>
      <w:proofErr w:type="spellStart"/>
      <w:r w:rsidRPr="00A31A48">
        <w:rPr>
          <w:rFonts w:ascii="Times New Roman" w:hAnsi="Times New Roman" w:cs="Times New Roman"/>
          <w:sz w:val="24"/>
        </w:rPr>
        <w:t>Reproduction</w:t>
      </w:r>
      <w:proofErr w:type="spellEnd"/>
      <w:r w:rsidRPr="00A31A48">
        <w:rPr>
          <w:rFonts w:ascii="Times New Roman" w:hAnsi="Times New Roman" w:cs="Times New Roman"/>
          <w:sz w:val="24"/>
        </w:rPr>
        <w:t xml:space="preserve">». </w:t>
      </w:r>
      <w:proofErr w:type="spellStart"/>
      <w:r w:rsidRPr="00A31A48">
        <w:rPr>
          <w:rFonts w:ascii="Times New Roman" w:hAnsi="Times New Roman" w:cs="Times New Roman"/>
          <w:i/>
          <w:iCs/>
          <w:sz w:val="24"/>
        </w:rPr>
        <w:t>Sociological</w:t>
      </w:r>
      <w:proofErr w:type="spellEnd"/>
      <w:r w:rsidRPr="00A31A48">
        <w:rPr>
          <w:rFonts w:ascii="Times New Roman" w:hAnsi="Times New Roman" w:cs="Times New Roman"/>
          <w:i/>
          <w:iCs/>
          <w:sz w:val="24"/>
        </w:rPr>
        <w:t xml:space="preserve"> </w:t>
      </w:r>
      <w:proofErr w:type="spellStart"/>
      <w:r w:rsidRPr="00A31A48">
        <w:rPr>
          <w:rFonts w:ascii="Times New Roman" w:hAnsi="Times New Roman" w:cs="Times New Roman"/>
          <w:i/>
          <w:iCs/>
          <w:sz w:val="24"/>
        </w:rPr>
        <w:t>Theory</w:t>
      </w:r>
      <w:proofErr w:type="spellEnd"/>
      <w:r w:rsidRPr="00A31A48">
        <w:rPr>
          <w:rFonts w:ascii="Times New Roman" w:hAnsi="Times New Roman" w:cs="Times New Roman"/>
          <w:sz w:val="24"/>
        </w:rPr>
        <w:t xml:space="preserve"> 29 (4): 294-314.</w:t>
      </w:r>
    </w:p>
    <w:p w:rsidR="00A31A48" w:rsidRPr="00A31A48" w:rsidRDefault="00A31A48" w:rsidP="00A31A48">
      <w:pPr>
        <w:pStyle w:val="Bibliografa"/>
        <w:rPr>
          <w:rFonts w:ascii="Times New Roman" w:hAnsi="Times New Roman" w:cs="Times New Roman"/>
          <w:sz w:val="24"/>
        </w:rPr>
      </w:pPr>
      <w:r w:rsidRPr="00A31A48">
        <w:rPr>
          <w:rFonts w:ascii="Times New Roman" w:hAnsi="Times New Roman" w:cs="Times New Roman"/>
          <w:sz w:val="24"/>
        </w:rPr>
        <w:t xml:space="preserve">Moraga Valle, Fabio. 2014. «Reforma desde el sur, revolución desde el norte. El Primer Congreso Internacional de Estudiantes de 1921». </w:t>
      </w:r>
      <w:r w:rsidRPr="00A31A48">
        <w:rPr>
          <w:rFonts w:ascii="Times New Roman" w:hAnsi="Times New Roman" w:cs="Times New Roman"/>
          <w:i/>
          <w:iCs/>
          <w:sz w:val="24"/>
        </w:rPr>
        <w:t>Estudios de historia moderna y contemporánea de México</w:t>
      </w:r>
      <w:r w:rsidRPr="00A31A48">
        <w:rPr>
          <w:rFonts w:ascii="Times New Roman" w:hAnsi="Times New Roman" w:cs="Times New Roman"/>
          <w:sz w:val="24"/>
        </w:rPr>
        <w:t xml:space="preserve">, </w:t>
      </w:r>
      <w:proofErr w:type="spellStart"/>
      <w:r w:rsidRPr="00A31A48">
        <w:rPr>
          <w:rFonts w:ascii="Times New Roman" w:hAnsi="Times New Roman" w:cs="Times New Roman"/>
          <w:sz w:val="24"/>
        </w:rPr>
        <w:t>n.</w:t>
      </w:r>
      <w:r w:rsidRPr="00A31A48">
        <w:rPr>
          <w:rFonts w:ascii="Times New Roman" w:hAnsi="Times New Roman" w:cs="Times New Roman"/>
          <w:sz w:val="24"/>
          <w:vertAlign w:val="superscript"/>
        </w:rPr>
        <w:t>o</w:t>
      </w:r>
      <w:proofErr w:type="spellEnd"/>
      <w:r w:rsidRPr="00A31A48">
        <w:rPr>
          <w:rFonts w:ascii="Times New Roman" w:hAnsi="Times New Roman" w:cs="Times New Roman"/>
          <w:sz w:val="24"/>
        </w:rPr>
        <w:t xml:space="preserve"> 47: 155-95.</w:t>
      </w:r>
    </w:p>
    <w:p w:rsidR="00A31A48" w:rsidRPr="00A31A48" w:rsidRDefault="00A31A48" w:rsidP="00A31A48">
      <w:pPr>
        <w:pStyle w:val="Bibliografa"/>
        <w:rPr>
          <w:rFonts w:ascii="Times New Roman" w:hAnsi="Times New Roman" w:cs="Times New Roman"/>
          <w:sz w:val="24"/>
        </w:rPr>
      </w:pPr>
      <w:r w:rsidRPr="00A31A48">
        <w:rPr>
          <w:rFonts w:ascii="Times New Roman" w:hAnsi="Times New Roman" w:cs="Times New Roman"/>
          <w:sz w:val="24"/>
        </w:rPr>
        <w:t xml:space="preserve">Murillo, Orlando David. 2017. «El movimiento estudiantil de Córdoba y su influencia en Honduras». </w:t>
      </w:r>
      <w:r w:rsidRPr="00A31A48">
        <w:rPr>
          <w:rFonts w:ascii="Times New Roman" w:hAnsi="Times New Roman" w:cs="Times New Roman"/>
          <w:i/>
          <w:iCs/>
          <w:sz w:val="24"/>
        </w:rPr>
        <w:t>Revista Historia de la Educación Latinoamericana</w:t>
      </w:r>
      <w:r w:rsidRPr="00A31A48">
        <w:rPr>
          <w:rFonts w:ascii="Times New Roman" w:hAnsi="Times New Roman" w:cs="Times New Roman"/>
          <w:sz w:val="24"/>
        </w:rPr>
        <w:t xml:space="preserve"> 19 (28): 37-52. https://doi.org/10.19053/01227238.6162.</w:t>
      </w:r>
    </w:p>
    <w:p w:rsidR="00A31A48" w:rsidRPr="00A31A48" w:rsidRDefault="00A31A48" w:rsidP="00A31A48">
      <w:pPr>
        <w:pStyle w:val="Bibliografa"/>
        <w:rPr>
          <w:rFonts w:ascii="Times New Roman" w:hAnsi="Times New Roman" w:cs="Times New Roman"/>
          <w:sz w:val="24"/>
          <w:lang w:val="pt-BR"/>
        </w:rPr>
      </w:pPr>
      <w:r w:rsidRPr="00A31A48">
        <w:rPr>
          <w:rFonts w:ascii="Times New Roman" w:hAnsi="Times New Roman" w:cs="Times New Roman"/>
          <w:sz w:val="24"/>
        </w:rPr>
        <w:t xml:space="preserve">Ortiz, David. G., Daniel J. Myers, Eugene </w:t>
      </w:r>
      <w:proofErr w:type="spellStart"/>
      <w:r w:rsidRPr="00A31A48">
        <w:rPr>
          <w:rFonts w:ascii="Times New Roman" w:hAnsi="Times New Roman" w:cs="Times New Roman"/>
          <w:sz w:val="24"/>
        </w:rPr>
        <w:t>Walls</w:t>
      </w:r>
      <w:proofErr w:type="spellEnd"/>
      <w:r w:rsidRPr="00A31A48">
        <w:rPr>
          <w:rFonts w:ascii="Times New Roman" w:hAnsi="Times New Roman" w:cs="Times New Roman"/>
          <w:sz w:val="24"/>
        </w:rPr>
        <w:t xml:space="preserve">, y </w:t>
      </w:r>
      <w:proofErr w:type="spellStart"/>
      <w:r w:rsidRPr="00A31A48">
        <w:rPr>
          <w:rFonts w:ascii="Times New Roman" w:hAnsi="Times New Roman" w:cs="Times New Roman"/>
          <w:sz w:val="24"/>
        </w:rPr>
        <w:t>Maria</w:t>
      </w:r>
      <w:proofErr w:type="spellEnd"/>
      <w:r w:rsidRPr="00A31A48">
        <w:rPr>
          <w:rFonts w:ascii="Times New Roman" w:hAnsi="Times New Roman" w:cs="Times New Roman"/>
          <w:sz w:val="24"/>
        </w:rPr>
        <w:t xml:space="preserve">-Elena D. </w:t>
      </w:r>
      <w:proofErr w:type="spellStart"/>
      <w:r w:rsidRPr="00A31A48">
        <w:rPr>
          <w:rFonts w:ascii="Times New Roman" w:hAnsi="Times New Roman" w:cs="Times New Roman"/>
          <w:sz w:val="24"/>
        </w:rPr>
        <w:t>Diaz</w:t>
      </w:r>
      <w:proofErr w:type="spellEnd"/>
      <w:r w:rsidRPr="00A31A48">
        <w:rPr>
          <w:rFonts w:ascii="Times New Roman" w:hAnsi="Times New Roman" w:cs="Times New Roman"/>
          <w:sz w:val="24"/>
        </w:rPr>
        <w:t xml:space="preserve">. 1999. </w:t>
      </w:r>
      <w:r w:rsidRPr="00A31A48">
        <w:rPr>
          <w:rFonts w:ascii="Times New Roman" w:hAnsi="Times New Roman" w:cs="Times New Roman"/>
          <w:sz w:val="24"/>
          <w:lang w:val="pt-BR"/>
        </w:rPr>
        <w:t>«Where do We stand with newspaper data</w:t>
      </w:r>
      <w:proofErr w:type="gramStart"/>
      <w:r w:rsidRPr="00A31A48">
        <w:rPr>
          <w:rFonts w:ascii="Times New Roman" w:hAnsi="Times New Roman" w:cs="Times New Roman"/>
          <w:sz w:val="24"/>
          <w:lang w:val="pt-BR"/>
        </w:rPr>
        <w:t>?</w:t>
      </w:r>
      <w:proofErr w:type="gramEnd"/>
      <w:r w:rsidRPr="00A31A48">
        <w:rPr>
          <w:rFonts w:ascii="Times New Roman" w:hAnsi="Times New Roman" w:cs="Times New Roman"/>
          <w:sz w:val="24"/>
          <w:lang w:val="pt-BR"/>
        </w:rPr>
        <w:t xml:space="preserve">» </w:t>
      </w:r>
      <w:r w:rsidRPr="00A31A48">
        <w:rPr>
          <w:rFonts w:ascii="Times New Roman" w:hAnsi="Times New Roman" w:cs="Times New Roman"/>
          <w:i/>
          <w:iCs/>
          <w:sz w:val="24"/>
          <w:lang w:val="pt-BR"/>
        </w:rPr>
        <w:t>Mobilization: An International Journal</w:t>
      </w:r>
      <w:r w:rsidRPr="00A31A48">
        <w:rPr>
          <w:rFonts w:ascii="Times New Roman" w:hAnsi="Times New Roman" w:cs="Times New Roman"/>
          <w:sz w:val="24"/>
          <w:lang w:val="pt-BR"/>
        </w:rPr>
        <w:t xml:space="preserve"> 10 (3): 397-419.</w:t>
      </w:r>
    </w:p>
    <w:p w:rsidR="00A31A48" w:rsidRPr="00A31A48" w:rsidRDefault="00A31A48" w:rsidP="00A31A48">
      <w:pPr>
        <w:pStyle w:val="Bibliografa"/>
        <w:rPr>
          <w:rFonts w:ascii="Times New Roman" w:hAnsi="Times New Roman" w:cs="Times New Roman"/>
          <w:sz w:val="24"/>
        </w:rPr>
      </w:pPr>
      <w:r w:rsidRPr="00A31A48">
        <w:rPr>
          <w:rFonts w:ascii="Times New Roman" w:hAnsi="Times New Roman" w:cs="Times New Roman"/>
          <w:sz w:val="24"/>
        </w:rPr>
        <w:t xml:space="preserve">Pensado, Jaime M. 2015. «El movimiento politécnico de 1956: la primera revuelta estudiantil en México de los sesenta». En </w:t>
      </w:r>
      <w:r w:rsidRPr="00A31A48">
        <w:rPr>
          <w:rFonts w:ascii="Times New Roman" w:hAnsi="Times New Roman" w:cs="Times New Roman"/>
          <w:i/>
          <w:iCs/>
          <w:sz w:val="24"/>
        </w:rPr>
        <w:t>Movimientos estudiantiles en América Latina IV</w:t>
      </w:r>
      <w:r w:rsidRPr="00A31A48">
        <w:rPr>
          <w:rFonts w:ascii="Times New Roman" w:hAnsi="Times New Roman" w:cs="Times New Roman"/>
          <w:sz w:val="24"/>
        </w:rPr>
        <w:t xml:space="preserve">, editado por </w:t>
      </w:r>
      <w:proofErr w:type="spellStart"/>
      <w:r w:rsidRPr="00A31A48">
        <w:rPr>
          <w:rFonts w:ascii="Times New Roman" w:hAnsi="Times New Roman" w:cs="Times New Roman"/>
          <w:sz w:val="24"/>
        </w:rPr>
        <w:t>Renate</w:t>
      </w:r>
      <w:proofErr w:type="spellEnd"/>
      <w:r w:rsidRPr="00A31A48">
        <w:rPr>
          <w:rFonts w:ascii="Times New Roman" w:hAnsi="Times New Roman" w:cs="Times New Roman"/>
          <w:sz w:val="24"/>
        </w:rPr>
        <w:t xml:space="preserve"> </w:t>
      </w:r>
      <w:proofErr w:type="spellStart"/>
      <w:r w:rsidRPr="00A31A48">
        <w:rPr>
          <w:rFonts w:ascii="Times New Roman" w:hAnsi="Times New Roman" w:cs="Times New Roman"/>
          <w:sz w:val="24"/>
        </w:rPr>
        <w:t>Marsiske</w:t>
      </w:r>
      <w:proofErr w:type="spellEnd"/>
      <w:r w:rsidRPr="00A31A48">
        <w:rPr>
          <w:rFonts w:ascii="Times New Roman" w:hAnsi="Times New Roman" w:cs="Times New Roman"/>
          <w:sz w:val="24"/>
        </w:rPr>
        <w:t>, 129-87. México, D.F.: UNAM, Instituto de Investigaciones sobre la Universidad y la Educación.</w:t>
      </w:r>
    </w:p>
    <w:p w:rsidR="00A31A48" w:rsidRPr="00A31A48" w:rsidRDefault="00A31A48" w:rsidP="00A31A48">
      <w:pPr>
        <w:pStyle w:val="Bibliografa"/>
        <w:rPr>
          <w:rFonts w:ascii="Times New Roman" w:hAnsi="Times New Roman" w:cs="Times New Roman"/>
          <w:sz w:val="24"/>
        </w:rPr>
      </w:pPr>
      <w:proofErr w:type="spellStart"/>
      <w:r w:rsidRPr="00A31A48">
        <w:rPr>
          <w:rFonts w:ascii="Times New Roman" w:hAnsi="Times New Roman" w:cs="Times New Roman"/>
          <w:sz w:val="24"/>
        </w:rPr>
        <w:t>Sahlins</w:t>
      </w:r>
      <w:proofErr w:type="spellEnd"/>
      <w:r w:rsidRPr="00A31A48">
        <w:rPr>
          <w:rFonts w:ascii="Times New Roman" w:hAnsi="Times New Roman" w:cs="Times New Roman"/>
          <w:sz w:val="24"/>
        </w:rPr>
        <w:t xml:space="preserve">, Marshall David. 1981. </w:t>
      </w:r>
      <w:proofErr w:type="spellStart"/>
      <w:r w:rsidRPr="00A31A48">
        <w:rPr>
          <w:rFonts w:ascii="Times New Roman" w:hAnsi="Times New Roman" w:cs="Times New Roman"/>
          <w:i/>
          <w:iCs/>
          <w:sz w:val="24"/>
        </w:rPr>
        <w:t>Historical</w:t>
      </w:r>
      <w:proofErr w:type="spellEnd"/>
      <w:r w:rsidRPr="00A31A48">
        <w:rPr>
          <w:rFonts w:ascii="Times New Roman" w:hAnsi="Times New Roman" w:cs="Times New Roman"/>
          <w:i/>
          <w:iCs/>
          <w:sz w:val="24"/>
        </w:rPr>
        <w:t xml:space="preserve"> </w:t>
      </w:r>
      <w:proofErr w:type="spellStart"/>
      <w:r w:rsidRPr="00A31A48">
        <w:rPr>
          <w:rFonts w:ascii="Times New Roman" w:hAnsi="Times New Roman" w:cs="Times New Roman"/>
          <w:i/>
          <w:iCs/>
          <w:sz w:val="24"/>
        </w:rPr>
        <w:t>Metaphors</w:t>
      </w:r>
      <w:proofErr w:type="spellEnd"/>
      <w:r w:rsidRPr="00A31A48">
        <w:rPr>
          <w:rFonts w:ascii="Times New Roman" w:hAnsi="Times New Roman" w:cs="Times New Roman"/>
          <w:i/>
          <w:iCs/>
          <w:sz w:val="24"/>
        </w:rPr>
        <w:t xml:space="preserve"> and </w:t>
      </w:r>
      <w:proofErr w:type="spellStart"/>
      <w:r w:rsidRPr="00A31A48">
        <w:rPr>
          <w:rFonts w:ascii="Times New Roman" w:hAnsi="Times New Roman" w:cs="Times New Roman"/>
          <w:i/>
          <w:iCs/>
          <w:sz w:val="24"/>
        </w:rPr>
        <w:t>Mithycal</w:t>
      </w:r>
      <w:proofErr w:type="spellEnd"/>
      <w:r w:rsidRPr="00A31A48">
        <w:rPr>
          <w:rFonts w:ascii="Times New Roman" w:hAnsi="Times New Roman" w:cs="Times New Roman"/>
          <w:i/>
          <w:iCs/>
          <w:sz w:val="24"/>
        </w:rPr>
        <w:t xml:space="preserve"> </w:t>
      </w:r>
      <w:proofErr w:type="spellStart"/>
      <w:r w:rsidRPr="00A31A48">
        <w:rPr>
          <w:rFonts w:ascii="Times New Roman" w:hAnsi="Times New Roman" w:cs="Times New Roman"/>
          <w:i/>
          <w:iCs/>
          <w:sz w:val="24"/>
        </w:rPr>
        <w:t>Realities</w:t>
      </w:r>
      <w:proofErr w:type="spellEnd"/>
      <w:r w:rsidRPr="00A31A48">
        <w:rPr>
          <w:rFonts w:ascii="Times New Roman" w:hAnsi="Times New Roman" w:cs="Times New Roman"/>
          <w:sz w:val="24"/>
        </w:rPr>
        <w:t xml:space="preserve">. Michigan: </w:t>
      </w:r>
      <w:proofErr w:type="spellStart"/>
      <w:r w:rsidRPr="00A31A48">
        <w:rPr>
          <w:rFonts w:ascii="Times New Roman" w:hAnsi="Times New Roman" w:cs="Times New Roman"/>
          <w:sz w:val="24"/>
        </w:rPr>
        <w:t>The</w:t>
      </w:r>
      <w:proofErr w:type="spellEnd"/>
      <w:r w:rsidRPr="00A31A48">
        <w:rPr>
          <w:rFonts w:ascii="Times New Roman" w:hAnsi="Times New Roman" w:cs="Times New Roman"/>
          <w:sz w:val="24"/>
        </w:rPr>
        <w:t xml:space="preserve"> </w:t>
      </w:r>
      <w:proofErr w:type="spellStart"/>
      <w:r w:rsidRPr="00A31A48">
        <w:rPr>
          <w:rFonts w:ascii="Times New Roman" w:hAnsi="Times New Roman" w:cs="Times New Roman"/>
          <w:sz w:val="24"/>
        </w:rPr>
        <w:t>University</w:t>
      </w:r>
      <w:proofErr w:type="spellEnd"/>
      <w:r w:rsidRPr="00A31A48">
        <w:rPr>
          <w:rFonts w:ascii="Times New Roman" w:hAnsi="Times New Roman" w:cs="Times New Roman"/>
          <w:sz w:val="24"/>
        </w:rPr>
        <w:t xml:space="preserve"> of Michigan </w:t>
      </w:r>
      <w:proofErr w:type="spellStart"/>
      <w:r w:rsidRPr="00A31A48">
        <w:rPr>
          <w:rFonts w:ascii="Times New Roman" w:hAnsi="Times New Roman" w:cs="Times New Roman"/>
          <w:sz w:val="24"/>
        </w:rPr>
        <w:t>Press</w:t>
      </w:r>
      <w:proofErr w:type="spellEnd"/>
      <w:r w:rsidRPr="00A31A48">
        <w:rPr>
          <w:rFonts w:ascii="Times New Roman" w:hAnsi="Times New Roman" w:cs="Times New Roman"/>
          <w:sz w:val="24"/>
        </w:rPr>
        <w:t>.</w:t>
      </w:r>
    </w:p>
    <w:p w:rsidR="00A31A48" w:rsidRPr="00A31A48" w:rsidRDefault="00A31A48" w:rsidP="00A31A48">
      <w:pPr>
        <w:pStyle w:val="Bibliografa"/>
        <w:rPr>
          <w:rFonts w:ascii="Times New Roman" w:hAnsi="Times New Roman" w:cs="Times New Roman"/>
          <w:sz w:val="24"/>
        </w:rPr>
      </w:pPr>
      <w:r w:rsidRPr="00A31A48">
        <w:rPr>
          <w:rFonts w:ascii="Times New Roman" w:hAnsi="Times New Roman" w:cs="Times New Roman"/>
          <w:sz w:val="24"/>
        </w:rPr>
        <w:t xml:space="preserve">———. 1985. </w:t>
      </w:r>
      <w:proofErr w:type="spellStart"/>
      <w:r w:rsidRPr="00A31A48">
        <w:rPr>
          <w:rFonts w:ascii="Times New Roman" w:hAnsi="Times New Roman" w:cs="Times New Roman"/>
          <w:i/>
          <w:iCs/>
          <w:sz w:val="24"/>
        </w:rPr>
        <w:t>Islands</w:t>
      </w:r>
      <w:proofErr w:type="spellEnd"/>
      <w:r w:rsidRPr="00A31A48">
        <w:rPr>
          <w:rFonts w:ascii="Times New Roman" w:hAnsi="Times New Roman" w:cs="Times New Roman"/>
          <w:i/>
          <w:iCs/>
          <w:sz w:val="24"/>
        </w:rPr>
        <w:t xml:space="preserve"> of </w:t>
      </w:r>
      <w:proofErr w:type="spellStart"/>
      <w:r w:rsidRPr="00A31A48">
        <w:rPr>
          <w:rFonts w:ascii="Times New Roman" w:hAnsi="Times New Roman" w:cs="Times New Roman"/>
          <w:i/>
          <w:iCs/>
          <w:sz w:val="24"/>
        </w:rPr>
        <w:t>History</w:t>
      </w:r>
      <w:proofErr w:type="spellEnd"/>
      <w:r w:rsidRPr="00A31A48">
        <w:rPr>
          <w:rFonts w:ascii="Times New Roman" w:hAnsi="Times New Roman" w:cs="Times New Roman"/>
          <w:sz w:val="24"/>
        </w:rPr>
        <w:t xml:space="preserve">. Chicago: </w:t>
      </w:r>
      <w:proofErr w:type="spellStart"/>
      <w:r w:rsidRPr="00A31A48">
        <w:rPr>
          <w:rFonts w:ascii="Times New Roman" w:hAnsi="Times New Roman" w:cs="Times New Roman"/>
          <w:sz w:val="24"/>
        </w:rPr>
        <w:t>The</w:t>
      </w:r>
      <w:proofErr w:type="spellEnd"/>
      <w:r w:rsidRPr="00A31A48">
        <w:rPr>
          <w:rFonts w:ascii="Times New Roman" w:hAnsi="Times New Roman" w:cs="Times New Roman"/>
          <w:sz w:val="24"/>
        </w:rPr>
        <w:t xml:space="preserve"> </w:t>
      </w:r>
      <w:proofErr w:type="spellStart"/>
      <w:r w:rsidRPr="00A31A48">
        <w:rPr>
          <w:rFonts w:ascii="Times New Roman" w:hAnsi="Times New Roman" w:cs="Times New Roman"/>
          <w:sz w:val="24"/>
        </w:rPr>
        <w:t>University</w:t>
      </w:r>
      <w:proofErr w:type="spellEnd"/>
      <w:r w:rsidRPr="00A31A48">
        <w:rPr>
          <w:rFonts w:ascii="Times New Roman" w:hAnsi="Times New Roman" w:cs="Times New Roman"/>
          <w:sz w:val="24"/>
        </w:rPr>
        <w:t xml:space="preserve"> of Chicago </w:t>
      </w:r>
      <w:proofErr w:type="spellStart"/>
      <w:r w:rsidRPr="00A31A48">
        <w:rPr>
          <w:rFonts w:ascii="Times New Roman" w:hAnsi="Times New Roman" w:cs="Times New Roman"/>
          <w:sz w:val="24"/>
        </w:rPr>
        <w:t>Press</w:t>
      </w:r>
      <w:proofErr w:type="spellEnd"/>
      <w:r w:rsidRPr="00A31A48">
        <w:rPr>
          <w:rFonts w:ascii="Times New Roman" w:hAnsi="Times New Roman" w:cs="Times New Roman"/>
          <w:sz w:val="24"/>
        </w:rPr>
        <w:t>.</w:t>
      </w:r>
    </w:p>
    <w:p w:rsidR="00A31A48" w:rsidRPr="00A31A48" w:rsidRDefault="00A31A48" w:rsidP="00A31A48">
      <w:pPr>
        <w:pStyle w:val="Bibliografa"/>
        <w:rPr>
          <w:rFonts w:ascii="Times New Roman" w:hAnsi="Times New Roman" w:cs="Times New Roman"/>
          <w:sz w:val="24"/>
        </w:rPr>
      </w:pPr>
      <w:proofErr w:type="spellStart"/>
      <w:r w:rsidRPr="00A31A48">
        <w:rPr>
          <w:rFonts w:ascii="Times New Roman" w:hAnsi="Times New Roman" w:cs="Times New Roman"/>
          <w:sz w:val="24"/>
        </w:rPr>
        <w:t>Samacá</w:t>
      </w:r>
      <w:proofErr w:type="spellEnd"/>
      <w:r w:rsidRPr="00A31A48">
        <w:rPr>
          <w:rFonts w:ascii="Times New Roman" w:hAnsi="Times New Roman" w:cs="Times New Roman"/>
          <w:sz w:val="24"/>
        </w:rPr>
        <w:t xml:space="preserve">, Gabriel David, y Álvaro Acevedo </w:t>
      </w:r>
      <w:proofErr w:type="spellStart"/>
      <w:r w:rsidRPr="00A31A48">
        <w:rPr>
          <w:rFonts w:ascii="Times New Roman" w:hAnsi="Times New Roman" w:cs="Times New Roman"/>
          <w:sz w:val="24"/>
        </w:rPr>
        <w:t>Tarazona</w:t>
      </w:r>
      <w:proofErr w:type="spellEnd"/>
      <w:r w:rsidRPr="00A31A48">
        <w:rPr>
          <w:rFonts w:ascii="Times New Roman" w:hAnsi="Times New Roman" w:cs="Times New Roman"/>
          <w:sz w:val="24"/>
        </w:rPr>
        <w:t xml:space="preserve">. 2011. «De la reforma de Córdoba al Cordobazo La universidad como escenario de las luchas por la democracia en Argentina, 19181969 y su impacto en Colombia». </w:t>
      </w:r>
      <w:r w:rsidRPr="00A31A48">
        <w:rPr>
          <w:rFonts w:ascii="Times New Roman" w:hAnsi="Times New Roman" w:cs="Times New Roman"/>
          <w:i/>
          <w:iCs/>
          <w:sz w:val="24"/>
        </w:rPr>
        <w:t>Memorias: Revista Digital de Historia y Arqueología desde el Caribe</w:t>
      </w:r>
      <w:r w:rsidRPr="00A31A48">
        <w:rPr>
          <w:rFonts w:ascii="Times New Roman" w:hAnsi="Times New Roman" w:cs="Times New Roman"/>
          <w:sz w:val="24"/>
        </w:rPr>
        <w:t xml:space="preserve">, </w:t>
      </w:r>
      <w:proofErr w:type="spellStart"/>
      <w:r w:rsidRPr="00A31A48">
        <w:rPr>
          <w:rFonts w:ascii="Times New Roman" w:hAnsi="Times New Roman" w:cs="Times New Roman"/>
          <w:sz w:val="24"/>
        </w:rPr>
        <w:t>n.</w:t>
      </w:r>
      <w:r w:rsidRPr="00A31A48">
        <w:rPr>
          <w:rFonts w:ascii="Times New Roman" w:hAnsi="Times New Roman" w:cs="Times New Roman"/>
          <w:sz w:val="24"/>
          <w:vertAlign w:val="superscript"/>
        </w:rPr>
        <w:t>o</w:t>
      </w:r>
      <w:proofErr w:type="spellEnd"/>
      <w:r w:rsidRPr="00A31A48">
        <w:rPr>
          <w:rFonts w:ascii="Times New Roman" w:hAnsi="Times New Roman" w:cs="Times New Roman"/>
          <w:sz w:val="24"/>
        </w:rPr>
        <w:t xml:space="preserve"> 15: 170-95.</w:t>
      </w:r>
    </w:p>
    <w:p w:rsidR="00A31A48" w:rsidRPr="00A31A48" w:rsidRDefault="00A31A48" w:rsidP="00A31A48">
      <w:pPr>
        <w:pStyle w:val="Bibliografa"/>
        <w:rPr>
          <w:rFonts w:ascii="Times New Roman" w:hAnsi="Times New Roman" w:cs="Times New Roman"/>
          <w:sz w:val="24"/>
        </w:rPr>
      </w:pPr>
      <w:proofErr w:type="spellStart"/>
      <w:r w:rsidRPr="00A31A48">
        <w:rPr>
          <w:rFonts w:ascii="Times New Roman" w:hAnsi="Times New Roman" w:cs="Times New Roman"/>
          <w:sz w:val="24"/>
        </w:rPr>
        <w:t>Sewell</w:t>
      </w:r>
      <w:proofErr w:type="spellEnd"/>
      <w:r w:rsidRPr="00A31A48">
        <w:rPr>
          <w:rFonts w:ascii="Times New Roman" w:hAnsi="Times New Roman" w:cs="Times New Roman"/>
          <w:sz w:val="24"/>
        </w:rPr>
        <w:t xml:space="preserve">, William H. 1992. «A </w:t>
      </w:r>
      <w:proofErr w:type="spellStart"/>
      <w:r w:rsidRPr="00A31A48">
        <w:rPr>
          <w:rFonts w:ascii="Times New Roman" w:hAnsi="Times New Roman" w:cs="Times New Roman"/>
          <w:sz w:val="24"/>
        </w:rPr>
        <w:t>Theory</w:t>
      </w:r>
      <w:proofErr w:type="spellEnd"/>
      <w:r w:rsidRPr="00A31A48">
        <w:rPr>
          <w:rFonts w:ascii="Times New Roman" w:hAnsi="Times New Roman" w:cs="Times New Roman"/>
          <w:sz w:val="24"/>
        </w:rPr>
        <w:t xml:space="preserve"> of </w:t>
      </w:r>
      <w:proofErr w:type="spellStart"/>
      <w:r w:rsidRPr="00A31A48">
        <w:rPr>
          <w:rFonts w:ascii="Times New Roman" w:hAnsi="Times New Roman" w:cs="Times New Roman"/>
          <w:sz w:val="24"/>
        </w:rPr>
        <w:t>Structure</w:t>
      </w:r>
      <w:proofErr w:type="spellEnd"/>
      <w:r w:rsidRPr="00A31A48">
        <w:rPr>
          <w:rFonts w:ascii="Times New Roman" w:hAnsi="Times New Roman" w:cs="Times New Roman"/>
          <w:sz w:val="24"/>
        </w:rPr>
        <w:t xml:space="preserve">: </w:t>
      </w:r>
      <w:proofErr w:type="spellStart"/>
      <w:r w:rsidRPr="00A31A48">
        <w:rPr>
          <w:rFonts w:ascii="Times New Roman" w:hAnsi="Times New Roman" w:cs="Times New Roman"/>
          <w:sz w:val="24"/>
        </w:rPr>
        <w:t>Duality</w:t>
      </w:r>
      <w:proofErr w:type="spellEnd"/>
      <w:r w:rsidRPr="00A31A48">
        <w:rPr>
          <w:rFonts w:ascii="Times New Roman" w:hAnsi="Times New Roman" w:cs="Times New Roman"/>
          <w:sz w:val="24"/>
        </w:rPr>
        <w:t xml:space="preserve">, Agencia, and </w:t>
      </w:r>
      <w:proofErr w:type="spellStart"/>
      <w:r w:rsidRPr="00A31A48">
        <w:rPr>
          <w:rFonts w:ascii="Times New Roman" w:hAnsi="Times New Roman" w:cs="Times New Roman"/>
          <w:sz w:val="24"/>
        </w:rPr>
        <w:t>Transformation</w:t>
      </w:r>
      <w:proofErr w:type="spellEnd"/>
      <w:r w:rsidRPr="00A31A48">
        <w:rPr>
          <w:rFonts w:ascii="Times New Roman" w:hAnsi="Times New Roman" w:cs="Times New Roman"/>
          <w:sz w:val="24"/>
        </w:rPr>
        <w:t xml:space="preserve">». </w:t>
      </w:r>
      <w:r w:rsidRPr="00A31A48">
        <w:rPr>
          <w:rFonts w:ascii="Times New Roman" w:hAnsi="Times New Roman" w:cs="Times New Roman"/>
          <w:i/>
          <w:iCs/>
          <w:sz w:val="24"/>
        </w:rPr>
        <w:t xml:space="preserve">American </w:t>
      </w:r>
      <w:proofErr w:type="spellStart"/>
      <w:r w:rsidRPr="00A31A48">
        <w:rPr>
          <w:rFonts w:ascii="Times New Roman" w:hAnsi="Times New Roman" w:cs="Times New Roman"/>
          <w:i/>
          <w:iCs/>
          <w:sz w:val="24"/>
        </w:rPr>
        <w:t>Journal</w:t>
      </w:r>
      <w:proofErr w:type="spellEnd"/>
      <w:r w:rsidRPr="00A31A48">
        <w:rPr>
          <w:rFonts w:ascii="Times New Roman" w:hAnsi="Times New Roman" w:cs="Times New Roman"/>
          <w:i/>
          <w:iCs/>
          <w:sz w:val="24"/>
        </w:rPr>
        <w:t xml:space="preserve"> of </w:t>
      </w:r>
      <w:proofErr w:type="spellStart"/>
      <w:r w:rsidRPr="00A31A48">
        <w:rPr>
          <w:rFonts w:ascii="Times New Roman" w:hAnsi="Times New Roman" w:cs="Times New Roman"/>
          <w:i/>
          <w:iCs/>
          <w:sz w:val="24"/>
        </w:rPr>
        <w:t>Sociology</w:t>
      </w:r>
      <w:proofErr w:type="spellEnd"/>
      <w:r w:rsidRPr="00A31A48">
        <w:rPr>
          <w:rFonts w:ascii="Times New Roman" w:hAnsi="Times New Roman" w:cs="Times New Roman"/>
          <w:sz w:val="24"/>
        </w:rPr>
        <w:t xml:space="preserve"> 98 (1): 1-29.</w:t>
      </w:r>
    </w:p>
    <w:p w:rsidR="00A31A48" w:rsidRPr="00A31A48" w:rsidRDefault="00A31A48" w:rsidP="00A31A48">
      <w:pPr>
        <w:pStyle w:val="Bibliografa"/>
        <w:rPr>
          <w:rFonts w:ascii="Times New Roman" w:hAnsi="Times New Roman" w:cs="Times New Roman"/>
          <w:sz w:val="24"/>
        </w:rPr>
      </w:pPr>
      <w:r w:rsidRPr="00A31A48">
        <w:rPr>
          <w:rFonts w:ascii="Times New Roman" w:hAnsi="Times New Roman" w:cs="Times New Roman"/>
          <w:sz w:val="24"/>
        </w:rPr>
        <w:lastRenderedPageBreak/>
        <w:t xml:space="preserve">———. 2005. </w:t>
      </w:r>
      <w:proofErr w:type="spellStart"/>
      <w:r w:rsidRPr="00A31A48">
        <w:rPr>
          <w:rFonts w:ascii="Times New Roman" w:hAnsi="Times New Roman" w:cs="Times New Roman"/>
          <w:i/>
          <w:iCs/>
          <w:sz w:val="24"/>
        </w:rPr>
        <w:t>Logics</w:t>
      </w:r>
      <w:proofErr w:type="spellEnd"/>
      <w:r w:rsidRPr="00A31A48">
        <w:rPr>
          <w:rFonts w:ascii="Times New Roman" w:hAnsi="Times New Roman" w:cs="Times New Roman"/>
          <w:i/>
          <w:iCs/>
          <w:sz w:val="24"/>
        </w:rPr>
        <w:t xml:space="preserve"> of </w:t>
      </w:r>
      <w:proofErr w:type="spellStart"/>
      <w:r w:rsidRPr="00A31A48">
        <w:rPr>
          <w:rFonts w:ascii="Times New Roman" w:hAnsi="Times New Roman" w:cs="Times New Roman"/>
          <w:i/>
          <w:iCs/>
          <w:sz w:val="24"/>
        </w:rPr>
        <w:t>History</w:t>
      </w:r>
      <w:proofErr w:type="spellEnd"/>
      <w:r w:rsidRPr="00A31A48">
        <w:rPr>
          <w:rFonts w:ascii="Times New Roman" w:hAnsi="Times New Roman" w:cs="Times New Roman"/>
          <w:i/>
          <w:iCs/>
          <w:sz w:val="24"/>
        </w:rPr>
        <w:t xml:space="preserve">: Social </w:t>
      </w:r>
      <w:proofErr w:type="spellStart"/>
      <w:r w:rsidRPr="00A31A48">
        <w:rPr>
          <w:rFonts w:ascii="Times New Roman" w:hAnsi="Times New Roman" w:cs="Times New Roman"/>
          <w:i/>
          <w:iCs/>
          <w:sz w:val="24"/>
        </w:rPr>
        <w:t>Theory</w:t>
      </w:r>
      <w:proofErr w:type="spellEnd"/>
      <w:r w:rsidRPr="00A31A48">
        <w:rPr>
          <w:rFonts w:ascii="Times New Roman" w:hAnsi="Times New Roman" w:cs="Times New Roman"/>
          <w:i/>
          <w:iCs/>
          <w:sz w:val="24"/>
        </w:rPr>
        <w:t xml:space="preserve"> and Social </w:t>
      </w:r>
      <w:proofErr w:type="spellStart"/>
      <w:r w:rsidRPr="00A31A48">
        <w:rPr>
          <w:rFonts w:ascii="Times New Roman" w:hAnsi="Times New Roman" w:cs="Times New Roman"/>
          <w:i/>
          <w:iCs/>
          <w:sz w:val="24"/>
        </w:rPr>
        <w:t>Transformation</w:t>
      </w:r>
      <w:proofErr w:type="spellEnd"/>
      <w:r w:rsidRPr="00A31A48">
        <w:rPr>
          <w:rFonts w:ascii="Times New Roman" w:hAnsi="Times New Roman" w:cs="Times New Roman"/>
          <w:sz w:val="24"/>
        </w:rPr>
        <w:t xml:space="preserve">. Chicago &amp; London: </w:t>
      </w:r>
      <w:proofErr w:type="spellStart"/>
      <w:r w:rsidRPr="00A31A48">
        <w:rPr>
          <w:rFonts w:ascii="Times New Roman" w:hAnsi="Times New Roman" w:cs="Times New Roman"/>
          <w:sz w:val="24"/>
        </w:rPr>
        <w:t>University</w:t>
      </w:r>
      <w:proofErr w:type="spellEnd"/>
      <w:r w:rsidRPr="00A31A48">
        <w:rPr>
          <w:rFonts w:ascii="Times New Roman" w:hAnsi="Times New Roman" w:cs="Times New Roman"/>
          <w:sz w:val="24"/>
        </w:rPr>
        <w:t xml:space="preserve"> of Chicago </w:t>
      </w:r>
      <w:proofErr w:type="spellStart"/>
      <w:r w:rsidRPr="00A31A48">
        <w:rPr>
          <w:rFonts w:ascii="Times New Roman" w:hAnsi="Times New Roman" w:cs="Times New Roman"/>
          <w:sz w:val="24"/>
        </w:rPr>
        <w:t>Press</w:t>
      </w:r>
      <w:proofErr w:type="spellEnd"/>
      <w:r w:rsidRPr="00A31A48">
        <w:rPr>
          <w:rFonts w:ascii="Times New Roman" w:hAnsi="Times New Roman" w:cs="Times New Roman"/>
          <w:sz w:val="24"/>
        </w:rPr>
        <w:t>.</w:t>
      </w:r>
    </w:p>
    <w:p w:rsidR="00A31A48" w:rsidRPr="00A31A48" w:rsidRDefault="00A31A48" w:rsidP="00A31A48">
      <w:pPr>
        <w:pStyle w:val="Bibliografa"/>
        <w:rPr>
          <w:rFonts w:ascii="Times New Roman" w:hAnsi="Times New Roman" w:cs="Times New Roman"/>
          <w:sz w:val="24"/>
          <w:lang w:val="pt-BR"/>
        </w:rPr>
      </w:pPr>
      <w:r w:rsidRPr="00A31A48">
        <w:rPr>
          <w:rFonts w:ascii="Times New Roman" w:hAnsi="Times New Roman" w:cs="Times New Roman"/>
          <w:sz w:val="24"/>
          <w:lang w:val="pt-BR"/>
        </w:rPr>
        <w:t xml:space="preserve">Soule, Sarah A. 2013. «Protest event research». En </w:t>
      </w:r>
      <w:r w:rsidRPr="00A31A48">
        <w:rPr>
          <w:rFonts w:ascii="Times New Roman" w:hAnsi="Times New Roman" w:cs="Times New Roman"/>
          <w:i/>
          <w:iCs/>
          <w:sz w:val="24"/>
          <w:lang w:val="pt-BR"/>
        </w:rPr>
        <w:t>The Wiley-Blackwell Encyclopedia of Social and Political Movement</w:t>
      </w:r>
      <w:r w:rsidRPr="00A31A48">
        <w:rPr>
          <w:rFonts w:ascii="Times New Roman" w:hAnsi="Times New Roman" w:cs="Times New Roman"/>
          <w:sz w:val="24"/>
          <w:lang w:val="pt-BR"/>
        </w:rPr>
        <w:t>, editado por David A. Snow, Donatella Della Porta, Bert Klandermans, y Doug McAdam. Blackwell Publishing Ltd. https://doi.org/10.1002/9780470674871.wbespm169.</w:t>
      </w:r>
    </w:p>
    <w:p w:rsidR="00A31A48" w:rsidRPr="00A31A48" w:rsidRDefault="00A31A48" w:rsidP="00A31A48">
      <w:pPr>
        <w:pStyle w:val="Bibliografa"/>
        <w:rPr>
          <w:rFonts w:ascii="Times New Roman" w:hAnsi="Times New Roman" w:cs="Times New Roman"/>
          <w:sz w:val="24"/>
          <w:lang w:val="pt-BR"/>
        </w:rPr>
      </w:pPr>
      <w:r w:rsidRPr="00A31A48">
        <w:rPr>
          <w:rFonts w:ascii="Times New Roman" w:hAnsi="Times New Roman" w:cs="Times New Roman"/>
          <w:sz w:val="24"/>
          <w:lang w:val="pt-BR"/>
        </w:rPr>
        <w:t xml:space="preserve">Tarrow, Sidney. 1996. «The People’s Two Rhythms: Charles Tilly and the  Study of Contentious Polities. A Review Article». </w:t>
      </w:r>
      <w:r w:rsidRPr="00A31A48">
        <w:rPr>
          <w:rFonts w:ascii="Times New Roman" w:hAnsi="Times New Roman" w:cs="Times New Roman"/>
          <w:i/>
          <w:iCs/>
          <w:sz w:val="24"/>
          <w:lang w:val="pt-BR"/>
        </w:rPr>
        <w:t>Comparative Studies in Society and History</w:t>
      </w:r>
      <w:r w:rsidRPr="00A31A48">
        <w:rPr>
          <w:rFonts w:ascii="Times New Roman" w:hAnsi="Times New Roman" w:cs="Times New Roman"/>
          <w:sz w:val="24"/>
          <w:lang w:val="pt-BR"/>
        </w:rPr>
        <w:t xml:space="preserve"> 30 (3): 87-114.</w:t>
      </w:r>
    </w:p>
    <w:p w:rsidR="00A31A48" w:rsidRPr="00A31A48" w:rsidRDefault="00A31A48" w:rsidP="00A31A48">
      <w:pPr>
        <w:pStyle w:val="Bibliografa"/>
        <w:rPr>
          <w:rFonts w:ascii="Times New Roman" w:hAnsi="Times New Roman" w:cs="Times New Roman"/>
          <w:sz w:val="24"/>
          <w:lang w:val="pt-BR"/>
        </w:rPr>
      </w:pPr>
      <w:r w:rsidRPr="00A31A48">
        <w:rPr>
          <w:rFonts w:ascii="Times New Roman" w:hAnsi="Times New Roman" w:cs="Times New Roman"/>
          <w:sz w:val="24"/>
          <w:lang w:val="pt-BR"/>
        </w:rPr>
        <w:t xml:space="preserve">———. 2004. «Bridging the Quantitative-Qualitative Divide». En </w:t>
      </w:r>
      <w:r w:rsidRPr="00A31A48">
        <w:rPr>
          <w:rFonts w:ascii="Times New Roman" w:hAnsi="Times New Roman" w:cs="Times New Roman"/>
          <w:i/>
          <w:iCs/>
          <w:sz w:val="24"/>
          <w:lang w:val="pt-BR"/>
        </w:rPr>
        <w:t>Rethinking Social Inquiry. Diverse Tools, Shared Standards</w:t>
      </w:r>
      <w:r w:rsidRPr="00A31A48">
        <w:rPr>
          <w:rFonts w:ascii="Times New Roman" w:hAnsi="Times New Roman" w:cs="Times New Roman"/>
          <w:sz w:val="24"/>
          <w:lang w:val="pt-BR"/>
        </w:rPr>
        <w:t>, editado por Henry E. Brady y David Collier, Primera edición, 171-92. Boulder: Rowman &amp; Littlefield Publishers.</w:t>
      </w:r>
    </w:p>
    <w:p w:rsidR="00A31A48" w:rsidRPr="00A31A48" w:rsidRDefault="00A31A48" w:rsidP="00A31A48">
      <w:pPr>
        <w:pStyle w:val="Bibliografa"/>
        <w:rPr>
          <w:rFonts w:ascii="Times New Roman" w:hAnsi="Times New Roman" w:cs="Times New Roman"/>
          <w:sz w:val="24"/>
          <w:lang w:val="pt-BR"/>
        </w:rPr>
      </w:pPr>
      <w:r w:rsidRPr="00A31A48">
        <w:rPr>
          <w:rFonts w:ascii="Times New Roman" w:hAnsi="Times New Roman" w:cs="Times New Roman"/>
          <w:sz w:val="24"/>
          <w:lang w:val="pt-BR"/>
        </w:rPr>
        <w:t xml:space="preserve">———. 2012. </w:t>
      </w:r>
      <w:r w:rsidRPr="00A31A48">
        <w:rPr>
          <w:rFonts w:ascii="Times New Roman" w:hAnsi="Times New Roman" w:cs="Times New Roman"/>
          <w:i/>
          <w:iCs/>
          <w:sz w:val="24"/>
          <w:lang w:val="pt-BR"/>
        </w:rPr>
        <w:t>Strangers at the Gates. Movements and States in Contentious Politics</w:t>
      </w:r>
      <w:r w:rsidRPr="00A31A48">
        <w:rPr>
          <w:rFonts w:ascii="Times New Roman" w:hAnsi="Times New Roman" w:cs="Times New Roman"/>
          <w:sz w:val="24"/>
          <w:lang w:val="pt-BR"/>
        </w:rPr>
        <w:t>. Cambridge: Cambridge University Press.</w:t>
      </w:r>
    </w:p>
    <w:p w:rsidR="00A31A48" w:rsidRPr="00A31A48" w:rsidRDefault="00A31A48" w:rsidP="00A31A48">
      <w:pPr>
        <w:pStyle w:val="Bibliografa"/>
        <w:rPr>
          <w:rFonts w:ascii="Times New Roman" w:hAnsi="Times New Roman" w:cs="Times New Roman"/>
          <w:sz w:val="24"/>
        </w:rPr>
      </w:pPr>
      <w:proofErr w:type="spellStart"/>
      <w:r w:rsidRPr="00A31A48">
        <w:rPr>
          <w:rFonts w:ascii="Times New Roman" w:hAnsi="Times New Roman" w:cs="Times New Roman"/>
          <w:sz w:val="24"/>
        </w:rPr>
        <w:t>Tcach</w:t>
      </w:r>
      <w:proofErr w:type="spellEnd"/>
      <w:r w:rsidRPr="00A31A48">
        <w:rPr>
          <w:rFonts w:ascii="Times New Roman" w:hAnsi="Times New Roman" w:cs="Times New Roman"/>
          <w:sz w:val="24"/>
        </w:rPr>
        <w:t xml:space="preserve">, César. 2012. «Movimiento estudiantil e intelectualidad reformista en Argentina (1918-1946)». </w:t>
      </w:r>
      <w:r w:rsidRPr="00A31A48">
        <w:rPr>
          <w:rFonts w:ascii="Times New Roman" w:hAnsi="Times New Roman" w:cs="Times New Roman"/>
          <w:i/>
          <w:iCs/>
          <w:sz w:val="24"/>
        </w:rPr>
        <w:t>Cuadernos de historia (Santiago)</w:t>
      </w:r>
      <w:r w:rsidRPr="00A31A48">
        <w:rPr>
          <w:rFonts w:ascii="Times New Roman" w:hAnsi="Times New Roman" w:cs="Times New Roman"/>
          <w:sz w:val="24"/>
        </w:rPr>
        <w:t xml:space="preserve">, </w:t>
      </w:r>
      <w:proofErr w:type="spellStart"/>
      <w:r w:rsidRPr="00A31A48">
        <w:rPr>
          <w:rFonts w:ascii="Times New Roman" w:hAnsi="Times New Roman" w:cs="Times New Roman"/>
          <w:sz w:val="24"/>
        </w:rPr>
        <w:t>n.</w:t>
      </w:r>
      <w:r w:rsidRPr="00A31A48">
        <w:rPr>
          <w:rFonts w:ascii="Times New Roman" w:hAnsi="Times New Roman" w:cs="Times New Roman"/>
          <w:sz w:val="24"/>
          <w:vertAlign w:val="superscript"/>
        </w:rPr>
        <w:t>o</w:t>
      </w:r>
      <w:proofErr w:type="spellEnd"/>
      <w:r w:rsidRPr="00A31A48">
        <w:rPr>
          <w:rFonts w:ascii="Times New Roman" w:hAnsi="Times New Roman" w:cs="Times New Roman"/>
          <w:sz w:val="24"/>
        </w:rPr>
        <w:t xml:space="preserve"> 37: 131-57. https://doi.org/10.4067/S0719-12432012000200005.</w:t>
      </w:r>
    </w:p>
    <w:p w:rsidR="00A31A48" w:rsidRPr="00A31A48" w:rsidRDefault="00A31A48" w:rsidP="00A31A48">
      <w:pPr>
        <w:pStyle w:val="Bibliografa"/>
        <w:rPr>
          <w:rFonts w:ascii="Times New Roman" w:hAnsi="Times New Roman" w:cs="Times New Roman"/>
          <w:sz w:val="24"/>
        </w:rPr>
      </w:pPr>
      <w:proofErr w:type="spellStart"/>
      <w:r w:rsidRPr="00A31A48">
        <w:rPr>
          <w:rFonts w:ascii="Times New Roman" w:hAnsi="Times New Roman" w:cs="Times New Roman"/>
          <w:sz w:val="24"/>
        </w:rPr>
        <w:t>Tilly</w:t>
      </w:r>
      <w:proofErr w:type="spellEnd"/>
      <w:r w:rsidRPr="00A31A48">
        <w:rPr>
          <w:rFonts w:ascii="Times New Roman" w:hAnsi="Times New Roman" w:cs="Times New Roman"/>
          <w:sz w:val="24"/>
        </w:rPr>
        <w:t xml:space="preserve">, Charles. 1978. </w:t>
      </w:r>
      <w:proofErr w:type="spellStart"/>
      <w:r w:rsidRPr="00A31A48">
        <w:rPr>
          <w:rFonts w:ascii="Times New Roman" w:hAnsi="Times New Roman" w:cs="Times New Roman"/>
          <w:i/>
          <w:iCs/>
          <w:sz w:val="24"/>
        </w:rPr>
        <w:t>From</w:t>
      </w:r>
      <w:proofErr w:type="spellEnd"/>
      <w:r w:rsidRPr="00A31A48">
        <w:rPr>
          <w:rFonts w:ascii="Times New Roman" w:hAnsi="Times New Roman" w:cs="Times New Roman"/>
          <w:i/>
          <w:iCs/>
          <w:sz w:val="24"/>
        </w:rPr>
        <w:t xml:space="preserve"> </w:t>
      </w:r>
      <w:proofErr w:type="spellStart"/>
      <w:r w:rsidRPr="00A31A48">
        <w:rPr>
          <w:rFonts w:ascii="Times New Roman" w:hAnsi="Times New Roman" w:cs="Times New Roman"/>
          <w:i/>
          <w:iCs/>
          <w:sz w:val="24"/>
        </w:rPr>
        <w:t>Mobilization</w:t>
      </w:r>
      <w:proofErr w:type="spellEnd"/>
      <w:r w:rsidRPr="00A31A48">
        <w:rPr>
          <w:rFonts w:ascii="Times New Roman" w:hAnsi="Times New Roman" w:cs="Times New Roman"/>
          <w:i/>
          <w:iCs/>
          <w:sz w:val="24"/>
        </w:rPr>
        <w:t xml:space="preserve"> </w:t>
      </w:r>
      <w:proofErr w:type="spellStart"/>
      <w:r w:rsidRPr="00A31A48">
        <w:rPr>
          <w:rFonts w:ascii="Times New Roman" w:hAnsi="Times New Roman" w:cs="Times New Roman"/>
          <w:i/>
          <w:iCs/>
          <w:sz w:val="24"/>
        </w:rPr>
        <w:t>to</w:t>
      </w:r>
      <w:proofErr w:type="spellEnd"/>
      <w:r w:rsidRPr="00A31A48">
        <w:rPr>
          <w:rFonts w:ascii="Times New Roman" w:hAnsi="Times New Roman" w:cs="Times New Roman"/>
          <w:i/>
          <w:iCs/>
          <w:sz w:val="24"/>
        </w:rPr>
        <w:t xml:space="preserve"> </w:t>
      </w:r>
      <w:proofErr w:type="spellStart"/>
      <w:r w:rsidRPr="00A31A48">
        <w:rPr>
          <w:rFonts w:ascii="Times New Roman" w:hAnsi="Times New Roman" w:cs="Times New Roman"/>
          <w:i/>
          <w:iCs/>
          <w:sz w:val="24"/>
        </w:rPr>
        <w:t>Revolution</w:t>
      </w:r>
      <w:proofErr w:type="spellEnd"/>
      <w:r w:rsidRPr="00A31A48">
        <w:rPr>
          <w:rFonts w:ascii="Times New Roman" w:hAnsi="Times New Roman" w:cs="Times New Roman"/>
          <w:sz w:val="24"/>
        </w:rPr>
        <w:t xml:space="preserve">. New York: </w:t>
      </w:r>
      <w:proofErr w:type="spellStart"/>
      <w:r w:rsidRPr="00A31A48">
        <w:rPr>
          <w:rFonts w:ascii="Times New Roman" w:hAnsi="Times New Roman" w:cs="Times New Roman"/>
          <w:sz w:val="24"/>
        </w:rPr>
        <w:t>Random</w:t>
      </w:r>
      <w:proofErr w:type="spellEnd"/>
      <w:r w:rsidRPr="00A31A48">
        <w:rPr>
          <w:rFonts w:ascii="Times New Roman" w:hAnsi="Times New Roman" w:cs="Times New Roman"/>
          <w:sz w:val="24"/>
        </w:rPr>
        <w:t xml:space="preserve"> </w:t>
      </w:r>
      <w:proofErr w:type="spellStart"/>
      <w:r w:rsidRPr="00A31A48">
        <w:rPr>
          <w:rFonts w:ascii="Times New Roman" w:hAnsi="Times New Roman" w:cs="Times New Roman"/>
          <w:sz w:val="24"/>
        </w:rPr>
        <w:t>House</w:t>
      </w:r>
      <w:proofErr w:type="spellEnd"/>
      <w:r w:rsidRPr="00A31A48">
        <w:rPr>
          <w:rFonts w:ascii="Times New Roman" w:hAnsi="Times New Roman" w:cs="Times New Roman"/>
          <w:sz w:val="24"/>
        </w:rPr>
        <w:t>.</w:t>
      </w:r>
    </w:p>
    <w:p w:rsidR="00A31A48" w:rsidRPr="00A31A48" w:rsidRDefault="00A31A48" w:rsidP="00A31A48">
      <w:pPr>
        <w:pStyle w:val="Bibliografa"/>
        <w:rPr>
          <w:rFonts w:ascii="Times New Roman" w:hAnsi="Times New Roman" w:cs="Times New Roman"/>
          <w:sz w:val="24"/>
        </w:rPr>
      </w:pPr>
      <w:r w:rsidRPr="00A31A48">
        <w:rPr>
          <w:rFonts w:ascii="Times New Roman" w:hAnsi="Times New Roman" w:cs="Times New Roman"/>
          <w:sz w:val="24"/>
        </w:rPr>
        <w:t>———. 1993. «</w:t>
      </w:r>
      <w:proofErr w:type="spellStart"/>
      <w:r w:rsidRPr="00A31A48">
        <w:rPr>
          <w:rFonts w:ascii="Times New Roman" w:hAnsi="Times New Roman" w:cs="Times New Roman"/>
          <w:sz w:val="24"/>
        </w:rPr>
        <w:t>Contentious</w:t>
      </w:r>
      <w:proofErr w:type="spellEnd"/>
      <w:r w:rsidRPr="00A31A48">
        <w:rPr>
          <w:rFonts w:ascii="Times New Roman" w:hAnsi="Times New Roman" w:cs="Times New Roman"/>
          <w:sz w:val="24"/>
        </w:rPr>
        <w:t xml:space="preserve"> </w:t>
      </w:r>
      <w:proofErr w:type="spellStart"/>
      <w:r w:rsidRPr="00A31A48">
        <w:rPr>
          <w:rFonts w:ascii="Times New Roman" w:hAnsi="Times New Roman" w:cs="Times New Roman"/>
          <w:sz w:val="24"/>
        </w:rPr>
        <w:t>Repertories</w:t>
      </w:r>
      <w:proofErr w:type="spellEnd"/>
      <w:r w:rsidRPr="00A31A48">
        <w:rPr>
          <w:rFonts w:ascii="Times New Roman" w:hAnsi="Times New Roman" w:cs="Times New Roman"/>
          <w:sz w:val="24"/>
        </w:rPr>
        <w:t xml:space="preserve"> in Great </w:t>
      </w:r>
      <w:proofErr w:type="spellStart"/>
      <w:r w:rsidRPr="00A31A48">
        <w:rPr>
          <w:rFonts w:ascii="Times New Roman" w:hAnsi="Times New Roman" w:cs="Times New Roman"/>
          <w:sz w:val="24"/>
        </w:rPr>
        <w:t>Britain</w:t>
      </w:r>
      <w:proofErr w:type="spellEnd"/>
      <w:r w:rsidRPr="00A31A48">
        <w:rPr>
          <w:rFonts w:ascii="Times New Roman" w:hAnsi="Times New Roman" w:cs="Times New Roman"/>
          <w:sz w:val="24"/>
        </w:rPr>
        <w:t xml:space="preserve">, 1758- 1834». </w:t>
      </w:r>
      <w:r w:rsidRPr="00A31A48">
        <w:rPr>
          <w:rFonts w:ascii="Times New Roman" w:hAnsi="Times New Roman" w:cs="Times New Roman"/>
          <w:i/>
          <w:iCs/>
          <w:sz w:val="24"/>
        </w:rPr>
        <w:t xml:space="preserve">Social </w:t>
      </w:r>
      <w:proofErr w:type="spellStart"/>
      <w:r w:rsidRPr="00A31A48">
        <w:rPr>
          <w:rFonts w:ascii="Times New Roman" w:hAnsi="Times New Roman" w:cs="Times New Roman"/>
          <w:i/>
          <w:iCs/>
          <w:sz w:val="24"/>
        </w:rPr>
        <w:t>Science</w:t>
      </w:r>
      <w:proofErr w:type="spellEnd"/>
      <w:r w:rsidRPr="00A31A48">
        <w:rPr>
          <w:rFonts w:ascii="Times New Roman" w:hAnsi="Times New Roman" w:cs="Times New Roman"/>
          <w:i/>
          <w:iCs/>
          <w:sz w:val="24"/>
        </w:rPr>
        <w:t xml:space="preserve"> </w:t>
      </w:r>
      <w:proofErr w:type="spellStart"/>
      <w:r w:rsidRPr="00A31A48">
        <w:rPr>
          <w:rFonts w:ascii="Times New Roman" w:hAnsi="Times New Roman" w:cs="Times New Roman"/>
          <w:i/>
          <w:iCs/>
          <w:sz w:val="24"/>
        </w:rPr>
        <w:t>History</w:t>
      </w:r>
      <w:proofErr w:type="spellEnd"/>
      <w:r w:rsidRPr="00A31A48">
        <w:rPr>
          <w:rFonts w:ascii="Times New Roman" w:hAnsi="Times New Roman" w:cs="Times New Roman"/>
          <w:sz w:val="24"/>
        </w:rPr>
        <w:t xml:space="preserve"> 17 (2): 253-80.</w:t>
      </w:r>
    </w:p>
    <w:p w:rsidR="00A31A48" w:rsidRPr="00A31A48" w:rsidRDefault="00A31A48" w:rsidP="00A31A48">
      <w:pPr>
        <w:pStyle w:val="Bibliografa"/>
        <w:rPr>
          <w:rFonts w:ascii="Times New Roman" w:hAnsi="Times New Roman" w:cs="Times New Roman"/>
          <w:sz w:val="24"/>
        </w:rPr>
      </w:pPr>
      <w:r w:rsidRPr="00A31A48">
        <w:rPr>
          <w:rFonts w:ascii="Times New Roman" w:hAnsi="Times New Roman" w:cs="Times New Roman"/>
          <w:sz w:val="24"/>
        </w:rPr>
        <w:t>———. 2000. «</w:t>
      </w:r>
      <w:proofErr w:type="spellStart"/>
      <w:r w:rsidRPr="00A31A48">
        <w:rPr>
          <w:rFonts w:ascii="Times New Roman" w:hAnsi="Times New Roman" w:cs="Times New Roman"/>
          <w:sz w:val="24"/>
        </w:rPr>
        <w:t>Processes</w:t>
      </w:r>
      <w:proofErr w:type="spellEnd"/>
      <w:r w:rsidRPr="00A31A48">
        <w:rPr>
          <w:rFonts w:ascii="Times New Roman" w:hAnsi="Times New Roman" w:cs="Times New Roman"/>
          <w:sz w:val="24"/>
        </w:rPr>
        <w:t xml:space="preserve"> and </w:t>
      </w:r>
      <w:proofErr w:type="spellStart"/>
      <w:r w:rsidRPr="00A31A48">
        <w:rPr>
          <w:rFonts w:ascii="Times New Roman" w:hAnsi="Times New Roman" w:cs="Times New Roman"/>
          <w:sz w:val="24"/>
        </w:rPr>
        <w:t>Mechanisms</w:t>
      </w:r>
      <w:proofErr w:type="spellEnd"/>
      <w:r w:rsidRPr="00A31A48">
        <w:rPr>
          <w:rFonts w:ascii="Times New Roman" w:hAnsi="Times New Roman" w:cs="Times New Roman"/>
          <w:sz w:val="24"/>
        </w:rPr>
        <w:t xml:space="preserve"> of </w:t>
      </w:r>
      <w:proofErr w:type="spellStart"/>
      <w:r w:rsidRPr="00A31A48">
        <w:rPr>
          <w:rFonts w:ascii="Times New Roman" w:hAnsi="Times New Roman" w:cs="Times New Roman"/>
          <w:sz w:val="24"/>
        </w:rPr>
        <w:t>Democratization</w:t>
      </w:r>
      <w:proofErr w:type="spellEnd"/>
      <w:r w:rsidRPr="00A31A48">
        <w:rPr>
          <w:rFonts w:ascii="Times New Roman" w:hAnsi="Times New Roman" w:cs="Times New Roman"/>
          <w:sz w:val="24"/>
        </w:rPr>
        <w:t xml:space="preserve">». </w:t>
      </w:r>
      <w:proofErr w:type="spellStart"/>
      <w:r w:rsidRPr="00A31A48">
        <w:rPr>
          <w:rFonts w:ascii="Times New Roman" w:hAnsi="Times New Roman" w:cs="Times New Roman"/>
          <w:i/>
          <w:iCs/>
          <w:sz w:val="24"/>
        </w:rPr>
        <w:t>Sociological</w:t>
      </w:r>
      <w:proofErr w:type="spellEnd"/>
      <w:r w:rsidRPr="00A31A48">
        <w:rPr>
          <w:rFonts w:ascii="Times New Roman" w:hAnsi="Times New Roman" w:cs="Times New Roman"/>
          <w:i/>
          <w:iCs/>
          <w:sz w:val="24"/>
        </w:rPr>
        <w:t xml:space="preserve"> </w:t>
      </w:r>
      <w:proofErr w:type="spellStart"/>
      <w:r w:rsidRPr="00A31A48">
        <w:rPr>
          <w:rFonts w:ascii="Times New Roman" w:hAnsi="Times New Roman" w:cs="Times New Roman"/>
          <w:i/>
          <w:iCs/>
          <w:sz w:val="24"/>
        </w:rPr>
        <w:t>Theory</w:t>
      </w:r>
      <w:proofErr w:type="spellEnd"/>
      <w:r w:rsidRPr="00A31A48">
        <w:rPr>
          <w:rFonts w:ascii="Times New Roman" w:hAnsi="Times New Roman" w:cs="Times New Roman"/>
          <w:sz w:val="24"/>
        </w:rPr>
        <w:t xml:space="preserve"> 18 (1): 1-16.</w:t>
      </w:r>
    </w:p>
    <w:p w:rsidR="00A31A48" w:rsidRPr="00A31A48" w:rsidRDefault="00A31A48" w:rsidP="00A31A48">
      <w:pPr>
        <w:pStyle w:val="Bibliografa"/>
        <w:rPr>
          <w:rFonts w:ascii="Times New Roman" w:hAnsi="Times New Roman" w:cs="Times New Roman"/>
          <w:sz w:val="24"/>
        </w:rPr>
      </w:pPr>
      <w:r w:rsidRPr="00A31A48">
        <w:rPr>
          <w:rFonts w:ascii="Times New Roman" w:hAnsi="Times New Roman" w:cs="Times New Roman"/>
          <w:sz w:val="24"/>
        </w:rPr>
        <w:t>———. 2002. «</w:t>
      </w:r>
      <w:proofErr w:type="spellStart"/>
      <w:r w:rsidRPr="00A31A48">
        <w:rPr>
          <w:rFonts w:ascii="Times New Roman" w:hAnsi="Times New Roman" w:cs="Times New Roman"/>
          <w:sz w:val="24"/>
        </w:rPr>
        <w:t>Event</w:t>
      </w:r>
      <w:proofErr w:type="spellEnd"/>
      <w:r w:rsidRPr="00A31A48">
        <w:rPr>
          <w:rFonts w:ascii="Times New Roman" w:hAnsi="Times New Roman" w:cs="Times New Roman"/>
          <w:sz w:val="24"/>
        </w:rPr>
        <w:t xml:space="preserve"> </w:t>
      </w:r>
      <w:proofErr w:type="spellStart"/>
      <w:r w:rsidRPr="00A31A48">
        <w:rPr>
          <w:rFonts w:ascii="Times New Roman" w:hAnsi="Times New Roman" w:cs="Times New Roman"/>
          <w:sz w:val="24"/>
        </w:rPr>
        <w:t>Catalogs</w:t>
      </w:r>
      <w:proofErr w:type="spellEnd"/>
      <w:r w:rsidRPr="00A31A48">
        <w:rPr>
          <w:rFonts w:ascii="Times New Roman" w:hAnsi="Times New Roman" w:cs="Times New Roman"/>
          <w:sz w:val="24"/>
        </w:rPr>
        <w:t xml:space="preserve"> as </w:t>
      </w:r>
      <w:proofErr w:type="spellStart"/>
      <w:r w:rsidRPr="00A31A48">
        <w:rPr>
          <w:rFonts w:ascii="Times New Roman" w:hAnsi="Times New Roman" w:cs="Times New Roman"/>
          <w:sz w:val="24"/>
        </w:rPr>
        <w:t>Theories</w:t>
      </w:r>
      <w:proofErr w:type="spellEnd"/>
      <w:r w:rsidRPr="00A31A48">
        <w:rPr>
          <w:rFonts w:ascii="Times New Roman" w:hAnsi="Times New Roman" w:cs="Times New Roman"/>
          <w:sz w:val="24"/>
        </w:rPr>
        <w:t xml:space="preserve">». </w:t>
      </w:r>
      <w:proofErr w:type="spellStart"/>
      <w:r w:rsidRPr="00A31A48">
        <w:rPr>
          <w:rFonts w:ascii="Times New Roman" w:hAnsi="Times New Roman" w:cs="Times New Roman"/>
          <w:i/>
          <w:iCs/>
          <w:sz w:val="24"/>
        </w:rPr>
        <w:t>Sociological</w:t>
      </w:r>
      <w:proofErr w:type="spellEnd"/>
      <w:r w:rsidRPr="00A31A48">
        <w:rPr>
          <w:rFonts w:ascii="Times New Roman" w:hAnsi="Times New Roman" w:cs="Times New Roman"/>
          <w:i/>
          <w:iCs/>
          <w:sz w:val="24"/>
        </w:rPr>
        <w:t xml:space="preserve"> </w:t>
      </w:r>
      <w:proofErr w:type="spellStart"/>
      <w:r w:rsidRPr="00A31A48">
        <w:rPr>
          <w:rFonts w:ascii="Times New Roman" w:hAnsi="Times New Roman" w:cs="Times New Roman"/>
          <w:i/>
          <w:iCs/>
          <w:sz w:val="24"/>
        </w:rPr>
        <w:t>Theory</w:t>
      </w:r>
      <w:proofErr w:type="spellEnd"/>
      <w:r w:rsidRPr="00A31A48">
        <w:rPr>
          <w:rFonts w:ascii="Times New Roman" w:hAnsi="Times New Roman" w:cs="Times New Roman"/>
          <w:sz w:val="24"/>
        </w:rPr>
        <w:t xml:space="preserve"> 20 (2): 248-54. https://doi.org/10.1111/1467-9558.00161.</w:t>
      </w:r>
    </w:p>
    <w:p w:rsidR="00A31A48" w:rsidRPr="00A31A48" w:rsidRDefault="00A31A48" w:rsidP="00A31A48">
      <w:pPr>
        <w:pStyle w:val="Bibliografa"/>
        <w:rPr>
          <w:rFonts w:ascii="Times New Roman" w:hAnsi="Times New Roman" w:cs="Times New Roman"/>
          <w:sz w:val="24"/>
        </w:rPr>
      </w:pPr>
      <w:r w:rsidRPr="00A31A48">
        <w:rPr>
          <w:rFonts w:ascii="Times New Roman" w:hAnsi="Times New Roman" w:cs="Times New Roman"/>
          <w:sz w:val="24"/>
        </w:rPr>
        <w:t xml:space="preserve">———. 2006. </w:t>
      </w:r>
      <w:proofErr w:type="spellStart"/>
      <w:r w:rsidRPr="00A31A48">
        <w:rPr>
          <w:rFonts w:ascii="Times New Roman" w:hAnsi="Times New Roman" w:cs="Times New Roman"/>
          <w:i/>
          <w:iCs/>
          <w:sz w:val="24"/>
        </w:rPr>
        <w:t>Regimes</w:t>
      </w:r>
      <w:proofErr w:type="spellEnd"/>
      <w:r w:rsidRPr="00A31A48">
        <w:rPr>
          <w:rFonts w:ascii="Times New Roman" w:hAnsi="Times New Roman" w:cs="Times New Roman"/>
          <w:i/>
          <w:iCs/>
          <w:sz w:val="24"/>
        </w:rPr>
        <w:t xml:space="preserve"> and </w:t>
      </w:r>
      <w:proofErr w:type="spellStart"/>
      <w:r w:rsidRPr="00A31A48">
        <w:rPr>
          <w:rFonts w:ascii="Times New Roman" w:hAnsi="Times New Roman" w:cs="Times New Roman"/>
          <w:i/>
          <w:iCs/>
          <w:sz w:val="24"/>
        </w:rPr>
        <w:t>Repertoires</w:t>
      </w:r>
      <w:proofErr w:type="spellEnd"/>
      <w:r w:rsidRPr="00A31A48">
        <w:rPr>
          <w:rFonts w:ascii="Times New Roman" w:hAnsi="Times New Roman" w:cs="Times New Roman"/>
          <w:sz w:val="24"/>
        </w:rPr>
        <w:t xml:space="preserve">. Chicago and London: </w:t>
      </w:r>
      <w:proofErr w:type="spellStart"/>
      <w:r w:rsidRPr="00A31A48">
        <w:rPr>
          <w:rFonts w:ascii="Times New Roman" w:hAnsi="Times New Roman" w:cs="Times New Roman"/>
          <w:sz w:val="24"/>
        </w:rPr>
        <w:t>The</w:t>
      </w:r>
      <w:proofErr w:type="spellEnd"/>
      <w:r w:rsidRPr="00A31A48">
        <w:rPr>
          <w:rFonts w:ascii="Times New Roman" w:hAnsi="Times New Roman" w:cs="Times New Roman"/>
          <w:sz w:val="24"/>
        </w:rPr>
        <w:t xml:space="preserve"> </w:t>
      </w:r>
      <w:proofErr w:type="spellStart"/>
      <w:r w:rsidRPr="00A31A48">
        <w:rPr>
          <w:rFonts w:ascii="Times New Roman" w:hAnsi="Times New Roman" w:cs="Times New Roman"/>
          <w:sz w:val="24"/>
        </w:rPr>
        <w:t>University</w:t>
      </w:r>
      <w:proofErr w:type="spellEnd"/>
      <w:r w:rsidRPr="00A31A48">
        <w:rPr>
          <w:rFonts w:ascii="Times New Roman" w:hAnsi="Times New Roman" w:cs="Times New Roman"/>
          <w:sz w:val="24"/>
        </w:rPr>
        <w:t xml:space="preserve"> Chicago </w:t>
      </w:r>
      <w:proofErr w:type="spellStart"/>
      <w:r w:rsidRPr="00A31A48">
        <w:rPr>
          <w:rFonts w:ascii="Times New Roman" w:hAnsi="Times New Roman" w:cs="Times New Roman"/>
          <w:sz w:val="24"/>
        </w:rPr>
        <w:t>Press</w:t>
      </w:r>
      <w:proofErr w:type="spellEnd"/>
      <w:r w:rsidRPr="00A31A48">
        <w:rPr>
          <w:rFonts w:ascii="Times New Roman" w:hAnsi="Times New Roman" w:cs="Times New Roman"/>
          <w:sz w:val="24"/>
        </w:rPr>
        <w:t>.</w:t>
      </w:r>
    </w:p>
    <w:p w:rsidR="00A31A48" w:rsidRPr="00A31A48" w:rsidRDefault="00A31A48" w:rsidP="00A31A48">
      <w:pPr>
        <w:pStyle w:val="Bibliografa"/>
        <w:rPr>
          <w:rFonts w:ascii="Times New Roman" w:hAnsi="Times New Roman" w:cs="Times New Roman"/>
          <w:sz w:val="24"/>
        </w:rPr>
      </w:pPr>
      <w:r w:rsidRPr="00A31A48">
        <w:rPr>
          <w:rFonts w:ascii="Times New Roman" w:hAnsi="Times New Roman" w:cs="Times New Roman"/>
          <w:sz w:val="24"/>
        </w:rPr>
        <w:t xml:space="preserve">———. 2008. </w:t>
      </w:r>
      <w:proofErr w:type="spellStart"/>
      <w:r w:rsidRPr="00A31A48">
        <w:rPr>
          <w:rFonts w:ascii="Times New Roman" w:hAnsi="Times New Roman" w:cs="Times New Roman"/>
          <w:i/>
          <w:iCs/>
          <w:sz w:val="24"/>
        </w:rPr>
        <w:t>Contentious</w:t>
      </w:r>
      <w:proofErr w:type="spellEnd"/>
      <w:r w:rsidRPr="00A31A48">
        <w:rPr>
          <w:rFonts w:ascii="Times New Roman" w:hAnsi="Times New Roman" w:cs="Times New Roman"/>
          <w:i/>
          <w:iCs/>
          <w:sz w:val="24"/>
        </w:rPr>
        <w:t xml:space="preserve"> Performances</w:t>
      </w:r>
      <w:r w:rsidRPr="00A31A48">
        <w:rPr>
          <w:rFonts w:ascii="Times New Roman" w:hAnsi="Times New Roman" w:cs="Times New Roman"/>
          <w:sz w:val="24"/>
        </w:rPr>
        <w:t xml:space="preserve">. New York: Cambridge </w:t>
      </w:r>
      <w:proofErr w:type="spellStart"/>
      <w:r w:rsidRPr="00A31A48">
        <w:rPr>
          <w:rFonts w:ascii="Times New Roman" w:hAnsi="Times New Roman" w:cs="Times New Roman"/>
          <w:sz w:val="24"/>
        </w:rPr>
        <w:t>University</w:t>
      </w:r>
      <w:proofErr w:type="spellEnd"/>
      <w:r w:rsidRPr="00A31A48">
        <w:rPr>
          <w:rFonts w:ascii="Times New Roman" w:hAnsi="Times New Roman" w:cs="Times New Roman"/>
          <w:sz w:val="24"/>
        </w:rPr>
        <w:t xml:space="preserve"> </w:t>
      </w:r>
      <w:proofErr w:type="spellStart"/>
      <w:r w:rsidRPr="00A31A48">
        <w:rPr>
          <w:rFonts w:ascii="Times New Roman" w:hAnsi="Times New Roman" w:cs="Times New Roman"/>
          <w:sz w:val="24"/>
        </w:rPr>
        <w:t>Press</w:t>
      </w:r>
      <w:proofErr w:type="spellEnd"/>
      <w:r w:rsidRPr="00A31A48">
        <w:rPr>
          <w:rFonts w:ascii="Times New Roman" w:hAnsi="Times New Roman" w:cs="Times New Roman"/>
          <w:sz w:val="24"/>
        </w:rPr>
        <w:t>.</w:t>
      </w:r>
    </w:p>
    <w:p w:rsidR="00A31A48" w:rsidRPr="00A31A48" w:rsidRDefault="00A31A48" w:rsidP="00A31A48">
      <w:pPr>
        <w:pStyle w:val="Bibliografa"/>
        <w:rPr>
          <w:rFonts w:ascii="Times New Roman" w:hAnsi="Times New Roman" w:cs="Times New Roman"/>
          <w:sz w:val="24"/>
        </w:rPr>
      </w:pPr>
      <w:proofErr w:type="spellStart"/>
      <w:r w:rsidRPr="00A31A48">
        <w:rPr>
          <w:rFonts w:ascii="Times New Roman" w:hAnsi="Times New Roman" w:cs="Times New Roman"/>
          <w:sz w:val="24"/>
        </w:rPr>
        <w:t>Touraine</w:t>
      </w:r>
      <w:proofErr w:type="spellEnd"/>
      <w:r w:rsidRPr="00A31A48">
        <w:rPr>
          <w:rFonts w:ascii="Times New Roman" w:hAnsi="Times New Roman" w:cs="Times New Roman"/>
          <w:sz w:val="24"/>
        </w:rPr>
        <w:t xml:space="preserve">, Alain. 1981. </w:t>
      </w:r>
      <w:proofErr w:type="spellStart"/>
      <w:r w:rsidRPr="00A31A48">
        <w:rPr>
          <w:rFonts w:ascii="Times New Roman" w:hAnsi="Times New Roman" w:cs="Times New Roman"/>
          <w:i/>
          <w:iCs/>
          <w:sz w:val="24"/>
        </w:rPr>
        <w:t>The</w:t>
      </w:r>
      <w:proofErr w:type="spellEnd"/>
      <w:r w:rsidRPr="00A31A48">
        <w:rPr>
          <w:rFonts w:ascii="Times New Roman" w:hAnsi="Times New Roman" w:cs="Times New Roman"/>
          <w:i/>
          <w:iCs/>
          <w:sz w:val="24"/>
        </w:rPr>
        <w:t xml:space="preserve"> </w:t>
      </w:r>
      <w:proofErr w:type="spellStart"/>
      <w:r w:rsidRPr="00A31A48">
        <w:rPr>
          <w:rFonts w:ascii="Times New Roman" w:hAnsi="Times New Roman" w:cs="Times New Roman"/>
          <w:i/>
          <w:iCs/>
          <w:sz w:val="24"/>
        </w:rPr>
        <w:t>voice</w:t>
      </w:r>
      <w:proofErr w:type="spellEnd"/>
      <w:r w:rsidRPr="00A31A48">
        <w:rPr>
          <w:rFonts w:ascii="Times New Roman" w:hAnsi="Times New Roman" w:cs="Times New Roman"/>
          <w:i/>
          <w:iCs/>
          <w:sz w:val="24"/>
        </w:rPr>
        <w:t xml:space="preserve"> and </w:t>
      </w:r>
      <w:proofErr w:type="spellStart"/>
      <w:r w:rsidRPr="00A31A48">
        <w:rPr>
          <w:rFonts w:ascii="Times New Roman" w:hAnsi="Times New Roman" w:cs="Times New Roman"/>
          <w:i/>
          <w:iCs/>
          <w:sz w:val="24"/>
        </w:rPr>
        <w:t>the</w:t>
      </w:r>
      <w:proofErr w:type="spellEnd"/>
      <w:r w:rsidRPr="00A31A48">
        <w:rPr>
          <w:rFonts w:ascii="Times New Roman" w:hAnsi="Times New Roman" w:cs="Times New Roman"/>
          <w:i/>
          <w:iCs/>
          <w:sz w:val="24"/>
        </w:rPr>
        <w:t xml:space="preserve"> </w:t>
      </w:r>
      <w:proofErr w:type="spellStart"/>
      <w:r w:rsidRPr="00A31A48">
        <w:rPr>
          <w:rFonts w:ascii="Times New Roman" w:hAnsi="Times New Roman" w:cs="Times New Roman"/>
          <w:i/>
          <w:iCs/>
          <w:sz w:val="24"/>
        </w:rPr>
        <w:t>eye</w:t>
      </w:r>
      <w:proofErr w:type="spellEnd"/>
      <w:r w:rsidRPr="00A31A48">
        <w:rPr>
          <w:rFonts w:ascii="Times New Roman" w:hAnsi="Times New Roman" w:cs="Times New Roman"/>
          <w:i/>
          <w:iCs/>
          <w:sz w:val="24"/>
        </w:rPr>
        <w:t xml:space="preserve">: </w:t>
      </w:r>
      <w:proofErr w:type="spellStart"/>
      <w:r w:rsidRPr="00A31A48">
        <w:rPr>
          <w:rFonts w:ascii="Times New Roman" w:hAnsi="Times New Roman" w:cs="Times New Roman"/>
          <w:i/>
          <w:iCs/>
          <w:sz w:val="24"/>
        </w:rPr>
        <w:t>An</w:t>
      </w:r>
      <w:proofErr w:type="spellEnd"/>
      <w:r w:rsidRPr="00A31A48">
        <w:rPr>
          <w:rFonts w:ascii="Times New Roman" w:hAnsi="Times New Roman" w:cs="Times New Roman"/>
          <w:i/>
          <w:iCs/>
          <w:sz w:val="24"/>
        </w:rPr>
        <w:t xml:space="preserve"> </w:t>
      </w:r>
      <w:proofErr w:type="spellStart"/>
      <w:r w:rsidRPr="00A31A48">
        <w:rPr>
          <w:rFonts w:ascii="Times New Roman" w:hAnsi="Times New Roman" w:cs="Times New Roman"/>
          <w:i/>
          <w:iCs/>
          <w:sz w:val="24"/>
        </w:rPr>
        <w:t>analysis</w:t>
      </w:r>
      <w:proofErr w:type="spellEnd"/>
      <w:r w:rsidRPr="00A31A48">
        <w:rPr>
          <w:rFonts w:ascii="Times New Roman" w:hAnsi="Times New Roman" w:cs="Times New Roman"/>
          <w:i/>
          <w:iCs/>
          <w:sz w:val="24"/>
        </w:rPr>
        <w:t xml:space="preserve"> of social </w:t>
      </w:r>
      <w:proofErr w:type="spellStart"/>
      <w:r w:rsidRPr="00A31A48">
        <w:rPr>
          <w:rFonts w:ascii="Times New Roman" w:hAnsi="Times New Roman" w:cs="Times New Roman"/>
          <w:i/>
          <w:iCs/>
          <w:sz w:val="24"/>
        </w:rPr>
        <w:t>movements</w:t>
      </w:r>
      <w:proofErr w:type="spellEnd"/>
      <w:r w:rsidRPr="00A31A48">
        <w:rPr>
          <w:rFonts w:ascii="Times New Roman" w:hAnsi="Times New Roman" w:cs="Times New Roman"/>
          <w:sz w:val="24"/>
        </w:rPr>
        <w:t xml:space="preserve">. Cambridge: Cambridge </w:t>
      </w:r>
      <w:proofErr w:type="spellStart"/>
      <w:r w:rsidRPr="00A31A48">
        <w:rPr>
          <w:rFonts w:ascii="Times New Roman" w:hAnsi="Times New Roman" w:cs="Times New Roman"/>
          <w:sz w:val="24"/>
        </w:rPr>
        <w:t>University</w:t>
      </w:r>
      <w:proofErr w:type="spellEnd"/>
      <w:r w:rsidRPr="00A31A48">
        <w:rPr>
          <w:rFonts w:ascii="Times New Roman" w:hAnsi="Times New Roman" w:cs="Times New Roman"/>
          <w:sz w:val="24"/>
        </w:rPr>
        <w:t xml:space="preserve"> </w:t>
      </w:r>
      <w:proofErr w:type="spellStart"/>
      <w:r w:rsidRPr="00A31A48">
        <w:rPr>
          <w:rFonts w:ascii="Times New Roman" w:hAnsi="Times New Roman" w:cs="Times New Roman"/>
          <w:sz w:val="24"/>
        </w:rPr>
        <w:t>Press</w:t>
      </w:r>
      <w:proofErr w:type="spellEnd"/>
      <w:r w:rsidRPr="00A31A48">
        <w:rPr>
          <w:rFonts w:ascii="Times New Roman" w:hAnsi="Times New Roman" w:cs="Times New Roman"/>
          <w:sz w:val="24"/>
        </w:rPr>
        <w:t>.</w:t>
      </w:r>
    </w:p>
    <w:p w:rsidR="00A31A48" w:rsidRPr="00A31A48" w:rsidRDefault="00A31A48" w:rsidP="00A31A48">
      <w:pPr>
        <w:pStyle w:val="Bibliografa"/>
        <w:rPr>
          <w:rFonts w:ascii="Times New Roman" w:hAnsi="Times New Roman" w:cs="Times New Roman"/>
          <w:sz w:val="24"/>
        </w:rPr>
      </w:pPr>
      <w:r w:rsidRPr="00A31A48">
        <w:rPr>
          <w:rFonts w:ascii="Times New Roman" w:hAnsi="Times New Roman" w:cs="Times New Roman"/>
          <w:sz w:val="24"/>
        </w:rPr>
        <w:t>———. 1985. «</w:t>
      </w:r>
      <w:proofErr w:type="spellStart"/>
      <w:r w:rsidRPr="00A31A48">
        <w:rPr>
          <w:rFonts w:ascii="Times New Roman" w:hAnsi="Times New Roman" w:cs="Times New Roman"/>
          <w:sz w:val="24"/>
        </w:rPr>
        <w:t>An</w:t>
      </w:r>
      <w:proofErr w:type="spellEnd"/>
      <w:r w:rsidRPr="00A31A48">
        <w:rPr>
          <w:rFonts w:ascii="Times New Roman" w:hAnsi="Times New Roman" w:cs="Times New Roman"/>
          <w:sz w:val="24"/>
        </w:rPr>
        <w:t xml:space="preserve"> </w:t>
      </w:r>
      <w:proofErr w:type="spellStart"/>
      <w:r w:rsidRPr="00A31A48">
        <w:rPr>
          <w:rFonts w:ascii="Times New Roman" w:hAnsi="Times New Roman" w:cs="Times New Roman"/>
          <w:sz w:val="24"/>
        </w:rPr>
        <w:t>Introduction</w:t>
      </w:r>
      <w:proofErr w:type="spellEnd"/>
      <w:r w:rsidRPr="00A31A48">
        <w:rPr>
          <w:rFonts w:ascii="Times New Roman" w:hAnsi="Times New Roman" w:cs="Times New Roman"/>
          <w:sz w:val="24"/>
        </w:rPr>
        <w:t xml:space="preserve"> </w:t>
      </w:r>
      <w:proofErr w:type="spellStart"/>
      <w:r w:rsidRPr="00A31A48">
        <w:rPr>
          <w:rFonts w:ascii="Times New Roman" w:hAnsi="Times New Roman" w:cs="Times New Roman"/>
          <w:sz w:val="24"/>
        </w:rPr>
        <w:t>to</w:t>
      </w:r>
      <w:proofErr w:type="spellEnd"/>
      <w:r w:rsidRPr="00A31A48">
        <w:rPr>
          <w:rFonts w:ascii="Times New Roman" w:hAnsi="Times New Roman" w:cs="Times New Roman"/>
          <w:sz w:val="24"/>
        </w:rPr>
        <w:t xml:space="preserve"> </w:t>
      </w:r>
      <w:proofErr w:type="spellStart"/>
      <w:r w:rsidRPr="00A31A48">
        <w:rPr>
          <w:rFonts w:ascii="Times New Roman" w:hAnsi="Times New Roman" w:cs="Times New Roman"/>
          <w:sz w:val="24"/>
        </w:rPr>
        <w:t>the</w:t>
      </w:r>
      <w:proofErr w:type="spellEnd"/>
      <w:r w:rsidRPr="00A31A48">
        <w:rPr>
          <w:rFonts w:ascii="Times New Roman" w:hAnsi="Times New Roman" w:cs="Times New Roman"/>
          <w:sz w:val="24"/>
        </w:rPr>
        <w:t xml:space="preserve"> </w:t>
      </w:r>
      <w:proofErr w:type="spellStart"/>
      <w:r w:rsidRPr="00A31A48">
        <w:rPr>
          <w:rFonts w:ascii="Times New Roman" w:hAnsi="Times New Roman" w:cs="Times New Roman"/>
          <w:sz w:val="24"/>
        </w:rPr>
        <w:t>Study</w:t>
      </w:r>
      <w:proofErr w:type="spellEnd"/>
      <w:r w:rsidRPr="00A31A48">
        <w:rPr>
          <w:rFonts w:ascii="Times New Roman" w:hAnsi="Times New Roman" w:cs="Times New Roman"/>
          <w:sz w:val="24"/>
        </w:rPr>
        <w:t xml:space="preserve"> of Social </w:t>
      </w:r>
      <w:proofErr w:type="spellStart"/>
      <w:r w:rsidRPr="00A31A48">
        <w:rPr>
          <w:rFonts w:ascii="Times New Roman" w:hAnsi="Times New Roman" w:cs="Times New Roman"/>
          <w:sz w:val="24"/>
        </w:rPr>
        <w:t>Movements</w:t>
      </w:r>
      <w:proofErr w:type="spellEnd"/>
      <w:r w:rsidRPr="00A31A48">
        <w:rPr>
          <w:rFonts w:ascii="Times New Roman" w:hAnsi="Times New Roman" w:cs="Times New Roman"/>
          <w:sz w:val="24"/>
        </w:rPr>
        <w:t xml:space="preserve">». </w:t>
      </w:r>
      <w:r w:rsidRPr="00A31A48">
        <w:rPr>
          <w:rFonts w:ascii="Times New Roman" w:hAnsi="Times New Roman" w:cs="Times New Roman"/>
          <w:i/>
          <w:iCs/>
          <w:sz w:val="24"/>
        </w:rPr>
        <w:t xml:space="preserve">Social </w:t>
      </w:r>
      <w:proofErr w:type="spellStart"/>
      <w:r w:rsidRPr="00A31A48">
        <w:rPr>
          <w:rFonts w:ascii="Times New Roman" w:hAnsi="Times New Roman" w:cs="Times New Roman"/>
          <w:i/>
          <w:iCs/>
          <w:sz w:val="24"/>
        </w:rPr>
        <w:t>Research</w:t>
      </w:r>
      <w:proofErr w:type="spellEnd"/>
      <w:r w:rsidRPr="00A31A48">
        <w:rPr>
          <w:rFonts w:ascii="Times New Roman" w:hAnsi="Times New Roman" w:cs="Times New Roman"/>
          <w:sz w:val="24"/>
        </w:rPr>
        <w:t xml:space="preserve"> 52 (4): 749-87. https://doi.org/10.1177/0011392104043498.</w:t>
      </w:r>
    </w:p>
    <w:p w:rsidR="00A31A48" w:rsidRPr="00A31A48" w:rsidRDefault="00A31A48" w:rsidP="00A31A48">
      <w:pPr>
        <w:pStyle w:val="Bibliografa"/>
        <w:rPr>
          <w:rFonts w:ascii="Times New Roman" w:hAnsi="Times New Roman" w:cs="Times New Roman"/>
          <w:sz w:val="24"/>
        </w:rPr>
      </w:pPr>
      <w:r w:rsidRPr="00A31A48">
        <w:rPr>
          <w:rFonts w:ascii="Times New Roman" w:hAnsi="Times New Roman" w:cs="Times New Roman"/>
          <w:sz w:val="24"/>
        </w:rPr>
        <w:t xml:space="preserve">———. 1987. «Los movimientos sociales </w:t>
      </w:r>
      <w:proofErr w:type="gramStart"/>
      <w:r w:rsidRPr="00A31A48">
        <w:rPr>
          <w:rFonts w:ascii="Times New Roman" w:hAnsi="Times New Roman" w:cs="Times New Roman"/>
          <w:sz w:val="24"/>
        </w:rPr>
        <w:t>¿</w:t>
      </w:r>
      <w:proofErr w:type="gramEnd"/>
      <w:r w:rsidRPr="00A31A48">
        <w:rPr>
          <w:rFonts w:ascii="Times New Roman" w:hAnsi="Times New Roman" w:cs="Times New Roman"/>
          <w:sz w:val="24"/>
        </w:rPr>
        <w:t xml:space="preserve">Objeto particular o problema central de análisis sociológico». En </w:t>
      </w:r>
      <w:r w:rsidRPr="00A31A48">
        <w:rPr>
          <w:rFonts w:ascii="Times New Roman" w:hAnsi="Times New Roman" w:cs="Times New Roman"/>
          <w:i/>
          <w:iCs/>
          <w:sz w:val="24"/>
        </w:rPr>
        <w:t>El regreso del autor</w:t>
      </w:r>
      <w:r w:rsidRPr="00A31A48">
        <w:rPr>
          <w:rFonts w:ascii="Times New Roman" w:hAnsi="Times New Roman" w:cs="Times New Roman"/>
          <w:sz w:val="24"/>
        </w:rPr>
        <w:t>. Buenos Aires: Editorial Universitaria.</w:t>
      </w:r>
    </w:p>
    <w:p w:rsidR="00A31A48" w:rsidRPr="00A31A48" w:rsidRDefault="00A31A48" w:rsidP="00A31A48">
      <w:pPr>
        <w:pStyle w:val="Bibliografa"/>
        <w:rPr>
          <w:rFonts w:ascii="Times New Roman" w:hAnsi="Times New Roman" w:cs="Times New Roman"/>
          <w:sz w:val="24"/>
        </w:rPr>
      </w:pPr>
      <w:r w:rsidRPr="00A31A48">
        <w:rPr>
          <w:rFonts w:ascii="Times New Roman" w:hAnsi="Times New Roman" w:cs="Times New Roman"/>
          <w:sz w:val="24"/>
        </w:rPr>
        <w:t>Turner, Ralph H. 1969. «</w:t>
      </w:r>
      <w:proofErr w:type="spellStart"/>
      <w:r w:rsidRPr="00A31A48">
        <w:rPr>
          <w:rFonts w:ascii="Times New Roman" w:hAnsi="Times New Roman" w:cs="Times New Roman"/>
          <w:sz w:val="24"/>
        </w:rPr>
        <w:t>The</w:t>
      </w:r>
      <w:proofErr w:type="spellEnd"/>
      <w:r w:rsidRPr="00A31A48">
        <w:rPr>
          <w:rFonts w:ascii="Times New Roman" w:hAnsi="Times New Roman" w:cs="Times New Roman"/>
          <w:sz w:val="24"/>
        </w:rPr>
        <w:t xml:space="preserve"> </w:t>
      </w:r>
      <w:proofErr w:type="spellStart"/>
      <w:r w:rsidRPr="00A31A48">
        <w:rPr>
          <w:rFonts w:ascii="Times New Roman" w:hAnsi="Times New Roman" w:cs="Times New Roman"/>
          <w:sz w:val="24"/>
        </w:rPr>
        <w:t>Public</w:t>
      </w:r>
      <w:proofErr w:type="spellEnd"/>
      <w:r w:rsidRPr="00A31A48">
        <w:rPr>
          <w:rFonts w:ascii="Times New Roman" w:hAnsi="Times New Roman" w:cs="Times New Roman"/>
          <w:sz w:val="24"/>
        </w:rPr>
        <w:t xml:space="preserve"> </w:t>
      </w:r>
      <w:proofErr w:type="spellStart"/>
      <w:r w:rsidRPr="00A31A48">
        <w:rPr>
          <w:rFonts w:ascii="Times New Roman" w:hAnsi="Times New Roman" w:cs="Times New Roman"/>
          <w:sz w:val="24"/>
        </w:rPr>
        <w:t>Perception</w:t>
      </w:r>
      <w:proofErr w:type="spellEnd"/>
      <w:r w:rsidRPr="00A31A48">
        <w:rPr>
          <w:rFonts w:ascii="Times New Roman" w:hAnsi="Times New Roman" w:cs="Times New Roman"/>
          <w:sz w:val="24"/>
        </w:rPr>
        <w:t xml:space="preserve"> of </w:t>
      </w:r>
      <w:proofErr w:type="spellStart"/>
      <w:r w:rsidRPr="00A31A48">
        <w:rPr>
          <w:rFonts w:ascii="Times New Roman" w:hAnsi="Times New Roman" w:cs="Times New Roman"/>
          <w:sz w:val="24"/>
        </w:rPr>
        <w:t>Protest</w:t>
      </w:r>
      <w:proofErr w:type="spellEnd"/>
      <w:r w:rsidRPr="00A31A48">
        <w:rPr>
          <w:rFonts w:ascii="Times New Roman" w:hAnsi="Times New Roman" w:cs="Times New Roman"/>
          <w:sz w:val="24"/>
        </w:rPr>
        <w:t xml:space="preserve">». </w:t>
      </w:r>
      <w:r w:rsidRPr="00A31A48">
        <w:rPr>
          <w:rFonts w:ascii="Times New Roman" w:hAnsi="Times New Roman" w:cs="Times New Roman"/>
          <w:i/>
          <w:iCs/>
          <w:sz w:val="24"/>
        </w:rPr>
        <w:t xml:space="preserve">American </w:t>
      </w:r>
      <w:proofErr w:type="spellStart"/>
      <w:r w:rsidRPr="00A31A48">
        <w:rPr>
          <w:rFonts w:ascii="Times New Roman" w:hAnsi="Times New Roman" w:cs="Times New Roman"/>
          <w:i/>
          <w:iCs/>
          <w:sz w:val="24"/>
        </w:rPr>
        <w:t>Sociological</w:t>
      </w:r>
      <w:proofErr w:type="spellEnd"/>
      <w:r w:rsidRPr="00A31A48">
        <w:rPr>
          <w:rFonts w:ascii="Times New Roman" w:hAnsi="Times New Roman" w:cs="Times New Roman"/>
          <w:i/>
          <w:iCs/>
          <w:sz w:val="24"/>
        </w:rPr>
        <w:t xml:space="preserve"> </w:t>
      </w:r>
      <w:proofErr w:type="spellStart"/>
      <w:r w:rsidRPr="00A31A48">
        <w:rPr>
          <w:rFonts w:ascii="Times New Roman" w:hAnsi="Times New Roman" w:cs="Times New Roman"/>
          <w:i/>
          <w:iCs/>
          <w:sz w:val="24"/>
        </w:rPr>
        <w:t>Review</w:t>
      </w:r>
      <w:proofErr w:type="spellEnd"/>
      <w:r w:rsidRPr="00A31A48">
        <w:rPr>
          <w:rFonts w:ascii="Times New Roman" w:hAnsi="Times New Roman" w:cs="Times New Roman"/>
          <w:sz w:val="24"/>
        </w:rPr>
        <w:t xml:space="preserve"> 34 (6): 815-31. https://doi.org/10.2307/2095975.</w:t>
      </w:r>
    </w:p>
    <w:p w:rsidR="008E754A" w:rsidRDefault="001A7403">
      <w:r w:rsidRPr="00CC09F5">
        <w:rPr>
          <w:rFonts w:ascii="Times New Roman" w:hAnsi="Times New Roman" w:cs="Times New Roman"/>
          <w:sz w:val="24"/>
          <w:szCs w:val="24"/>
        </w:rPr>
        <w:fldChar w:fldCharType="end"/>
      </w:r>
    </w:p>
    <w:sectPr w:rsidR="008E754A" w:rsidSect="008E754A">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3158" w:rsidRDefault="00F03158" w:rsidP="00F03158">
      <w:pPr>
        <w:spacing w:after="0" w:line="240" w:lineRule="auto"/>
      </w:pPr>
      <w:r>
        <w:separator/>
      </w:r>
    </w:p>
  </w:endnote>
  <w:endnote w:type="continuationSeparator" w:id="1">
    <w:p w:rsidR="00F03158" w:rsidRDefault="00F03158" w:rsidP="00F031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3158" w:rsidRDefault="00F03158" w:rsidP="00F03158">
      <w:pPr>
        <w:spacing w:after="0" w:line="240" w:lineRule="auto"/>
      </w:pPr>
      <w:r>
        <w:separator/>
      </w:r>
    </w:p>
  </w:footnote>
  <w:footnote w:type="continuationSeparator" w:id="1">
    <w:p w:rsidR="00F03158" w:rsidRDefault="00F03158" w:rsidP="00F03158">
      <w:pPr>
        <w:spacing w:after="0" w:line="240" w:lineRule="auto"/>
      </w:pPr>
      <w:r>
        <w:continuationSeparator/>
      </w:r>
    </w:p>
  </w:footnote>
  <w:footnote w:id="2">
    <w:p w:rsidR="005F77BD" w:rsidRPr="00782AAF" w:rsidRDefault="005F77BD" w:rsidP="005F77BD">
      <w:pPr>
        <w:pStyle w:val="Textonotapie"/>
        <w:jc w:val="both"/>
        <w:rPr>
          <w:rFonts w:ascii="Times New Roman" w:hAnsi="Times New Roman" w:cs="Times New Roman"/>
        </w:rPr>
      </w:pPr>
      <w:r w:rsidRPr="00670C47">
        <w:rPr>
          <w:rStyle w:val="Refdenotaalpie"/>
        </w:rPr>
        <w:footnoteRef/>
      </w:r>
      <w:r w:rsidRPr="00782AAF">
        <w:rPr>
          <w:rFonts w:ascii="Times New Roman" w:hAnsi="Times New Roman" w:cs="Times New Roman"/>
        </w:rPr>
        <w:t xml:space="preserve">El levantamiento de datos anteriores al 2004 por parte de la Defensoría del Pueblo, empleó información estadística muy general derivada del Instituto Nacional de Estadística e Informática (INEI) para el registro de huelgas </w:t>
      </w:r>
      <w:r w:rsidR="001A7403" w:rsidRPr="00782AAF">
        <w:rPr>
          <w:rFonts w:ascii="Times New Roman" w:hAnsi="Times New Roman" w:cs="Times New Roman"/>
        </w:rPr>
        <w:fldChar w:fldCharType="begin"/>
      </w:r>
      <w:r w:rsidRPr="00782AAF">
        <w:rPr>
          <w:rFonts w:ascii="Times New Roman" w:hAnsi="Times New Roman" w:cs="Times New Roman"/>
        </w:rPr>
        <w:instrText xml:space="preserve"> ADDIN ZOTERO_ITEM CSL_CITATION {"citationID":"l1xSpVOh","properties":{"formattedCitation":"(Arce 2011)","plainCitation":"(Arce 2011)"},"citationItems":[{"id":16,"uris":["http://zotero.org/users/local/xffJ4JHL/items/G59YL8F4"],"uri":["http://zotero.org/users/local/xffJ4JHL/items/G59YL8F4"],"itemData":{"id":16,"type":"article-journal","title":"La repolitización de la acción colectiva tras el neoliberalismo en el Perú","container-title":"Debates en Sociología","page":"57-83","volume":"36","ISSN":"0254-9220","author":[{"family":"Arce","given":"Moisés"}],"issued":{"date-parts":[["2011"]]}}}],"schema":"https://github.com/citation-style-language/schema/raw/master/csl-citation.json"} </w:instrText>
      </w:r>
      <w:r w:rsidR="001A7403" w:rsidRPr="00782AAF">
        <w:rPr>
          <w:rFonts w:ascii="Times New Roman" w:hAnsi="Times New Roman" w:cs="Times New Roman"/>
        </w:rPr>
        <w:fldChar w:fldCharType="separate"/>
      </w:r>
      <w:r w:rsidRPr="00782AAF">
        <w:rPr>
          <w:rFonts w:ascii="Times New Roman" w:hAnsi="Times New Roman" w:cs="Times New Roman"/>
        </w:rPr>
        <w:t>(Arce 2011)</w:t>
      </w:r>
      <w:r w:rsidR="001A7403" w:rsidRPr="00782AAF">
        <w:rPr>
          <w:rFonts w:ascii="Times New Roman" w:hAnsi="Times New Roman" w:cs="Times New Roman"/>
        </w:rPr>
        <w:fldChar w:fldCharType="end"/>
      </w:r>
      <w:r w:rsidRPr="00782AAF">
        <w:rPr>
          <w:rFonts w:ascii="Times New Roman" w:hAnsi="Times New Roman" w:cs="Times New Roman"/>
        </w:rPr>
        <w:t xml:space="preserve">. </w:t>
      </w:r>
    </w:p>
  </w:footnote>
  <w:footnote w:id="3">
    <w:p w:rsidR="00F03158" w:rsidRPr="00782AAF" w:rsidRDefault="00F03158" w:rsidP="00F03158">
      <w:pPr>
        <w:pStyle w:val="Textonotapie"/>
        <w:jc w:val="both"/>
        <w:rPr>
          <w:rFonts w:ascii="Times New Roman" w:hAnsi="Times New Roman" w:cs="Times New Roman"/>
        </w:rPr>
      </w:pPr>
      <w:r w:rsidRPr="00670C47">
        <w:rPr>
          <w:rStyle w:val="Refdenotaalpie"/>
        </w:rPr>
        <w:footnoteRef/>
      </w:r>
      <w:r w:rsidRPr="00782AAF">
        <w:rPr>
          <w:rFonts w:ascii="Times New Roman" w:hAnsi="Times New Roman" w:cs="Times New Roman"/>
        </w:rPr>
        <w:t xml:space="preserve"> Uno de los debates centrales fue la relación </w:t>
      </w:r>
      <w:r w:rsidRPr="00782AAF">
        <w:rPr>
          <w:rFonts w:ascii="Times New Roman" w:hAnsi="Times New Roman" w:cs="Times New Roman"/>
          <w:i/>
        </w:rPr>
        <w:t>agencia</w:t>
      </w:r>
      <w:r w:rsidRPr="00782AAF">
        <w:rPr>
          <w:rFonts w:ascii="Times New Roman" w:hAnsi="Times New Roman" w:cs="Times New Roman"/>
        </w:rPr>
        <w:t>-</w:t>
      </w:r>
      <w:r w:rsidRPr="00782AAF">
        <w:rPr>
          <w:rFonts w:ascii="Times New Roman" w:hAnsi="Times New Roman" w:cs="Times New Roman"/>
          <w:i/>
        </w:rPr>
        <w:t>estructura</w:t>
      </w:r>
      <w:r w:rsidRPr="00782AAF">
        <w:rPr>
          <w:rFonts w:ascii="Times New Roman" w:hAnsi="Times New Roman" w:cs="Times New Roman"/>
        </w:rPr>
        <w:t>. Por el lado de la historia, la concepción de cambio en la sociedad era entendida como un proceso natural, lento y continuo -</w:t>
      </w:r>
      <w:proofErr w:type="spellStart"/>
      <w:r w:rsidRPr="00782AAF">
        <w:rPr>
          <w:rFonts w:ascii="Times New Roman" w:hAnsi="Times New Roman" w:cs="Times New Roman"/>
          <w:i/>
        </w:rPr>
        <w:t>longue</w:t>
      </w:r>
      <w:proofErr w:type="spellEnd"/>
      <w:r w:rsidRPr="00782AAF">
        <w:rPr>
          <w:rFonts w:ascii="Times New Roman" w:hAnsi="Times New Roman" w:cs="Times New Roman"/>
          <w:i/>
        </w:rPr>
        <w:t xml:space="preserve"> </w:t>
      </w:r>
      <w:proofErr w:type="spellStart"/>
      <w:r w:rsidRPr="00782AAF">
        <w:rPr>
          <w:rFonts w:ascii="Times New Roman" w:hAnsi="Times New Roman" w:cs="Times New Roman"/>
          <w:i/>
        </w:rPr>
        <w:t>durée</w:t>
      </w:r>
      <w:proofErr w:type="spellEnd"/>
      <w:r w:rsidRPr="00782AAF">
        <w:rPr>
          <w:rFonts w:ascii="Times New Roman" w:hAnsi="Times New Roman" w:cs="Times New Roman"/>
        </w:rPr>
        <w:t xml:space="preserve">- relacionado con los efectos de sus  propios </w:t>
      </w:r>
      <w:r w:rsidRPr="00782AAF">
        <w:rPr>
          <w:rFonts w:ascii="Times New Roman" w:hAnsi="Times New Roman" w:cs="Times New Roman"/>
          <w:i/>
        </w:rPr>
        <w:t>procesos</w:t>
      </w:r>
      <w:r w:rsidRPr="00782AAF">
        <w:rPr>
          <w:rFonts w:ascii="Times New Roman" w:hAnsi="Times New Roman" w:cs="Times New Roman"/>
        </w:rPr>
        <w:t xml:space="preserve"> </w:t>
      </w:r>
      <w:r w:rsidR="00E90E97" w:rsidRPr="00782AAF">
        <w:rPr>
          <w:rFonts w:ascii="Times New Roman" w:hAnsi="Times New Roman" w:cs="Times New Roman"/>
        </w:rPr>
        <w:t xml:space="preserve"> </w:t>
      </w:r>
      <w:r w:rsidR="001A7403" w:rsidRPr="00782AAF">
        <w:rPr>
          <w:rFonts w:ascii="Times New Roman" w:hAnsi="Times New Roman" w:cs="Times New Roman"/>
        </w:rPr>
        <w:fldChar w:fldCharType="begin"/>
      </w:r>
      <w:r w:rsidR="00E90E97" w:rsidRPr="00782AAF">
        <w:rPr>
          <w:rFonts w:ascii="Times New Roman" w:hAnsi="Times New Roman" w:cs="Times New Roman"/>
        </w:rPr>
        <w:instrText xml:space="preserve"> ADDIN ZOTERO_ITEM CSL_CITATION {"citationID":"vcGYzvYI","properties":{"formattedCitation":"(Melucci 1980; Moore 2011; Tarrow 1996)","plainCitation":"(Melucci 1980; Moore 2011; Tarrow 1996)"},"citationItems":[{"id":20,"uris":["http://zotero.org/users/local/TDLkgBOZ/items/QKXW3C79"],"uri":["http://zotero.org/users/local/TDLkgBOZ/items/QKXW3C79"],"itemData":{"id":20,"type":"article-journal","title":"The New Social Movements: A Theorical Approach","container-title":"Social Science Information","page":"199-226","volume":"19","issue":"2","DOI":"10.1177/053901848001900201","author":[{"family":"Melucci","given":"Alberto"}],"issued":{"date-parts":[["1980"]]}}},{"id":21,"uris":["http://zotero.org/users/local/TDLkgBOZ/items/34RL3N8D"],"uri":["http://zotero.org/users/local/TDLkgBOZ/items/34RL3N8D"],"itemData":{"id":21,"type":"article-journal","title":"The Eventfulness of Social Reproduction","container-title":"Sociological Theory","page":"294-314","volume":"29","issue":"4","author":[{"family":"Moore","given":"Adam"}],"issued":{"date-parts":[["2011"]]}}},{"id":22,"uris":["http://zotero.org/users/local/TDLkgBOZ/items/E6T3VLB2"],"uri":["http://zotero.org/users/local/TDLkgBOZ/items/E6T3VLB2"],"itemData":{"id":22,"type":"article-journal","title":"The People's Two Rhythms: Charles Tilly and the  Study of Contentious Polities. A Review Article","container-title":"Comparative Studies in Society and History","page":"87-114","volume":"30","issue":"3","author":[{"family":"Tarrow","given":"Sidney"}],"issued":{"date-parts":[["1996"]]}}}],"schema":"https://github.com/citation-style-language/schema/raw/master/csl-citation.json"} </w:instrText>
      </w:r>
      <w:r w:rsidR="001A7403" w:rsidRPr="00782AAF">
        <w:rPr>
          <w:rFonts w:ascii="Times New Roman" w:hAnsi="Times New Roman" w:cs="Times New Roman"/>
        </w:rPr>
        <w:fldChar w:fldCharType="separate"/>
      </w:r>
      <w:r w:rsidR="00E90E97" w:rsidRPr="00782AAF">
        <w:rPr>
          <w:rFonts w:ascii="Times New Roman" w:hAnsi="Times New Roman" w:cs="Times New Roman"/>
        </w:rPr>
        <w:t>(Melucci 1980; Moore 2011; Tarrow 1996)</w:t>
      </w:r>
      <w:r w:rsidR="001A7403" w:rsidRPr="00782AAF">
        <w:rPr>
          <w:rFonts w:ascii="Times New Roman" w:hAnsi="Times New Roman" w:cs="Times New Roman"/>
        </w:rPr>
        <w:fldChar w:fldCharType="end"/>
      </w:r>
      <w:r w:rsidR="00E90E97" w:rsidRPr="00782AAF">
        <w:rPr>
          <w:rFonts w:ascii="Times New Roman" w:hAnsi="Times New Roman" w:cs="Times New Roman"/>
        </w:rPr>
        <w:t xml:space="preserve"> </w:t>
      </w:r>
      <w:r w:rsidRPr="00782AAF">
        <w:rPr>
          <w:rFonts w:ascii="Times New Roman" w:hAnsi="Times New Roman" w:cs="Times New Roman"/>
        </w:rPr>
        <w:t xml:space="preserve">ajenos a la acción humana o agencia. En la sociología, aunque dicha relación  en un inicio alcanzó niveles irreconciliables ya que la acción humana, entendida como evento, era caracterizada como anti-estructural dado su papel desestabilizador de las preexistentes estructuras sociales </w:t>
      </w:r>
      <w:r w:rsidR="001A7403" w:rsidRPr="00782AAF">
        <w:rPr>
          <w:rFonts w:ascii="Times New Roman" w:hAnsi="Times New Roman" w:cs="Times New Roman"/>
        </w:rPr>
        <w:fldChar w:fldCharType="begin"/>
      </w:r>
      <w:r w:rsidRPr="00782AAF">
        <w:rPr>
          <w:rFonts w:ascii="Times New Roman" w:hAnsi="Times New Roman" w:cs="Times New Roman"/>
        </w:rPr>
        <w:instrText xml:space="preserve"> ADDIN EN.CITE &lt;EndNote&gt;&lt;Cite&gt;&lt;Author&gt;Moore&lt;/Author&gt;&lt;Year&gt;2011&lt;/Year&gt;&lt;RecNum&gt;109&lt;/RecNum&gt;&lt;DisplayText&gt;(Moore, 2011)&lt;/DisplayText&gt;&lt;record&gt;&lt;rec-number&gt;109&lt;/rec-number&gt;&lt;foreign-keys&gt;&lt;key app="EN" db-id="a2vee5vt6pvrvkedvt0vsw9qrzfaapa25fww" timestamp="1497473447"&gt;109&lt;/key&gt;&lt;/foreign-keys&gt;&lt;ref-type name="Journal Article"&gt;17&lt;/ref-type&gt;&lt;contributors&gt;&lt;authors&gt;&lt;author&gt;Moore, Adam&lt;/author&gt;&lt;/authors&gt;&lt;/contributors&gt;&lt;titles&gt;&lt;title&gt;The Eventfulness of Social Reproduction&lt;/title&gt;&lt;secondary-title&gt;Sociological Theory&lt;/secondary-title&gt;&lt;/titles&gt;&lt;periodical&gt;&lt;full-title&gt;Sociological Theory&lt;/full-title&gt;&lt;/periodical&gt;&lt;pages&gt;294-314&lt;/pages&gt;&lt;volume&gt;29&lt;/volume&gt;&lt;number&gt;4&lt;/number&gt;&lt;dates&gt;&lt;year&gt;2011&lt;/year&gt;&lt;/dates&gt;&lt;urls&gt;&lt;/urls&gt;&lt;/record&gt;&lt;/Cite&gt;&lt;/EndNote&gt;</w:instrText>
      </w:r>
      <w:r w:rsidR="001A7403" w:rsidRPr="00782AAF">
        <w:rPr>
          <w:rFonts w:ascii="Times New Roman" w:hAnsi="Times New Roman" w:cs="Times New Roman"/>
        </w:rPr>
        <w:fldChar w:fldCharType="separate"/>
      </w:r>
      <w:r w:rsidRPr="00782AAF">
        <w:rPr>
          <w:rFonts w:ascii="Times New Roman" w:hAnsi="Times New Roman" w:cs="Times New Roman"/>
          <w:noProof/>
        </w:rPr>
        <w:t>(</w:t>
      </w:r>
      <w:hyperlink w:anchor="_ENREF_27" w:tooltip="Moore, 2011 #109" w:history="1">
        <w:r w:rsidRPr="00782AAF">
          <w:rPr>
            <w:rFonts w:ascii="Times New Roman" w:hAnsi="Times New Roman" w:cs="Times New Roman"/>
            <w:noProof/>
          </w:rPr>
          <w:t>Moore, 2011</w:t>
        </w:r>
      </w:hyperlink>
      <w:r w:rsidRPr="00782AAF">
        <w:rPr>
          <w:rFonts w:ascii="Times New Roman" w:hAnsi="Times New Roman" w:cs="Times New Roman"/>
          <w:noProof/>
        </w:rPr>
        <w:t>)</w:t>
      </w:r>
      <w:r w:rsidR="001A7403" w:rsidRPr="00782AAF">
        <w:rPr>
          <w:rFonts w:ascii="Times New Roman" w:hAnsi="Times New Roman" w:cs="Times New Roman"/>
        </w:rPr>
        <w:fldChar w:fldCharType="end"/>
      </w:r>
      <w:r w:rsidRPr="00782AAF">
        <w:rPr>
          <w:rFonts w:ascii="Times New Roman" w:hAnsi="Times New Roman" w:cs="Times New Roman"/>
        </w:rPr>
        <w:t xml:space="preserve">; los posteriores trabajos de </w:t>
      </w:r>
      <w:proofErr w:type="spellStart"/>
      <w:r w:rsidRPr="00782AAF">
        <w:rPr>
          <w:rFonts w:ascii="Times New Roman" w:hAnsi="Times New Roman" w:cs="Times New Roman"/>
        </w:rPr>
        <w:t>Sewell</w:t>
      </w:r>
      <w:proofErr w:type="spellEnd"/>
      <w:r w:rsidRPr="00782AAF">
        <w:rPr>
          <w:rFonts w:ascii="Times New Roman" w:hAnsi="Times New Roman" w:cs="Times New Roman"/>
        </w:rPr>
        <w:t xml:space="preserve"> </w:t>
      </w:r>
      <w:r w:rsidR="001A7403" w:rsidRPr="00782AAF">
        <w:rPr>
          <w:rFonts w:ascii="Times New Roman" w:hAnsi="Times New Roman" w:cs="Times New Roman"/>
        </w:rPr>
        <w:fldChar w:fldCharType="begin"/>
      </w:r>
      <w:r w:rsidR="00E90E97" w:rsidRPr="00782AAF">
        <w:rPr>
          <w:rFonts w:ascii="Times New Roman" w:hAnsi="Times New Roman" w:cs="Times New Roman"/>
        </w:rPr>
        <w:instrText xml:space="preserve"> ADDIN ZOTERO_ITEM CSL_CITATION {"citationID":"p0WAaplm","properties":{"formattedCitation":"(1992, 2005)","plainCitation":"(1992, 2005)"},"citationItems":[{"id":23,"uris":["http://zotero.org/users/local/TDLkgBOZ/items/3ERFN9BH"],"uri":["http://zotero.org/users/local/TDLkgBOZ/items/3ERFN9BH"],"itemData":{"id":23,"type":"article-journal","title":"A Theory of Structure: Duality, Agencia, and Transformation","container-title":"American Journal of Sociology","page":"1-29","volume":"98","issue":"1","author":[{"family":"Sewell","given":"William H."}],"issued":{"date-parts":[["1992"]]}},"suppress-author":true},{"id":24,"uris":["http://zotero.org/users/local/TDLkgBOZ/items/UF335U6Z"],"uri":["http://zotero.org/users/local/TDLkgBOZ/items/UF335U6Z"],"itemData":{"id":24,"type":"book","title":"Logics of History: Social Theory and Social Transformation","publisher":"University of Chicago Press","publisher-place":"Chicago &amp; London","event-place":"Chicago &amp; London","author":[{"family":"Sewell","given":"William H."}],"issued":{"date-parts":[["2005"]]}},"suppress-author":true}],"schema":"https://github.com/citation-style-language/schema/raw/master/csl-citation.json"} </w:instrText>
      </w:r>
      <w:r w:rsidR="001A7403" w:rsidRPr="00782AAF">
        <w:rPr>
          <w:rFonts w:ascii="Times New Roman" w:hAnsi="Times New Roman" w:cs="Times New Roman"/>
        </w:rPr>
        <w:fldChar w:fldCharType="separate"/>
      </w:r>
      <w:r w:rsidR="00E90E97" w:rsidRPr="00782AAF">
        <w:rPr>
          <w:rFonts w:ascii="Times New Roman" w:hAnsi="Times New Roman" w:cs="Times New Roman"/>
        </w:rPr>
        <w:t>(1992, 2005)</w:t>
      </w:r>
      <w:r w:rsidR="001A7403" w:rsidRPr="00782AAF">
        <w:rPr>
          <w:rFonts w:ascii="Times New Roman" w:hAnsi="Times New Roman" w:cs="Times New Roman"/>
        </w:rPr>
        <w:fldChar w:fldCharType="end"/>
      </w:r>
      <w:r w:rsidRPr="00782AAF">
        <w:rPr>
          <w:rFonts w:ascii="Times New Roman" w:hAnsi="Times New Roman" w:cs="Times New Roman"/>
        </w:rPr>
        <w:t xml:space="preserve"> y </w:t>
      </w:r>
      <w:proofErr w:type="spellStart"/>
      <w:r w:rsidRPr="00782AAF">
        <w:rPr>
          <w:rFonts w:ascii="Times New Roman" w:hAnsi="Times New Roman" w:cs="Times New Roman"/>
        </w:rPr>
        <w:t>Sahlins</w:t>
      </w:r>
      <w:proofErr w:type="spellEnd"/>
      <w:r w:rsidR="00E90E97" w:rsidRPr="00782AAF">
        <w:rPr>
          <w:rFonts w:ascii="Times New Roman" w:hAnsi="Times New Roman" w:cs="Times New Roman"/>
        </w:rPr>
        <w:t xml:space="preserve"> </w:t>
      </w:r>
      <w:r w:rsidR="001A7403" w:rsidRPr="00782AAF">
        <w:rPr>
          <w:rFonts w:ascii="Times New Roman" w:hAnsi="Times New Roman" w:cs="Times New Roman"/>
        </w:rPr>
        <w:fldChar w:fldCharType="begin"/>
      </w:r>
      <w:r w:rsidR="00E90E97" w:rsidRPr="00782AAF">
        <w:rPr>
          <w:rFonts w:ascii="Times New Roman" w:hAnsi="Times New Roman" w:cs="Times New Roman"/>
        </w:rPr>
        <w:instrText xml:space="preserve"> ADDIN ZOTERO_ITEM CSL_CITATION {"citationID":"Yl8uuzz6","properties":{"formattedCitation":"(1981, 1985)","plainCitation":"(1981, 1985)"},"citationItems":[{"id":25,"uris":["http://zotero.org/users/local/TDLkgBOZ/items/KNBMM33D"],"uri":["http://zotero.org/users/local/TDLkgBOZ/items/KNBMM33D"],"itemData":{"id":25,"type":"book","title":"Historical Metaphors and Mithycal Realities","publisher":"The University of Michigan Press","publisher-place":"Michigan","event-place":"Michigan","author":[{"family":"Sahlins","given":"Marshall David"}],"issued":{"date-parts":[["1981"]]}},"suppress-author":true},{"id":26,"uris":["http://zotero.org/users/local/TDLkgBOZ/items/NNX8JUAE"],"uri":["http://zotero.org/users/local/TDLkgBOZ/items/NNX8JUAE"],"itemData":{"id":26,"type":"book","title":"Islands of History","publisher":"The University of Chicago Press","publisher-place":"Chicago","event-place":"Chicago","author":[{"family":"Sahlins","given":"Marshall David"}],"issued":{"date-parts":[["1985"]]}},"suppress-author":true}],"schema":"https://github.com/citation-style-language/schema/raw/master/csl-citation.json"} </w:instrText>
      </w:r>
      <w:r w:rsidR="001A7403" w:rsidRPr="00782AAF">
        <w:rPr>
          <w:rFonts w:ascii="Times New Roman" w:hAnsi="Times New Roman" w:cs="Times New Roman"/>
        </w:rPr>
        <w:fldChar w:fldCharType="separate"/>
      </w:r>
      <w:r w:rsidR="00E90E97" w:rsidRPr="00782AAF">
        <w:rPr>
          <w:rFonts w:ascii="Times New Roman" w:hAnsi="Times New Roman" w:cs="Times New Roman"/>
        </w:rPr>
        <w:t>(1981, 1985)</w:t>
      </w:r>
      <w:r w:rsidR="001A7403" w:rsidRPr="00782AAF">
        <w:rPr>
          <w:rFonts w:ascii="Times New Roman" w:hAnsi="Times New Roman" w:cs="Times New Roman"/>
        </w:rPr>
        <w:fldChar w:fldCharType="end"/>
      </w:r>
      <w:r w:rsidRPr="00782AAF">
        <w:rPr>
          <w:rFonts w:ascii="Times New Roman" w:hAnsi="Times New Roman" w:cs="Times New Roman"/>
        </w:rPr>
        <w:t xml:space="preserve"> propusieron superar esta divergencia al entender la relación </w:t>
      </w:r>
      <w:r w:rsidRPr="00782AAF">
        <w:rPr>
          <w:rFonts w:ascii="Times New Roman" w:hAnsi="Times New Roman" w:cs="Times New Roman"/>
          <w:i/>
        </w:rPr>
        <w:t>agencia</w:t>
      </w:r>
      <w:r w:rsidRPr="00782AAF">
        <w:rPr>
          <w:rFonts w:ascii="Times New Roman" w:hAnsi="Times New Roman" w:cs="Times New Roman"/>
        </w:rPr>
        <w:t>-</w:t>
      </w:r>
      <w:r w:rsidRPr="00782AAF">
        <w:rPr>
          <w:rFonts w:ascii="Times New Roman" w:hAnsi="Times New Roman" w:cs="Times New Roman"/>
          <w:i/>
        </w:rPr>
        <w:t>estructura</w:t>
      </w:r>
      <w:r w:rsidRPr="00782AAF">
        <w:rPr>
          <w:rFonts w:ascii="Times New Roman" w:hAnsi="Times New Roman" w:cs="Times New Roman"/>
        </w:rPr>
        <w:t xml:space="preserve"> como mutuamente dependiente al ser una quien proporciona el contexto a través del cual la otra se torna comprensible</w:t>
      </w:r>
    </w:p>
  </w:footnote>
  <w:footnote w:id="4">
    <w:p w:rsidR="00785B31" w:rsidRPr="00782AAF" w:rsidRDefault="00785B31" w:rsidP="00782AAF">
      <w:pPr>
        <w:pStyle w:val="Textonotapie"/>
        <w:jc w:val="both"/>
        <w:rPr>
          <w:rFonts w:ascii="Times New Roman" w:hAnsi="Times New Roman" w:cs="Times New Roman"/>
        </w:rPr>
      </w:pPr>
      <w:r w:rsidRPr="00670C47">
        <w:rPr>
          <w:rStyle w:val="Refdenotaalpie"/>
        </w:rPr>
        <w:footnoteRef/>
      </w:r>
      <w:r w:rsidRPr="00782AAF">
        <w:rPr>
          <w:rFonts w:ascii="Times New Roman" w:hAnsi="Times New Roman" w:cs="Times New Roman"/>
        </w:rPr>
        <w:t xml:space="preserve"> Como fuentes, los periódicos presentan también sesgos de validación y confiabilidad </w:t>
      </w:r>
      <w:r w:rsidR="00782AAF" w:rsidRPr="00782AAF">
        <w:rPr>
          <w:rFonts w:ascii="Times New Roman" w:hAnsi="Times New Roman" w:cs="Times New Roman"/>
        </w:rPr>
        <w:t xml:space="preserve">los cuales se intentan subsanar apelando a diversas estrategias, una de ellas es el incremento de fuentes con mayores coberturas </w:t>
      </w:r>
      <w:r w:rsidR="001A7403" w:rsidRPr="00782AAF">
        <w:rPr>
          <w:rFonts w:ascii="Times New Roman" w:hAnsi="Times New Roman" w:cs="Times New Roman"/>
        </w:rPr>
        <w:fldChar w:fldCharType="begin"/>
      </w:r>
      <w:r w:rsidRPr="00782AAF">
        <w:rPr>
          <w:rFonts w:ascii="Times New Roman" w:hAnsi="Times New Roman" w:cs="Times New Roman"/>
        </w:rPr>
        <w:instrText xml:space="preserve"> ADDIN ZOTERO_ITEM CSL_CITATION {"citationID":"fkh4CR2m","properties":{"formattedCitation":"{\\rtf (Barranco y Wisler 1999; Earl et\\uc0\\u160{}al. 2004; Fillieule y Jim\\uc0\\u233{}nez 2003; Jenkins y Maher 2016; Ortiz et\\uc0\\u160{}al. 1999)}","plainCitation":"(Barranco y Wisler 1999; Earl et al. 2004; Fillieule y Jiménez 2003; Jenkins y Maher 2016; Ortiz et al. 1999)"},"citationItems":[{"id":40,"uris":["http://zotero.org/users/local/TDLkgBOZ/items/4HE8Z2IA"],"uri":["http://zotero.org/users/local/TDLkgBOZ/items/4HE8Z2IA"],"itemData":{"id":40,"type":"article-journal","title":"Validity and Systematicity of Newspaper Data in Event Analysis","container-title":"European Sociological Review","page":"301-322","volume":"15","issue":"3","author":[{"family":"Barranco","given":"José"},{"family":"Wisler","given":"Dominique"}],"issued":{"date-parts":[["1999"]]}}},{"id":42,"uris":["http://zotero.org/users/local/TDLkgBOZ/items/XB2PQHXH"],"uri":["http://zotero.org/users/local/TDLkgBOZ/items/XB2PQHXH"],"itemData":{"id":42,"type":"article-journal","title":"The use of newspaper data in te study of collective action","container-title":"Annual Review of Sociology","page":"65–80","volume":"30","DOI":"10.1146/annurev.soc.30.012703.110603","author":[{"family":"Earl","given":"Jennifer"},{"family":"Martin","given":"Andrew"},{"family":"McCarthy","given":"John D."},{"family":"Soule","given":"Sarah A."}],"issued":{"date-parts":[["2004"]]}}},{"id":43,"uris":["http://zotero.org/users/local/TDLkgBOZ/items/G47D89F7"],"uri":["http://zotero.org/users/local/TDLkgBOZ/items/G47D89F7"],"itemData":{"id":43,"type":"chapter","title":"Appendix A The Methodology of Protest Event Analysis and the Media Politics of Reporting Environmental Protest Events","container-title":"Environmental Protest in Western Europe","collection-title":"Comparative Politics","publisher":"OUP Oxford","publisher-place":"Oxford","page":"258-279","event-place":"Oxford","author":[{"family":"Fillieule","given":"Olivier"},{"family":"Jiménez","given":"Manuel"}],"editor":[{"family":"Rootes","given":"Christopher"}],"issued":{"date-parts":[["2003"]]}}},{"id":45,"uris":["http://zotero.org/users/local/TDLkgBOZ/items/IQK8E6QZ"],"uri":["http://zotero.org/users/local/TDLkgBOZ/items/IQK8E6QZ"],"itemData":{"id":45,"type":"article-journal","title":"What Should We Do about Source Selection in Event Data? Challenges, Progress, and Possible Solutions","container-title":"International Journal of Sociology","page":"1-32","volume":"46","issue":"1","DOI":"10.1080/00207659.2016.1130419","author":[{"family":"Jenkins","given":"J. Craig"},{"family":"Maher","given":"Thomas V."}],"issued":{"date-parts":[["2016"]]}}},{"id":"O8th8Az3/10ELCtku","uris":["http://zotero.org/users/local/xffJ4JHL/items/YVQNZ83A"],"uri":["http://zotero.org/users/local/xffJ4JHL/items/YVQNZ83A"],"itemData":{"id":"O8th8Az3/10ELCtku","type":"article-journal","title":"Where do We stand with newspaper data?","container-title":"Mobilization: An International Journal","page":"397-419","volume":"10","issue":"3","author":[{"family":"Ortiz","given":"David. G."},{"family":"Myers","given":"Daniel J."},{"family":"Walls","given":"Eugene"},{"family":"Diaz","given":"Maria-Elena D."}],"issued":{"date-parts":[["1999"]]}}}],"schema":"https://github.com/citation-style-language/schema/raw/master/csl-citation.json"} </w:instrText>
      </w:r>
      <w:r w:rsidR="001A7403" w:rsidRPr="00782AAF">
        <w:rPr>
          <w:rFonts w:ascii="Times New Roman" w:hAnsi="Times New Roman" w:cs="Times New Roman"/>
        </w:rPr>
        <w:fldChar w:fldCharType="separate"/>
      </w:r>
      <w:r w:rsidRPr="00782AAF">
        <w:rPr>
          <w:rFonts w:ascii="Times New Roman" w:hAnsi="Times New Roman" w:cs="Times New Roman"/>
          <w:szCs w:val="24"/>
        </w:rPr>
        <w:t>(Barranco y Wisler 1999; Earl et al. 2004; Fillieule y Jiménez 2003; Jenkins y Maher 2016; Ortiz et al. 1999)</w:t>
      </w:r>
      <w:r w:rsidR="001A7403" w:rsidRPr="00782AAF">
        <w:rPr>
          <w:rFonts w:ascii="Times New Roman" w:hAnsi="Times New Roman" w:cs="Times New Roman"/>
        </w:rPr>
        <w:fldChar w:fldCharType="end"/>
      </w:r>
      <w:r w:rsidR="00782AAF" w:rsidRPr="00782AAF">
        <w:rPr>
          <w:rFonts w:ascii="Times New Roman" w:hAnsi="Times New Roman" w:cs="Times New Roman"/>
        </w:rPr>
        <w:t xml:space="preserve"> </w:t>
      </w:r>
    </w:p>
    <w:p w:rsidR="00785B31" w:rsidRPr="00782AAF" w:rsidRDefault="00785B31">
      <w:pPr>
        <w:pStyle w:val="Textonotapie"/>
        <w:rPr>
          <w:rFonts w:ascii="Times New Roman" w:hAnsi="Times New Roman" w:cs="Times New Roman"/>
        </w:rPr>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3C42BA"/>
    <w:multiLevelType w:val="hybridMultilevel"/>
    <w:tmpl w:val="75826694"/>
    <w:lvl w:ilvl="0" w:tplc="3BA82F14">
      <w:start w:val="1"/>
      <w:numFmt w:val="bullet"/>
      <w:lvlText w:val="-"/>
      <w:lvlJc w:val="left"/>
      <w:pPr>
        <w:ind w:left="1080" w:hanging="360"/>
      </w:pPr>
      <w:rPr>
        <w:rFonts w:ascii="Times New Roman" w:eastAsiaTheme="minorHAnsi"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nsid w:val="6E697B7C"/>
    <w:multiLevelType w:val="hybridMultilevel"/>
    <w:tmpl w:val="4FACE54C"/>
    <w:lvl w:ilvl="0" w:tplc="3C9EEB1C">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7D602E9A"/>
    <w:multiLevelType w:val="hybridMultilevel"/>
    <w:tmpl w:val="CB981798"/>
    <w:lvl w:ilvl="0" w:tplc="6582BBC4">
      <w:numFmt w:val="bullet"/>
      <w:lvlText w:val="-"/>
      <w:lvlJc w:val="left"/>
      <w:pPr>
        <w:ind w:left="720" w:hanging="360"/>
      </w:pPr>
      <w:rPr>
        <w:rFonts w:ascii="Times New Roman" w:eastAsiaTheme="minorHAns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0"/>
    <w:footnote w:id="1"/>
  </w:footnotePr>
  <w:endnotePr>
    <w:endnote w:id="0"/>
    <w:endnote w:id="1"/>
  </w:endnotePr>
  <w:compat/>
  <w:docVars>
    <w:docVar w:name="EN.InstantFormat" w:val="&lt;ENInstantFormat&gt;&lt;Enabled&gt;0&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s>
  <w:rsids>
    <w:rsidRoot w:val="00743248"/>
    <w:rsid w:val="000B3D5A"/>
    <w:rsid w:val="000C55AF"/>
    <w:rsid w:val="000D0168"/>
    <w:rsid w:val="000F7118"/>
    <w:rsid w:val="001025B6"/>
    <w:rsid w:val="0012025B"/>
    <w:rsid w:val="001405F3"/>
    <w:rsid w:val="00151252"/>
    <w:rsid w:val="00177C5E"/>
    <w:rsid w:val="00186989"/>
    <w:rsid w:val="001A7403"/>
    <w:rsid w:val="001B0CD4"/>
    <w:rsid w:val="00232456"/>
    <w:rsid w:val="00277A5A"/>
    <w:rsid w:val="002835BD"/>
    <w:rsid w:val="002A6A0E"/>
    <w:rsid w:val="002A7AD4"/>
    <w:rsid w:val="002C2DE4"/>
    <w:rsid w:val="002F2AF6"/>
    <w:rsid w:val="00332160"/>
    <w:rsid w:val="00366549"/>
    <w:rsid w:val="003B13C1"/>
    <w:rsid w:val="003B2643"/>
    <w:rsid w:val="003D5F83"/>
    <w:rsid w:val="00470585"/>
    <w:rsid w:val="00476B6F"/>
    <w:rsid w:val="004D09AA"/>
    <w:rsid w:val="00524D2B"/>
    <w:rsid w:val="0053393E"/>
    <w:rsid w:val="00546E25"/>
    <w:rsid w:val="00576798"/>
    <w:rsid w:val="005C03F2"/>
    <w:rsid w:val="005F77BD"/>
    <w:rsid w:val="00642934"/>
    <w:rsid w:val="00645074"/>
    <w:rsid w:val="00655CB1"/>
    <w:rsid w:val="00670C47"/>
    <w:rsid w:val="00674A33"/>
    <w:rsid w:val="0069388B"/>
    <w:rsid w:val="0069452E"/>
    <w:rsid w:val="006C6C97"/>
    <w:rsid w:val="006E5D10"/>
    <w:rsid w:val="006F6F4C"/>
    <w:rsid w:val="007216DF"/>
    <w:rsid w:val="00743248"/>
    <w:rsid w:val="00782AAF"/>
    <w:rsid w:val="00785B31"/>
    <w:rsid w:val="007A12D6"/>
    <w:rsid w:val="007D0354"/>
    <w:rsid w:val="007D292A"/>
    <w:rsid w:val="008262F8"/>
    <w:rsid w:val="008328B2"/>
    <w:rsid w:val="00840F34"/>
    <w:rsid w:val="00842EA5"/>
    <w:rsid w:val="00857DEA"/>
    <w:rsid w:val="00870E37"/>
    <w:rsid w:val="00880E5D"/>
    <w:rsid w:val="008B136A"/>
    <w:rsid w:val="008E754A"/>
    <w:rsid w:val="009001AB"/>
    <w:rsid w:val="00911DD3"/>
    <w:rsid w:val="0094180E"/>
    <w:rsid w:val="009C648A"/>
    <w:rsid w:val="00A13B8B"/>
    <w:rsid w:val="00A14C2A"/>
    <w:rsid w:val="00A22E7A"/>
    <w:rsid w:val="00A31A48"/>
    <w:rsid w:val="00A3493C"/>
    <w:rsid w:val="00A37C35"/>
    <w:rsid w:val="00A639CC"/>
    <w:rsid w:val="00A70F30"/>
    <w:rsid w:val="00A74703"/>
    <w:rsid w:val="00A866B2"/>
    <w:rsid w:val="00A93B47"/>
    <w:rsid w:val="00B61531"/>
    <w:rsid w:val="00BC0EC7"/>
    <w:rsid w:val="00BC702C"/>
    <w:rsid w:val="00BD5D1C"/>
    <w:rsid w:val="00BF2910"/>
    <w:rsid w:val="00C319C1"/>
    <w:rsid w:val="00C53275"/>
    <w:rsid w:val="00C64070"/>
    <w:rsid w:val="00CC09F5"/>
    <w:rsid w:val="00CC3B81"/>
    <w:rsid w:val="00D06127"/>
    <w:rsid w:val="00D470B8"/>
    <w:rsid w:val="00D802A8"/>
    <w:rsid w:val="00D941BA"/>
    <w:rsid w:val="00E04556"/>
    <w:rsid w:val="00E14766"/>
    <w:rsid w:val="00E759E0"/>
    <w:rsid w:val="00E90E97"/>
    <w:rsid w:val="00EB5148"/>
    <w:rsid w:val="00EC5C54"/>
    <w:rsid w:val="00EC6AF9"/>
    <w:rsid w:val="00F03158"/>
    <w:rsid w:val="00F2137A"/>
    <w:rsid w:val="00F421E7"/>
    <w:rsid w:val="00F57F76"/>
    <w:rsid w:val="00F66F36"/>
    <w:rsid w:val="00FC6161"/>
    <w:rsid w:val="00FE62C7"/>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24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3248"/>
    <w:pPr>
      <w:ind w:left="720"/>
      <w:contextualSpacing/>
    </w:pPr>
  </w:style>
  <w:style w:type="table" w:styleId="Tablaconcuadrcula">
    <w:name w:val="Table Grid"/>
    <w:basedOn w:val="Tablanormal"/>
    <w:uiPriority w:val="59"/>
    <w:rsid w:val="0074324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A866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866B2"/>
    <w:rPr>
      <w:rFonts w:ascii="Tahoma" w:hAnsi="Tahoma" w:cs="Tahoma"/>
      <w:sz w:val="16"/>
      <w:szCs w:val="16"/>
    </w:rPr>
  </w:style>
  <w:style w:type="paragraph" w:styleId="Bibliografa">
    <w:name w:val="Bibliography"/>
    <w:basedOn w:val="Normal"/>
    <w:next w:val="Normal"/>
    <w:uiPriority w:val="37"/>
    <w:unhideWhenUsed/>
    <w:rsid w:val="00B61531"/>
    <w:pPr>
      <w:spacing w:after="0" w:line="240" w:lineRule="auto"/>
      <w:ind w:left="720" w:hanging="720"/>
    </w:pPr>
  </w:style>
  <w:style w:type="paragraph" w:styleId="Textonotapie">
    <w:name w:val="footnote text"/>
    <w:basedOn w:val="Normal"/>
    <w:link w:val="TextonotapieCar"/>
    <w:uiPriority w:val="99"/>
    <w:semiHidden/>
    <w:unhideWhenUsed/>
    <w:rsid w:val="00F0315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03158"/>
    <w:rPr>
      <w:sz w:val="20"/>
      <w:szCs w:val="20"/>
    </w:rPr>
  </w:style>
  <w:style w:type="character" w:styleId="Refdenotaalpie">
    <w:name w:val="footnote reference"/>
    <w:basedOn w:val="Fuentedeprrafopredeter"/>
    <w:uiPriority w:val="99"/>
    <w:unhideWhenUsed/>
    <w:rsid w:val="00F03158"/>
    <w:rPr>
      <w:vertAlign w:val="superscript"/>
    </w:rPr>
  </w:style>
  <w:style w:type="paragraph" w:styleId="Cita">
    <w:name w:val="Quote"/>
    <w:basedOn w:val="Normal"/>
    <w:next w:val="Normal"/>
    <w:link w:val="CitaCar"/>
    <w:uiPriority w:val="29"/>
    <w:qFormat/>
    <w:rsid w:val="00232456"/>
    <w:rPr>
      <w:i/>
      <w:iCs/>
      <w:color w:val="000000" w:themeColor="text1"/>
    </w:rPr>
  </w:style>
  <w:style w:type="character" w:customStyle="1" w:styleId="CitaCar">
    <w:name w:val="Cita Car"/>
    <w:basedOn w:val="Fuentedeprrafopredeter"/>
    <w:link w:val="Cita"/>
    <w:uiPriority w:val="29"/>
    <w:rsid w:val="00232456"/>
    <w:rPr>
      <w:i/>
      <w:iCs/>
      <w:color w:val="000000" w:themeColor="text1"/>
    </w:rPr>
  </w:style>
  <w:style w:type="character" w:styleId="Refdenotaalfinal">
    <w:name w:val="endnote reference"/>
    <w:basedOn w:val="Fuentedeprrafopredeter"/>
    <w:uiPriority w:val="99"/>
    <w:semiHidden/>
    <w:unhideWhenUsed/>
    <w:rsid w:val="00576798"/>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12</Pages>
  <Words>8947</Words>
  <Characters>49211</Characters>
  <Application>Microsoft Office Word</Application>
  <DocSecurity>0</DocSecurity>
  <Lines>410</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Renzo Ovidio Aurazo</dc:creator>
  <cp:keywords/>
  <dc:description/>
  <cp:lastModifiedBy>Renzo Ovidio Aurazo</cp:lastModifiedBy>
  <cp:revision>11</cp:revision>
  <cp:lastPrinted>2018-04-03T12:26:00Z</cp:lastPrinted>
  <dcterms:created xsi:type="dcterms:W3CDTF">2018-04-05T20:22:00Z</dcterms:created>
  <dcterms:modified xsi:type="dcterms:W3CDTF">2018-05-16T12:57:00Z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id="T4a9ktiL"/&gt;&lt;style id="http://www.zotero.org/styles/chicago-author-date" locale="es-ES"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