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CURRICULUM VITAE</w:t>
      </w:r>
    </w:p>
    <w:p>
      <w:pPr>
        <w:jc w:val="center"/>
      </w:pPr>
      <w:r>
        <w:rPr>
          <w:b/>
          <w:sz w:val="22"/>
        </w:rPr>
        <w:t>Jane Doe, MD</w:t>
      </w:r>
    </w:p>
    <w:p>
      <w:pPr>
        <w:jc w:val="right"/>
      </w:pPr>
      <w:r>
        <w:t>Springfield, 10/8/26</w:t>
      </w:r>
    </w:p>
    <w:p/>
    <w:p>
      <w:pPr>
        <w:tabs>
          <w:tab w:pos="1440" w:val="left"/>
        </w:tabs>
        <w:ind w:left="1440" w:hanging="1440"/>
      </w:pPr>
      <w:r>
        <w:t>Address:</w:t>
        <w:tab/>
      </w:r>
      <w:r>
        <w:rPr>
          <w:b w:val="0"/>
          <w:i w:val="0"/>
        </w:rPr>
        <w:t>General Hospital</w:t>
      </w:r>
    </w:p>
    <w:p>
      <w:pPr>
        <w:ind w:left="1440"/>
      </w:pPr>
      <w:r>
        <w:rPr>
          <w:b w:val="0"/>
          <w:i w:val="0"/>
        </w:rPr>
        <w:t>Department of Obstetrics &amp; Gynecology</w:t>
      </w:r>
    </w:p>
    <w:p>
      <w:pPr>
        <w:ind w:left="1440"/>
      </w:pPr>
      <w:r>
        <w:rPr>
          <w:b w:val="0"/>
          <w:i w:val="0"/>
        </w:rPr>
        <w:t>123 Main Street, Springfield, ST 00000</w:t>
      </w:r>
    </w:p>
    <w:p>
      <w:pPr>
        <w:tabs>
          <w:tab w:pos="1440" w:val="left"/>
        </w:tabs>
        <w:ind w:left="1440" w:hanging="1440"/>
      </w:pPr>
      <w:r>
        <w:t>Telephone:</w:t>
        <w:tab/>
      </w:r>
      <w:r>
        <w:rPr>
          <w:b w:val="0"/>
          <w:i w:val="0"/>
        </w:rPr>
        <w:t>(555) 123-4567</w:t>
      </w:r>
    </w:p>
    <w:p>
      <w:pPr>
        <w:tabs>
          <w:tab w:pos="1440" w:val="left"/>
        </w:tabs>
        <w:ind w:left="1440" w:hanging="1440"/>
      </w:pPr>
      <w:r>
        <w:t>Email:</w:t>
        <w:tab/>
      </w:r>
      <w:r>
        <w:rPr>
          <w:b w:val="0"/>
          <w:i w:val="0"/>
        </w:rPr>
        <w:t>jane.doe@generalhospital.org</w:t>
      </w:r>
    </w:p>
    <w:p>
      <w:pPr>
        <w:keepNext/>
        <w:spacing w:before="240" w:after="0"/>
      </w:pPr>
      <w:r>
        <w:rPr>
          <w:b/>
        </w:rPr>
        <w:t>ACADEMIC APPOINTMENTS</w:t>
      </w:r>
    </w:p>
    <w:p>
      <w:pPr>
        <w:tabs>
          <w:tab w:pos="1440" w:val="left"/>
        </w:tabs>
        <w:ind w:left="1440" w:hanging="1440"/>
      </w:pPr>
      <w:r>
        <w:t>2019-Present</w:t>
        <w:tab/>
      </w:r>
      <w:r>
        <w:rPr>
          <w:b w:val="0"/>
          <w:i w:val="0"/>
        </w:rPr>
        <w:t>Assistant Professor, Department of Obstetrics &amp; Gynecology, General Hospital</w:t>
      </w:r>
    </w:p>
    <w:p>
      <w:pPr>
        <w:tabs>
          <w:tab w:pos="1440" w:val="left"/>
        </w:tabs>
        <w:ind w:left="1440" w:hanging="1440"/>
      </w:pPr>
      <w:r>
        <w:t>2019-Present</w:t>
        <w:tab/>
      </w:r>
      <w:r>
        <w:rPr>
          <w:b w:val="0"/>
          <w:i w:val="0"/>
        </w:rPr>
        <w:t>Attending Physician, Division of Maternal-Fetal Medicine, General Hospital</w:t>
      </w:r>
    </w:p>
    <w:p>
      <w:pPr>
        <w:tabs>
          <w:tab w:pos="1440" w:val="left"/>
        </w:tabs>
        <w:ind w:left="1440" w:hanging="1440"/>
      </w:pPr>
      <w:r>
        <w:t>2017-2019</w:t>
        <w:tab/>
      </w:r>
      <w:r>
        <w:rPr>
          <w:b w:val="0"/>
          <w:i w:val="0"/>
        </w:rPr>
        <w:t>Clinical Instructor, Department of Obstetrics &amp; Gynecology, General Hospital</w:t>
      </w:r>
    </w:p>
    <w:p>
      <w:pPr>
        <w:keepNext/>
        <w:spacing w:before="240" w:after="0"/>
      </w:pPr>
      <w:r>
        <w:rPr>
          <w:b/>
        </w:rPr>
        <w:t>ACADEMIC TRAINING</w:t>
      </w:r>
    </w:p>
    <w:p>
      <w:pPr>
        <w:tabs>
          <w:tab w:pos="1440" w:val="left"/>
        </w:tabs>
        <w:ind w:left="1440" w:hanging="1440"/>
      </w:pPr>
      <w:r>
        <w:t>2016-2019</w:t>
        <w:tab/>
      </w:r>
      <w:r>
        <w:rPr>
          <w:b w:val="0"/>
          <w:i w:val="0"/>
        </w:rPr>
        <w:t>Fellowship, Maternal-Fetal Medicine, General Hospital</w:t>
      </w:r>
    </w:p>
    <w:p>
      <w:pPr>
        <w:tabs>
          <w:tab w:pos="1440" w:val="left"/>
        </w:tabs>
        <w:ind w:left="1440" w:hanging="1440"/>
      </w:pPr>
      <w:r>
        <w:t>2012-2016</w:t>
        <w:tab/>
      </w:r>
      <w:r>
        <w:rPr>
          <w:b w:val="0"/>
          <w:i w:val="0"/>
        </w:rPr>
        <w:t>Residency, Obstetrics &amp; Gynecology, General Hospital</w:t>
      </w:r>
    </w:p>
    <w:p>
      <w:pPr>
        <w:tabs>
          <w:tab w:pos="1440" w:val="left"/>
        </w:tabs>
        <w:ind w:left="1440" w:hanging="1440"/>
      </w:pPr>
      <w:r>
        <w:t>2008-2012</w:t>
        <w:tab/>
      </w:r>
      <w:r>
        <w:rPr>
          <w:b w:val="0"/>
          <w:i w:val="0"/>
        </w:rPr>
        <w:t>MD, General Hospital School of Medicine</w:t>
      </w:r>
    </w:p>
    <w:p>
      <w:pPr>
        <w:tabs>
          <w:tab w:pos="1440" w:val="left"/>
        </w:tabs>
        <w:ind w:left="1440" w:hanging="1440"/>
      </w:pPr>
      <w:r>
        <w:t>2004-2008</w:t>
        <w:tab/>
      </w:r>
      <w:r>
        <w:rPr>
          <w:b w:val="0"/>
          <w:i w:val="0"/>
        </w:rPr>
        <w:t>BS, Biology, State University</w:t>
      </w:r>
    </w:p>
    <w:p>
      <w:pPr>
        <w:keepNext/>
        <w:spacing w:before="240" w:after="0"/>
      </w:pPr>
      <w:r>
        <w:rPr>
          <w:b/>
        </w:rPr>
        <w:t>BOARD CERTIFICATION &amp; LICENSURE</w:t>
      </w:r>
    </w:p>
    <w:p>
      <w:pPr>
        <w:tabs>
          <w:tab w:pos="1440" w:val="left"/>
        </w:tabs>
        <w:ind w:left="1440" w:hanging="1440"/>
      </w:pPr>
      <w:r>
        <w:t>2020</w:t>
        <w:tab/>
      </w:r>
      <w:r>
        <w:rPr>
          <w:b w:val="0"/>
          <w:i w:val="0"/>
        </w:rPr>
        <w:t>Board Certified, Maternal-Fetal Medicine, American Board of Obstetrics &amp; Gynecology</w:t>
      </w:r>
    </w:p>
    <w:p>
      <w:pPr>
        <w:tabs>
          <w:tab w:pos="1440" w:val="left"/>
        </w:tabs>
        <w:ind w:left="1440" w:hanging="1440"/>
      </w:pPr>
      <w:r>
        <w:t>2016</w:t>
        <w:tab/>
      </w:r>
      <w:r>
        <w:rPr>
          <w:b w:val="0"/>
          <w:i w:val="0"/>
        </w:rPr>
        <w:t>Board Certified, Obstetrics &amp; Gynecology, American Board of Obstetrics &amp; Gynecology</w:t>
      </w:r>
    </w:p>
    <w:p>
      <w:pPr>
        <w:tabs>
          <w:tab w:pos="1440" w:val="left"/>
        </w:tabs>
        <w:ind w:left="1440" w:hanging="1440"/>
      </w:pPr>
      <w:r>
        <w:t>2012</w:t>
        <w:tab/>
      </w:r>
      <w:r>
        <w:rPr>
          <w:b w:val="0"/>
          <w:i w:val="0"/>
        </w:rPr>
        <w:t>Medical License, State of ST, License #00000000</w:t>
      </w:r>
    </w:p>
    <w:p>
      <w:pPr>
        <w:keepNext/>
        <w:spacing w:before="240" w:after="0"/>
      </w:pPr>
      <w:r>
        <w:rPr>
          <w:b/>
        </w:rPr>
        <w:t>HONORS &amp; AWARDS</w:t>
      </w:r>
    </w:p>
    <w:p>
      <w:pPr>
        <w:tabs>
          <w:tab w:pos="1440" w:val="left"/>
        </w:tabs>
        <w:ind w:left="1440" w:hanging="1440"/>
      </w:pPr>
      <w:r>
        <w:t>2023</w:t>
        <w:tab/>
      </w:r>
      <w:r>
        <w:rPr>
          <w:b w:val="0"/>
          <w:i w:val="0"/>
        </w:rPr>
        <w:t>Excellence in Clinical Teaching Award, General Hospital</w:t>
      </w:r>
    </w:p>
    <w:p>
      <w:pPr>
        <w:tabs>
          <w:tab w:pos="1440" w:val="left"/>
        </w:tabs>
        <w:ind w:left="1440" w:hanging="1440"/>
      </w:pPr>
      <w:r>
        <w:t>2021</w:t>
        <w:tab/>
      </w:r>
      <w:r>
        <w:rPr>
          <w:b w:val="0"/>
          <w:i w:val="0"/>
        </w:rPr>
        <w:t>Rising Star in Maternal-Fetal Medicine, Society for Maternal-Fetal Medicine</w:t>
      </w:r>
    </w:p>
    <w:p>
      <w:pPr>
        <w:tabs>
          <w:tab w:pos="1440" w:val="left"/>
        </w:tabs>
        <w:ind w:left="1440" w:hanging="1440"/>
      </w:pPr>
      <w:r>
        <w:t>2019</w:t>
        <w:tab/>
      </w:r>
      <w:r>
        <w:rPr>
          <w:b w:val="0"/>
          <w:i w:val="0"/>
        </w:rPr>
        <w:t>Fellow Research Award, General Hospital Department of OB/GYN</w:t>
      </w:r>
    </w:p>
    <w:p>
      <w:pPr>
        <w:keepNext/>
        <w:spacing w:before="240" w:after="0"/>
      </w:pPr>
      <w:r>
        <w:rPr>
          <w:b/>
        </w:rPr>
        <w:t>PROFESSIONAL MEMBERSHIPS</w:t>
      </w:r>
    </w:p>
    <w:p>
      <w:pPr>
        <w:tabs>
          <w:tab w:pos="1440" w:val="left"/>
        </w:tabs>
        <w:ind w:left="1440" w:hanging="1440"/>
      </w:pPr>
      <w:r>
        <w:t>Current</w:t>
        <w:tab/>
      </w:r>
      <w:r>
        <w:rPr>
          <w:b w:val="0"/>
          <w:i w:val="0"/>
        </w:rPr>
        <w:t>Society for Maternal-Fetal Medicine - Member</w:t>
      </w:r>
    </w:p>
    <w:p>
      <w:pPr>
        <w:tabs>
          <w:tab w:pos="1440" w:val="left"/>
        </w:tabs>
        <w:ind w:left="1440" w:hanging="1440"/>
      </w:pPr>
      <w:r>
        <w:t>2015-2019</w:t>
        <w:tab/>
      </w:r>
      <w:r>
        <w:rPr>
          <w:b w:val="0"/>
          <w:i w:val="0"/>
        </w:rPr>
        <w:t>American College of Obstetricians and Gynecologists - Junior Fellow</w:t>
      </w:r>
    </w:p>
    <w:p>
      <w:pPr>
        <w:keepNext/>
        <w:spacing w:before="240" w:after="0"/>
      </w:pPr>
      <w:r>
        <w:rPr>
          <w:b/>
        </w:rPr>
        <w:t>CLINICAL ACTIVITIES</w:t>
      </w:r>
    </w:p>
    <w:p>
      <w:pPr>
        <w:tabs>
          <w:tab w:pos="1440" w:val="left"/>
        </w:tabs>
        <w:ind w:left="1440" w:hanging="1440"/>
      </w:pPr>
      <w:r>
        <w:t>2019-Present</w:t>
        <w:tab/>
      </w:r>
      <w:r>
        <w:rPr>
          <w:b w:val="0"/>
          <w:i w:val="0"/>
        </w:rPr>
        <w:t>Maternal-Fetal Medicine Attending, General Hospital. Clinical focus:</w:t>
      </w:r>
    </w:p>
    <w:p>
      <w:pPr>
        <w:tabs>
          <w:tab w:pos="1800" w:val="left"/>
        </w:tabs>
        <w:ind w:left="1800" w:hanging="360"/>
      </w:pPr>
      <w:r>
        <w:t>•</w:t>
        <w:tab/>
      </w:r>
      <w:r>
        <w:rPr>
          <w:b w:val="0"/>
          <w:i w:val="0"/>
        </w:rPr>
        <w:t>Hypertensive disorders of pregnancy</w:t>
      </w:r>
    </w:p>
    <w:p>
      <w:pPr>
        <w:tabs>
          <w:tab w:pos="1800" w:val="left"/>
        </w:tabs>
        <w:ind w:left="1800" w:hanging="360"/>
      </w:pPr>
      <w:r>
        <w:t>•</w:t>
        <w:tab/>
      </w:r>
      <w:r>
        <w:rPr>
          <w:b w:val="0"/>
          <w:i w:val="0"/>
        </w:rPr>
        <w:t>Fetal growth restriction and antenatal surveillance</w:t>
      </w:r>
    </w:p>
    <w:p>
      <w:pPr>
        <w:keepNext/>
        <w:spacing w:before="240" w:after="0"/>
      </w:pPr>
      <w:r>
        <w:rPr>
          <w:b/>
        </w:rPr>
        <w:t>FUNDING</w:t>
      </w:r>
    </w:p>
    <w:p>
      <w:pPr>
        <w:keepNext/>
        <w:spacing w:before="160"/>
      </w:pPr>
      <w:r>
        <w:rPr>
          <w:b w:val="0"/>
          <w:i/>
          <w:u w:val="single"/>
        </w:rPr>
        <w:t>(a) Current</w:t>
      </w:r>
    </w:p>
    <w:p>
      <w:pPr>
        <w:keepNext/>
        <w:tabs>
          <w:tab w:pos="9450" w:val="right"/>
        </w:tabs>
        <w:ind w:left="360"/>
      </w:pPr>
      <w:r>
        <w:rPr>
          <w:b/>
          <w:i w:val="0"/>
        </w:rPr>
        <w:t>Hospital Foundation Junior Investigator Award</w:t>
      </w:r>
      <w:r>
        <w:tab/>
        <w:t>2022-2024</w:t>
      </w:r>
    </w:p>
    <w:p>
      <w:pPr>
        <w:ind w:left="360"/>
      </w:pPr>
      <w:r>
        <w:rPr>
          <w:b w:val="0"/>
          <w:i w:val="0"/>
        </w:rPr>
        <w:t>"Aspirin timing and preeclampsia prevention"</w:t>
      </w:r>
    </w:p>
    <w:p>
      <w:pPr>
        <w:ind w:left="360"/>
      </w:pPr>
      <w:r>
        <w:rPr>
          <w:b w:val="0"/>
          <w:i w:val="0"/>
        </w:rPr>
        <w:t>Role on Project: Principal Investigator</w:t>
      </w:r>
    </w:p>
    <w:p>
      <w:pPr>
        <w:ind w:left="360"/>
      </w:pPr>
      <w:r>
        <w:rPr>
          <w:b w:val="0"/>
          <w:i w:val="0"/>
        </w:rPr>
        <w:t>Total Costs: $50,000</w:t>
      </w:r>
    </w:p>
    <w:p>
      <w:pPr>
        <w:keepNext/>
        <w:spacing w:before="240" w:after="0"/>
      </w:pPr>
      <w:r>
        <w:rPr>
          <w:b/>
        </w:rPr>
        <w:t>TEACHING ACTIVITIES</w:t>
      </w:r>
    </w:p>
    <w:p>
      <w:r>
        <w:rPr>
          <w:b w:val="0"/>
          <w:i w:val="0"/>
        </w:rPr>
        <w:t>Obstetrics &amp; Gynecology Residency, General Hospital</w:t>
      </w:r>
    </w:p>
    <w:p>
      <w:pPr>
        <w:ind w:left="1440"/>
      </w:pPr>
      <w:r>
        <w:rPr>
          <w:b w:val="0"/>
          <w:i w:val="0"/>
        </w:rPr>
        <w:t>Designed and implemented the resident curriculum in obstetric ultrasound</w:t>
      </w:r>
    </w:p>
    <w:p>
      <w:pPr>
        <w:spacing w:after="220"/>
        <w:ind w:left="1440"/>
      </w:pPr>
      <w:r>
        <w:rPr>
          <w:b w:val="0"/>
          <w:i w:val="0"/>
        </w:rPr>
        <w:t>Annual didactics: Hypertensive Disorders of Pregnancy; Fetal Growth Restriction</w:t>
      </w:r>
    </w:p>
    <w:p>
      <w:r>
        <w:rPr>
          <w:b w:val="0"/>
          <w:i w:val="0"/>
        </w:rPr>
        <w:t>Maternal-Fetal Medicine Fellowship, General Hospital</w:t>
      </w:r>
    </w:p>
    <w:p>
      <w:pPr>
        <w:ind w:left="1440"/>
      </w:pPr>
      <w:r>
        <w:rPr>
          <w:b w:val="0"/>
          <w:i w:val="0"/>
        </w:rPr>
        <w:t>Annual didactics: Ultrasound Basics; Doppler Interpretation</w:t>
      </w:r>
    </w:p>
    <w:p>
      <w:pPr>
        <w:keepNext/>
        <w:spacing w:before="240" w:after="0"/>
      </w:pPr>
      <w:r>
        <w:rPr>
          <w:b/>
        </w:rPr>
        <w:t>PUBLICATIONS</w:t>
      </w:r>
    </w:p>
    <w:p>
      <w:pPr>
        <w:keepNext/>
        <w:spacing w:before="160"/>
      </w:pPr>
      <w:r>
        <w:rPr>
          <w:b w:val="0"/>
          <w:i/>
          <w:u w:val="single"/>
        </w:rPr>
        <w:t>(a) Peer-reviewed Publications</w:t>
      </w:r>
    </w:p>
    <w:p>
      <w:pPr>
        <w:tabs>
          <w:tab w:pos="450" w:val="left"/>
        </w:tabs>
        <w:ind w:left="450" w:hanging="360"/>
      </w:pPr>
      <w:r>
        <w:t>1.</w:t>
        <w:tab/>
      </w:r>
      <w:r>
        <w:rPr>
          <w:b w:val="0"/>
          <w:i w:val="0"/>
          <w:u w:val="single"/>
        </w:rPr>
        <w:t>Doe J</w:t>
      </w:r>
      <w:r>
        <w:rPr>
          <w:b w:val="0"/>
          <w:i w:val="0"/>
        </w:rPr>
        <w:t xml:space="preserve">, Roe R*, Patel S*. Outcomes of early aspirin initiation for preeclampsia prevention in high-risk pregnancies. </w:t>
      </w:r>
      <w:r>
        <w:rPr>
          <w:b/>
          <w:i/>
        </w:rPr>
        <w:t>Journal of Maternal-Fetal Medicine</w:t>
      </w:r>
      <w:r>
        <w:rPr>
          <w:b w:val="0"/>
          <w:i w:val="0"/>
        </w:rPr>
        <w:t>. 2023;41(3):210-218.</w:t>
      </w:r>
    </w:p>
    <w:p>
      <w:pPr>
        <w:spacing w:after="220"/>
      </w:pPr>
      <w:r>
        <w:rPr>
          <w:b w:val="0"/>
          <w:i w:val="0"/>
        </w:rPr>
        <w:t>*co-first authors</w:t>
      </w:r>
    </w:p>
    <w:p>
      <w:pPr>
        <w:tabs>
          <w:tab w:pos="450" w:val="left"/>
        </w:tabs>
        <w:spacing w:after="220"/>
        <w:ind w:left="450" w:hanging="360"/>
      </w:pPr>
      <w:r>
        <w:t>2.</w:t>
        <w:tab/>
      </w:r>
      <w:r>
        <w:rPr>
          <w:b w:val="0"/>
          <w:i w:val="0"/>
          <w:u w:val="single"/>
        </w:rPr>
        <w:t>Doe J</w:t>
      </w:r>
      <w:r>
        <w:rPr>
          <w:b w:val="0"/>
          <w:i w:val="0"/>
        </w:rPr>
        <w:t xml:space="preserve">, Nguyen T. Cervical length screening and preterm birth risk stratification: a retrospective cohort study. </w:t>
      </w:r>
      <w:r>
        <w:rPr>
          <w:b/>
          <w:i/>
        </w:rPr>
        <w:t>American Journal of Obstetrics and Gynecology</w:t>
      </w:r>
      <w:r>
        <w:rPr>
          <w:b w:val="0"/>
          <w:i w:val="0"/>
        </w:rPr>
        <w:t>. 2022;226(4):512-520.</w:t>
      </w:r>
    </w:p>
    <w:p>
      <w:pPr>
        <w:tabs>
          <w:tab w:pos="450" w:val="left"/>
        </w:tabs>
        <w:spacing w:after="220"/>
        <w:ind w:left="450" w:hanging="360"/>
      </w:pPr>
      <w:r>
        <w:t>3.</w:t>
        <w:tab/>
      </w:r>
      <w:r>
        <w:rPr>
          <w:b w:val="0"/>
          <w:i w:val="0"/>
        </w:rPr>
        <w:t xml:space="preserve">Chen L, </w:t>
      </w:r>
      <w:r>
        <w:rPr>
          <w:b w:val="0"/>
          <w:i w:val="0"/>
          <w:u w:val="single"/>
        </w:rPr>
        <w:t>Doe J</w:t>
      </w:r>
      <w:r>
        <w:rPr>
          <w:b w:val="0"/>
          <w:i w:val="0"/>
        </w:rPr>
        <w:t xml:space="preserve">, Ahmed F. Management of gestational diabetes in twin pregnancies. </w:t>
      </w:r>
      <w:r>
        <w:rPr>
          <w:b/>
          <w:i/>
        </w:rPr>
        <w:t>Obstetrics &amp; Gynecology</w:t>
      </w:r>
      <w:r>
        <w:rPr>
          <w:b w:val="0"/>
          <w:i w:val="0"/>
        </w:rPr>
        <w:t>. 2021;137(6):1044-1051.</w:t>
      </w:r>
    </w:p>
    <w:p>
      <w:pPr>
        <w:tabs>
          <w:tab w:pos="450" w:val="left"/>
        </w:tabs>
        <w:ind w:left="450" w:hanging="360"/>
      </w:pPr>
      <w:r>
        <w:t>4.</w:t>
        <w:tab/>
      </w:r>
      <w:r>
        <w:rPr>
          <w:b w:val="0"/>
          <w:i w:val="0"/>
          <w:u w:val="single"/>
        </w:rPr>
        <w:t>Doe J</w:t>
      </w:r>
      <w:r>
        <w:rPr>
          <w:b w:val="0"/>
          <w:i w:val="0"/>
        </w:rPr>
        <w:t xml:space="preserve">, Ramirez K, Okafor N. Fetal growth restriction: a comparison of surveillance protocols. </w:t>
      </w:r>
      <w:r>
        <w:rPr>
          <w:b/>
          <w:i/>
        </w:rPr>
        <w:t>Ultrasound in Obstetrics &amp; Gynecology</w:t>
      </w:r>
      <w:r>
        <w:rPr>
          <w:b w:val="0"/>
          <w:i w:val="0"/>
        </w:rPr>
        <w:t>. 2020;55(2):201-209.</w:t>
      </w:r>
    </w:p>
    <w:p>
      <w:pPr>
        <w:keepNext/>
        <w:spacing w:before="160"/>
      </w:pPr>
      <w:r>
        <w:rPr>
          <w:b w:val="0"/>
          <w:i/>
          <w:u w:val="single"/>
        </w:rPr>
        <w:t>(b) Book Chapters</w:t>
      </w:r>
    </w:p>
    <w:p>
      <w:pPr>
        <w:tabs>
          <w:tab w:pos="450" w:val="left"/>
        </w:tabs>
        <w:ind w:left="450" w:hanging="360"/>
      </w:pPr>
      <w:r>
        <w:t>1.</w:t>
        <w:tab/>
      </w:r>
      <w:r>
        <w:rPr>
          <w:b w:val="0"/>
          <w:i w:val="0"/>
          <w:u w:val="single"/>
        </w:rPr>
        <w:t>Doe J</w:t>
      </w:r>
      <w:r>
        <w:rPr>
          <w:b w:val="0"/>
          <w:i w:val="0"/>
        </w:rPr>
        <w:t xml:space="preserve">. Hypertensive Disorders of Pregnancy. In: </w:t>
      </w:r>
      <w:r>
        <w:rPr>
          <w:b w:val="0"/>
          <w:i/>
        </w:rPr>
        <w:t>Principles of Maternal-Fetal Medicine</w:t>
      </w:r>
      <w:r>
        <w:rPr>
          <w:b w:val="0"/>
          <w:i w:val="0"/>
        </w:rPr>
        <w:t>, 4th ed. General Hospital Press; 2022.</w:t>
      </w:r>
    </w:p>
    <w:p>
      <w:pPr>
        <w:keepNext/>
        <w:spacing w:before="160"/>
      </w:pPr>
      <w:r>
        <w:rPr>
          <w:b w:val="0"/>
          <w:i/>
          <w:u w:val="single"/>
        </w:rPr>
        <w:t>(c) Case Reports</w:t>
      </w:r>
    </w:p>
    <w:p>
      <w:pPr>
        <w:tabs>
          <w:tab w:pos="450" w:val="left"/>
        </w:tabs>
        <w:ind w:left="450" w:hanging="360"/>
      </w:pPr>
      <w:r>
        <w:t>1.</w:t>
        <w:tab/>
      </w:r>
      <w:r>
        <w:rPr>
          <w:b w:val="0"/>
          <w:i w:val="0"/>
          <w:u w:val="single"/>
        </w:rPr>
        <w:t>Doe J</w:t>
      </w:r>
      <w:r>
        <w:rPr>
          <w:b w:val="0"/>
          <w:i w:val="0"/>
        </w:rPr>
        <w:t xml:space="preserve">, Suarez M. A rare presentation of placenta accreta spectrum in a first pregnancy. </w:t>
      </w:r>
      <w:r>
        <w:rPr>
          <w:b/>
          <w:i/>
        </w:rPr>
        <w:t>Journal of Maternal-Fetal Medicine Case Reports</w:t>
      </w:r>
      <w:r>
        <w:rPr>
          <w:b w:val="0"/>
          <w:i w:val="0"/>
        </w:rPr>
        <w:t>. 2019;3(1):15-19.</w:t>
      </w:r>
    </w:p>
    <w:p>
      <w:pPr>
        <w:keepNext/>
        <w:spacing w:before="160"/>
      </w:pPr>
      <w:r>
        <w:rPr>
          <w:b w:val="0"/>
          <w:i/>
          <w:u w:val="single"/>
        </w:rPr>
        <w:t>(d) Abstracts &amp; Scientific Presentations</w:t>
      </w:r>
    </w:p>
    <w:p>
      <w:pPr>
        <w:tabs>
          <w:tab w:pos="450" w:val="left"/>
        </w:tabs>
        <w:spacing w:after="220"/>
        <w:ind w:left="450" w:hanging="360"/>
      </w:pPr>
      <w:r>
        <w:t>1.</w:t>
        <w:tab/>
      </w:r>
      <w:r>
        <w:rPr>
          <w:b w:val="0"/>
          <w:i w:val="0"/>
          <w:u w:val="single"/>
        </w:rPr>
        <w:t>Doe J</w:t>
      </w:r>
      <w:r>
        <w:rPr>
          <w:b w:val="0"/>
          <w:i w:val="0"/>
        </w:rPr>
        <w:t xml:space="preserve">, Patel S. Early aspirin timing and preeclampsia incidence. </w:t>
      </w:r>
      <w:r>
        <w:rPr>
          <w:b/>
          <w:i w:val="0"/>
        </w:rPr>
        <w:t>Society for Maternal-Fetal Medicine Annual Meeting</w:t>
      </w:r>
      <w:r>
        <w:rPr>
          <w:b w:val="0"/>
          <w:i w:val="0"/>
        </w:rPr>
        <w:t>, 2023. Poster.</w:t>
      </w:r>
    </w:p>
    <w:p>
      <w:pPr>
        <w:tabs>
          <w:tab w:pos="450" w:val="left"/>
        </w:tabs>
        <w:ind w:left="450" w:hanging="360"/>
      </w:pPr>
      <w:r>
        <w:t>2.</w:t>
        <w:tab/>
      </w:r>
      <w:r>
        <w:rPr>
          <w:b w:val="0"/>
          <w:i w:val="0"/>
          <w:u w:val="single"/>
        </w:rPr>
        <w:t>Doe J</w:t>
      </w:r>
      <w:r>
        <w:rPr>
          <w:b w:val="0"/>
          <w:i w:val="0"/>
        </w:rPr>
        <w:t xml:space="preserve">, Nguyen T. Cervical length screening in a diverse patient population. </w:t>
      </w:r>
      <w:r>
        <w:rPr>
          <w:b/>
          <w:i w:val="0"/>
        </w:rPr>
        <w:t>American College of Obstetricians and Gynecologists Annual Clinical Meeting</w:t>
      </w:r>
      <w:r>
        <w:rPr>
          <w:b w:val="0"/>
          <w:i w:val="0"/>
        </w:rPr>
        <w:t>, 2021. Oral presentation.</w:t>
      </w:r>
    </w:p>
    <w:p>
      <w:pPr>
        <w:keepNext/>
        <w:spacing w:before="160"/>
      </w:pPr>
      <w:r>
        <w:rPr>
          <w:b w:val="0"/>
          <w:i/>
          <w:u w:val="single"/>
        </w:rPr>
        <w:t>(e) Editorials &amp; Letters</w:t>
      </w:r>
    </w:p>
    <w:p>
      <w:r>
        <w:t>None</w:t>
      </w:r>
    </w:p>
    <w:p>
      <w:pPr>
        <w:keepNext/>
        <w:spacing w:before="160"/>
      </w:pPr>
      <w:r>
        <w:rPr>
          <w:b w:val="0"/>
          <w:i/>
          <w:u w:val="single"/>
        </w:rPr>
        <w:t>(h) Works in review, preparation, etc.</w:t>
      </w:r>
    </w:p>
    <w:p>
      <w:pPr>
        <w:tabs>
          <w:tab w:pos="450" w:val="left"/>
        </w:tabs>
        <w:ind w:left="450" w:hanging="360"/>
      </w:pPr>
      <w:r>
        <w:t>1.</w:t>
        <w:tab/>
      </w:r>
      <w:r>
        <w:rPr>
          <w:b w:val="0"/>
          <w:i w:val="0"/>
          <w:u w:val="single"/>
        </w:rPr>
        <w:t>Doe J</w:t>
      </w:r>
      <w:r>
        <w:rPr>
          <w:b w:val="0"/>
          <w:i w:val="0"/>
        </w:rPr>
        <w:t xml:space="preserve">, Okafor N, Ramirez K. Long-term neonatal outcomes after fetal growth restriction surveillance: a multicenter follow-up. </w:t>
      </w:r>
      <w:r>
        <w:rPr>
          <w:b w:val="0"/>
          <w:i/>
        </w:rPr>
        <w:t>American Journal of Obstetrics and Gynecology</w:t>
      </w:r>
      <w:r>
        <w:rPr>
          <w:b w:val="0"/>
          <w:i w:val="0"/>
        </w:rPr>
        <w:t>, in review.</w:t>
      </w:r>
    </w:p>
    <w:p>
      <w:pPr>
        <w:keepNext/>
        <w:spacing w:before="240" w:after="0"/>
      </w:pPr>
      <w:r>
        <w:rPr>
          <w:b/>
        </w:rPr>
        <w:t>INVITED TALKS</w:t>
      </w:r>
    </w:p>
    <w:p>
      <w:pPr>
        <w:tabs>
          <w:tab w:pos="1440" w:val="left"/>
        </w:tabs>
        <w:ind w:left="1440" w:hanging="1440"/>
      </w:pPr>
      <w:r>
        <w:t>2023</w:t>
        <w:tab/>
      </w:r>
      <w:r>
        <w:rPr>
          <w:b w:val="0"/>
          <w:i w:val="0"/>
        </w:rPr>
        <w:t>"Preeclampsia Prevention: What the Evidence Actually Says," Annual OB/GYN Grand Rounds, General Hospital</w:t>
      </w:r>
    </w:p>
    <w:p>
      <w:pPr>
        <w:tabs>
          <w:tab w:pos="1440" w:val="left"/>
        </w:tabs>
        <w:ind w:left="1440" w:hanging="1440"/>
      </w:pPr>
      <w:r>
        <w:t>2022</w:t>
        <w:tab/>
      </w:r>
      <w:r>
        <w:rPr>
          <w:b w:val="0"/>
          <w:i w:val="0"/>
        </w:rPr>
        <w:t>"Cervical Length Screening in Practice," State Perinatal Quality Collaborative Conference</w:t>
      </w:r>
    </w:p>
    <w:p>
      <w:pPr>
        <w:tabs>
          <w:tab w:pos="1440" w:val="left"/>
        </w:tabs>
        <w:spacing w:after="220"/>
        <w:ind w:left="1440" w:hanging="1440"/>
      </w:pPr>
      <w:r>
        <w:t>2021</w:t>
        <w:tab/>
      </w:r>
      <w:r>
        <w:rPr>
          <w:b w:val="0"/>
          <w:i w:val="0"/>
        </w:rPr>
        <w:t>"Fetal Growth Restriction: Surveillance and Timing of Delivery," Regional Maternal-Fetal Medicine Symposium</w:t>
      </w:r>
    </w:p>
    <w:p>
      <w:pPr>
        <w:keepNext/>
        <w:pageBreakBefore/>
        <w:spacing w:before="240" w:after="0"/>
      </w:pPr>
      <w:r>
        <w:rPr>
          <w:b/>
        </w:rPr>
        <w:t>CLINICAL STATEMENT</w:t>
      </w:r>
    </w:p>
    <w:p>
      <w:pPr>
        <w:keepNext/>
        <w:spacing w:before="160"/>
      </w:pPr>
      <w:r>
        <w:rPr>
          <w:b w:val="0"/>
          <w:i/>
          <w:u w:val="single"/>
        </w:rPr>
        <w:t>(a) Past and current</w:t>
      </w:r>
    </w:p>
    <w:p>
      <w:r>
        <w:rPr>
          <w:b w:val="0"/>
          <w:i w:val="0"/>
        </w:rPr>
        <w:t>My clinical practice centers on high-risk pregnancy care at General Hospital, with an emphasis on hypertensive disorders and fetal growth restriction. I see patients in clinic two days a week and cover labor and delivery four overnight shifts a month.</w:t>
      </w:r>
    </w:p>
    <w:p>
      <w:pPr>
        <w:keepNext/>
        <w:spacing w:before="160"/>
      </w:pPr>
      <w:r>
        <w:rPr>
          <w:b w:val="0"/>
          <w:i/>
          <w:u w:val="single"/>
        </w:rPr>
        <w:t>(b) Proposed and future</w:t>
      </w:r>
    </w:p>
    <w:p>
      <w:r>
        <w:rPr>
          <w:b w:val="0"/>
          <w:i w:val="0"/>
        </w:rPr>
        <w:t>I plan to expand the hypertension-in-pregnancy clinic into a regional referral service.</w:t>
      </w:r>
    </w:p>
    <w:sectPr w:rsidR="00FC693F" w:rsidRPr="0006063C" w:rsidSect="00034616">
      <w:footerReference w:type="default" r:id="rId9"/>
      <w:pgSz w:w="12240" w:h="15840"/>
      <w:pgMar w:top="1440" w:right="99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905" w:val="center"/>
        <w:tab w:pos="9810" w:val="right"/>
      </w:tabs>
    </w:pPr>
    <w:r>
      <w:rPr>
        <w:rFonts w:ascii="Calibri" w:hAnsi="Calibri"/>
        <w:sz w:val="22"/>
      </w:rPr>
      <w:t>Jane Doe MD</w:t>
      <w:tab/>
      <w:t>October 2026</w:t>
      <w:tab/>
      <w:t xml:space="preserve">Page </w:t>
    </w:r>
    <w:r>
      <w:rPr>
        <w:rFonts w:ascii="Calibri" w:hAnsi="Calibri"/>
        <w:b/>
        <w:sz w:val="22"/>
      </w:rPr>
      <w:fldChar w:fldCharType="begin"/>
    </w:r>
    <w:r>
      <w:rPr>
        <w:rFonts w:ascii="Calibri" w:hAnsi="Calibri"/>
        <w:b/>
        <w:sz w:val="22"/>
      </w:rPr>
      <w:instrText xml:space="preserve"> PAGE </w:instrText>
    </w:r>
    <w:r>
      <w:rPr>
        <w:rFonts w:ascii="Calibri" w:hAnsi="Calibri"/>
        <w:b/>
        <w:sz w:val="22"/>
      </w:rPr>
      <w:fldChar w:fldCharType="separate"/>
    </w:r>
    <w:r>
      <w:rPr>
        <w:rFonts w:ascii="Calibri" w:hAnsi="Calibri"/>
        <w:b/>
        <w:sz w:val="22"/>
      </w:rPr>
      <w:t>1</w:t>
    </w:r>
    <w:r>
      <w:rPr>
        <w:rFonts w:ascii="Calibri" w:hAnsi="Calibri"/>
        <w:b/>
        <w:sz w:val="22"/>
      </w:rPr>
      <w:fldChar w:fldCharType="end"/>
    </w:r>
    <w:r>
      <w:rPr>
        <w:rFonts w:ascii="Calibri" w:hAnsi="Calibri"/>
        <w:sz w:val="22"/>
      </w:rPr>
      <w:t xml:space="preserve"> of </w:t>
    </w:r>
    <w:r>
      <w:rPr>
        <w:rFonts w:ascii="Calibri" w:hAnsi="Calibri"/>
        <w:b/>
        <w:sz w:val="22"/>
      </w:rPr>
      <w:fldChar w:fldCharType="begin"/>
    </w:r>
    <w:r>
      <w:rPr>
        <w:rFonts w:ascii="Calibri" w:hAnsi="Calibri"/>
        <w:b/>
        <w:sz w:val="22"/>
      </w:rPr>
      <w:instrText xml:space="preserve"> NUMPAGES </w:instrText>
    </w:r>
    <w:r>
      <w:rPr>
        <w:rFonts w:ascii="Calibri" w:hAnsi="Calibri"/>
        <w:b/>
        <w:sz w:val="22"/>
      </w:rPr>
      <w:fldChar w:fldCharType="separate"/>
    </w:r>
    <w:r>
      <w:rPr>
        <w:rFonts w:ascii="Calibri" w:hAnsi="Calibri"/>
        <w:b/>
        <w:sz w:val="22"/>
      </w:rPr>
      <w:t>1</w:t>
    </w:r>
    <w:r>
      <w:rPr>
        <w:rFonts w:ascii="Calibri" w:hAnsi="Calibri"/>
        <w:b/>
        <w:sz w:val="22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