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left="1440"/>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left="1440"/>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31">
      <w:pPr>
        <w:spacing w:after="0" w:line="240" w:lineRule="auto"/>
        <w:ind w:left="1440"/>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rPr>
          <w:sz w:val="24"/>
          <w:szCs w:val="24"/>
        </w:rPr>
      </w:pPr>
      <w:r w:rsidDel="00000000" w:rsidR="00000000" w:rsidRPr="00000000">
        <w:rPr>
          <w:sz w:val="24"/>
          <w:szCs w:val="24"/>
          <w:rtl w:val="0"/>
        </w:rPr>
        <w:t xml:space="preserve">2021-present</w:t>
        <w:tab/>
        <w:t xml:space="preserve">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ab/>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6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2">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5">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 xml:space="preserve">(e)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 xml:space="preserve">Meirowitz N, Sharma R, Rausch, AC. Antenatal care for postbariatric women, in Mahmood T, Arulkumaran S &amp; Chervenak FA (2nd ed) Obesity and Obstetrics. pp 105-115</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 xml:space="preserve">Rausch AC, Longman RE. CHARGE Syndrome, in Copel J, D’Alton ME, Feltovich H, et al. Obstetric Imaging: Fetal Diagnosis and Care, 3rd Ed.</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 xml:space="preserve">Rausch AC, Longman RE. Klippel-Trenaunay-Weber Syndrome, in Copel J, D’Alton ME, Feltovich H, et al. Obstetric Imaging: Fetal Diagnosis and Care, 3rd Ed.</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 xml:space="preserve">Rausch AC, Longman RE. Neu-Laxova Syndrome, in Copel J, D’Alton ME, Feltovich H, et al. Obstetric Imaging: Fetal Diagnosis and Care, 3rd Ed.</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 xml:space="preserve">(f)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 xml:space="preserve">(g) Clinical trials ongoing, unpublished</w:t>
      </w:r>
    </w:p>
    <w:p w:rsidR="00000000" w:rsidDel="00000000" w:rsidP="00000000" w:rsidRDefault="00000000" w:rsidRPr="00000000" w14:paraId="0000008C">
      <w:pPr>
        <w:spacing w:after="0" w:line="240" w:lineRule="auto"/>
        <w:rPr>
          <w:sz w:val="24"/>
          <w:szCs w:val="24"/>
        </w:rPr>
      </w:pPr>
      <w:r w:rsidDel="00000000" w:rsidR="00000000" w:rsidRPr="00000000">
        <w:rPr>
          <w:sz w:val="24"/>
          <w:szCs w:val="24"/>
          <w:rtl w:val="0"/>
        </w:rPr>
        <w:t xml:space="preserve">GOOD - outcomes in Gastroschisis trial</w:t>
      </w:r>
    </w:p>
    <w:p w:rsidR="00000000" w:rsidDel="00000000" w:rsidP="00000000" w:rsidRDefault="00000000" w:rsidRPr="00000000" w14:paraId="0000008D">
      <w:pPr>
        <w:spacing w:after="0" w:line="240" w:lineRule="auto"/>
        <w:rPr>
          <w:sz w:val="24"/>
          <w:szCs w:val="24"/>
        </w:rPr>
      </w:pPr>
      <w:r w:rsidDel="00000000" w:rsidR="00000000" w:rsidRPr="00000000">
        <w:rPr>
          <w:rtl w:val="0"/>
        </w:rPr>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 xml:space="preserve">(h)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