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CURRICULUM VITAE</w:t>
      </w:r>
    </w:p>
    <w:p>
      <w:pPr>
        <w:jc w:val="center"/>
      </w:pPr>
      <w:r>
        <w:rPr>
          <w:b/>
          <w:sz w:val="22"/>
        </w:rPr>
        <w:t>Andrew C Rausch, MD</w:t>
      </w:r>
    </w:p>
    <w:p>
      <w:pPr>
        <w:jc w:val="right"/>
      </w:pPr>
      <w:r>
        <w:t>Chicago, 10/16/26</w:t>
      </w:r>
    </w:p>
    <w:p/>
    <w:p>
      <w:pPr>
        <w:tabs>
          <w:tab w:pos="1440" w:val="left"/>
        </w:tabs>
        <w:ind w:left="1440" w:hanging="1440"/>
      </w:pPr>
      <w:r>
        <w:t>Address:</w:t>
        <w:tab/>
      </w:r>
      <w:r>
        <w:rPr>
          <w:b w:val="0"/>
          <w:i w:val="0"/>
        </w:rPr>
        <w:t>The University of Chicago</w:t>
      </w:r>
    </w:p>
    <w:p>
      <w:pPr>
        <w:ind w:left="1440"/>
      </w:pPr>
      <w:r>
        <w:rPr>
          <w:b w:val="0"/>
          <w:i w:val="0"/>
        </w:rPr>
        <w:t>Department of Obstetrics &amp; Gynecology</w:t>
      </w:r>
    </w:p>
    <w:p>
      <w:pPr>
        <w:ind w:left="1440"/>
      </w:pPr>
      <w:r>
        <w:rPr>
          <w:b w:val="0"/>
          <w:i w:val="0"/>
        </w:rPr>
        <w:t>Section of Maternal-Fetal Medicine</w:t>
      </w:r>
    </w:p>
    <w:p>
      <w:pPr>
        <w:ind w:left="1440"/>
      </w:pPr>
      <w:r>
        <w:rPr>
          <w:b w:val="0"/>
          <w:i w:val="0"/>
        </w:rPr>
        <w:t>5758 S Maryland Ave, MC 2050</w:t>
      </w:r>
    </w:p>
    <w:p>
      <w:pPr>
        <w:ind w:left="1440"/>
      </w:pPr>
      <w:r>
        <w:rPr>
          <w:b w:val="0"/>
          <w:i w:val="0"/>
        </w:rPr>
        <w:t>Chicago, IL 60637</w:t>
      </w:r>
    </w:p>
    <w:p>
      <w:pPr>
        <w:tabs>
          <w:tab w:pos="1440" w:val="left"/>
        </w:tabs>
        <w:ind w:left="1440" w:hanging="1440"/>
      </w:pPr>
      <w:r>
        <w:t>Office:</w:t>
        <w:tab/>
      </w:r>
      <w:r>
        <w:rPr>
          <w:b w:val="0"/>
          <w:i w:val="0"/>
        </w:rPr>
        <w:t>773-702-6621</w:t>
      </w:r>
    </w:p>
    <w:p>
      <w:pPr>
        <w:tabs>
          <w:tab w:pos="1440" w:val="left"/>
        </w:tabs>
        <w:ind w:left="1440" w:hanging="1440"/>
      </w:pPr>
      <w:r>
        <w:t>Cell:</w:t>
        <w:tab/>
      </w:r>
      <w:r>
        <w:rPr>
          <w:b w:val="0"/>
          <w:i w:val="0"/>
        </w:rPr>
        <w:t>612-309-4222</w:t>
      </w:r>
    </w:p>
    <w:p>
      <w:pPr>
        <w:tabs>
          <w:tab w:pos="1440" w:val="left"/>
        </w:tabs>
        <w:ind w:left="1440" w:hanging="1440"/>
      </w:pPr>
      <w:r>
        <w:t>Email:</w:t>
        <w:tab/>
      </w:r>
      <w:r>
        <w:rPr>
          <w:b w:val="0"/>
          <w:i w:val="0"/>
        </w:rPr>
        <w:t>ARausch@bsd.uchicago.edu</w:t>
      </w:r>
    </w:p>
    <w:p>
      <w:pPr>
        <w:keepNext/>
        <w:spacing w:before="240" w:after="0"/>
      </w:pPr>
      <w:r>
        <w:rPr>
          <w:b/>
        </w:rPr>
        <w:t>ACADEMIC APPOINTMENTS</w:t>
      </w:r>
    </w:p>
    <w:p>
      <w:pPr>
        <w:tabs>
          <w:tab w:pos="1440" w:val="left"/>
        </w:tabs>
        <w:ind w:left="1440" w:hanging="1440"/>
      </w:pPr>
      <w:r>
        <w:t>2018–2021</w:t>
        <w:tab/>
      </w:r>
      <w:r>
        <w:rPr>
          <w:b w:val="0"/>
          <w:i w:val="0"/>
        </w:rPr>
        <w:t>Clinical Instructor, Obstetrics &amp; Gynecology, Hofstra University Zucker School of Medicine</w:t>
      </w:r>
    </w:p>
    <w:p>
      <w:pPr>
        <w:tabs>
          <w:tab w:pos="1440" w:val="left"/>
        </w:tabs>
        <w:ind w:left="1440" w:hanging="1440"/>
      </w:pPr>
      <w:r>
        <w:t>2021–present</w:t>
        <w:tab/>
      </w:r>
      <w:r>
        <w:rPr>
          <w:b w:val="0"/>
          <w:i w:val="0"/>
        </w:rPr>
        <w:t>Assistant Professor, Obstetrics &amp; Gynecology, University of Chicago</w:t>
      </w:r>
    </w:p>
    <w:p>
      <w:pPr>
        <w:keepNext/>
        <w:spacing w:before="240" w:after="0"/>
      </w:pPr>
      <w:r>
        <w:rPr>
          <w:b/>
        </w:rPr>
        <w:t>ACADEMIC TRAINING</w:t>
      </w:r>
    </w:p>
    <w:p>
      <w:pPr>
        <w:tabs>
          <w:tab w:pos="1440" w:val="left"/>
        </w:tabs>
        <w:ind w:left="1440" w:hanging="1440"/>
      </w:pPr>
      <w:r>
        <w:t>2004–2008</w:t>
        <w:tab/>
      </w:r>
      <w:r>
        <w:rPr>
          <w:b w:val="0"/>
          <w:i w:val="0"/>
        </w:rPr>
        <w:t>BA, Physics &amp; Astronomy, Carleton College, Northfield, MN</w:t>
      </w:r>
    </w:p>
    <w:p>
      <w:pPr>
        <w:tabs>
          <w:tab w:pos="1440" w:val="left"/>
        </w:tabs>
        <w:ind w:left="1440" w:hanging="1440"/>
      </w:pPr>
      <w:r>
        <w:t>2010–2014</w:t>
        <w:tab/>
      </w:r>
      <w:r>
        <w:rPr>
          <w:b w:val="0"/>
          <w:i w:val="0"/>
        </w:rPr>
        <w:t>MD, Tufts University School of Medicine, Boston, MA</w:t>
      </w:r>
    </w:p>
    <w:p>
      <w:pPr>
        <w:tabs>
          <w:tab w:pos="1440" w:val="left"/>
        </w:tabs>
        <w:ind w:left="1440" w:hanging="1440"/>
      </w:pPr>
      <w:r>
        <w:t>2014–2018</w:t>
        <w:tab/>
      </w:r>
      <w:r>
        <w:rPr>
          <w:b w:val="0"/>
          <w:i w:val="0"/>
        </w:rPr>
        <w:t>Residency, Stamford Hospital/Columbia University, Stamford, CT</w:t>
      </w:r>
    </w:p>
    <w:p>
      <w:pPr>
        <w:tabs>
          <w:tab w:pos="1440" w:val="left"/>
        </w:tabs>
        <w:ind w:left="1440" w:hanging="1440"/>
      </w:pPr>
      <w:r>
        <w:t>2018–2021</w:t>
        <w:tab/>
      </w:r>
      <w:r>
        <w:rPr>
          <w:b w:val="0"/>
          <w:i w:val="0"/>
        </w:rPr>
        <w:t>Fellowship, Maternal-Fetal Medicine, Northwell Health/Hofstra University Zucker School of Medicine, Manhasset, NY</w:t>
      </w:r>
    </w:p>
    <w:p>
      <w:pPr>
        <w:keepNext/>
        <w:spacing w:before="240" w:after="0"/>
      </w:pPr>
      <w:r>
        <w:rPr>
          <w:b/>
        </w:rPr>
        <w:t>BOARD CERTIFICATION &amp; LICENSURE</w:t>
      </w:r>
    </w:p>
    <w:p>
      <w:pPr>
        <w:tabs>
          <w:tab w:pos="1440" w:val="left"/>
        </w:tabs>
        <w:ind w:left="1440" w:hanging="1440"/>
      </w:pPr>
      <w:r>
        <w:t>2018–2022</w:t>
        <w:tab/>
      </w:r>
      <w:r>
        <w:rPr>
          <w:b w:val="0"/>
          <w:i w:val="0"/>
        </w:rPr>
        <w:t>Medical License, New York</w:t>
      </w:r>
    </w:p>
    <w:p>
      <w:pPr>
        <w:tabs>
          <w:tab w:pos="1440" w:val="left"/>
        </w:tabs>
        <w:ind w:left="1440" w:hanging="1440"/>
      </w:pPr>
      <w:r>
        <w:t>2021–present</w:t>
        <w:tab/>
      </w:r>
      <w:r>
        <w:rPr>
          <w:b w:val="0"/>
          <w:i w:val="0"/>
        </w:rPr>
        <w:t>Medical License, Illinois</w:t>
      </w:r>
    </w:p>
    <w:p>
      <w:pPr>
        <w:tabs>
          <w:tab w:pos="1440" w:val="left"/>
        </w:tabs>
        <w:ind w:left="1440" w:hanging="1440"/>
      </w:pPr>
      <w:r>
        <w:t>2021–present</w:t>
        <w:tab/>
      </w:r>
      <w:r>
        <w:rPr>
          <w:b w:val="0"/>
          <w:i w:val="0"/>
        </w:rPr>
        <w:t>Board Certification, American Board of Obstetrics and Gynecology (ABOG)</w:t>
      </w:r>
    </w:p>
    <w:p>
      <w:pPr>
        <w:tabs>
          <w:tab w:pos="1440" w:val="left"/>
        </w:tabs>
        <w:ind w:left="1440" w:hanging="1440"/>
      </w:pPr>
      <w:r>
        <w:t>2026–present</w:t>
        <w:tab/>
      </w:r>
      <w:r>
        <w:rPr>
          <w:b w:val="0"/>
          <w:i w:val="0"/>
        </w:rPr>
        <w:t>Subspecialty Board Certification, American Board of Obstetrics and Gynecology (ABOG), Maternal-Fetal Medicine</w:t>
      </w:r>
    </w:p>
    <w:p>
      <w:pPr>
        <w:keepNext/>
        <w:spacing w:before="240" w:after="0"/>
      </w:pPr>
      <w:r>
        <w:rPr>
          <w:b/>
        </w:rPr>
        <w:t>HONORS &amp; AWARDS</w:t>
      </w:r>
    </w:p>
    <w:p>
      <w:pPr>
        <w:tabs>
          <w:tab w:pos="1440" w:val="left"/>
        </w:tabs>
        <w:ind w:left="1440" w:hanging="1440"/>
      </w:pPr>
      <w:r>
        <w:t>2026</w:t>
        <w:tab/>
      </w:r>
      <w:r>
        <w:rPr>
          <w:b w:val="0"/>
          <w:i w:val="0"/>
        </w:rPr>
        <w:t>Associate Junior Faculty Scholar, Bucksbaum-Siegler Institute for Clinical Excellence, University of Chicago</w:t>
      </w:r>
    </w:p>
    <w:p>
      <w:pPr>
        <w:tabs>
          <w:tab w:pos="1440" w:val="left"/>
        </w:tabs>
        <w:ind w:left="1440" w:hanging="1440"/>
      </w:pPr>
      <w:r>
        <w:t>2024</w:t>
        <w:tab/>
      </w:r>
      <w:r>
        <w:rPr>
          <w:b w:val="0"/>
          <w:i w:val="0"/>
        </w:rPr>
        <w:t>National Faculty Award for Excellence in Resident Education, OB/GYN residency, University of Chicago &amp; Endeavor Health</w:t>
      </w:r>
    </w:p>
    <w:p>
      <w:pPr>
        <w:tabs>
          <w:tab w:pos="1440" w:val="left"/>
        </w:tabs>
        <w:ind w:left="1440" w:hanging="1440"/>
      </w:pPr>
      <w:r>
        <w:t>2020</w:t>
        <w:tab/>
      </w:r>
      <w:r>
        <w:rPr>
          <w:b w:val="0"/>
          <w:i w:val="0"/>
        </w:rPr>
        <w:t>40 Featured Voices in MFM – 2020 SMFM Annual Meeting (@rauscha on Twitter)</w:t>
      </w:r>
    </w:p>
    <w:p>
      <w:pPr>
        <w:tabs>
          <w:tab w:pos="1440" w:val="left"/>
        </w:tabs>
        <w:ind w:left="1440" w:hanging="1440"/>
      </w:pPr>
      <w:r>
        <w:t>2016</w:t>
        <w:tab/>
      </w:r>
      <w:r>
        <w:rPr>
          <w:b w:val="0"/>
          <w:i w:val="0"/>
        </w:rPr>
        <w:t>Gold Foundation Humanism and Excellence in Teaching Award – Columbia University College of Physicians and Surgeons</w:t>
      </w:r>
    </w:p>
    <w:p>
      <w:pPr>
        <w:tabs>
          <w:tab w:pos="1440" w:val="left"/>
        </w:tabs>
        <w:ind w:left="1440" w:hanging="1440"/>
      </w:pPr>
      <w:r>
        <w:t>2015, 2016</w:t>
        <w:tab/>
      </w:r>
      <w:r>
        <w:rPr>
          <w:b w:val="0"/>
          <w:i w:val="0"/>
        </w:rPr>
        <w:t>Junior Resident Teacher of the Year – Stamford Hospital Ob/Gyn residency</w:t>
      </w:r>
    </w:p>
    <w:p>
      <w:pPr>
        <w:tabs>
          <w:tab w:pos="1440" w:val="left"/>
        </w:tabs>
        <w:ind w:left="1440" w:hanging="1440"/>
      </w:pPr>
      <w:r>
        <w:t>2011</w:t>
        <w:tab/>
      </w:r>
      <w:r>
        <w:rPr>
          <w:b w:val="0"/>
          <w:i w:val="0"/>
        </w:rPr>
        <w:t>Harold Williams Summer Research Fellowship, Tufts University</w:t>
      </w:r>
    </w:p>
    <w:p>
      <w:pPr>
        <w:tabs>
          <w:tab w:pos="1440" w:val="left"/>
        </w:tabs>
        <w:ind w:left="1440" w:hanging="1440"/>
      </w:pPr>
      <w:r>
        <w:t>2008</w:t>
        <w:tab/>
      </w:r>
      <w:r>
        <w:rPr>
          <w:b w:val="0"/>
          <w:i w:val="0"/>
        </w:rPr>
        <w:t xml:space="preserve">Bachelor of Arts </w:t>
      </w:r>
      <w:r>
        <w:rPr>
          <w:b w:val="0"/>
          <w:i/>
        </w:rPr>
        <w:t>Cum laude</w:t>
      </w:r>
      <w:r>
        <w:rPr>
          <w:b w:val="0"/>
          <w:i w:val="0"/>
        </w:rPr>
        <w:t>, Carleton College</w:t>
      </w:r>
    </w:p>
    <w:p>
      <w:pPr>
        <w:tabs>
          <w:tab w:pos="1440" w:val="left"/>
        </w:tabs>
        <w:ind w:left="1440" w:hanging="1440"/>
      </w:pPr>
      <w:r>
        <w:t>2007</w:t>
        <w:tab/>
      </w:r>
      <w:r>
        <w:rPr>
          <w:b w:val="0"/>
          <w:i w:val="0"/>
        </w:rPr>
        <w:t>Mike Ewers Award, Minnesota Space Grant Consortium</w:t>
      </w:r>
    </w:p>
    <w:p>
      <w:pPr>
        <w:tabs>
          <w:tab w:pos="1440" w:val="left"/>
        </w:tabs>
        <w:ind w:left="1440" w:hanging="1440"/>
      </w:pPr>
      <w:r>
        <w:t>2004</w:t>
        <w:tab/>
      </w:r>
      <w:r>
        <w:rPr>
          <w:b w:val="0"/>
          <w:i w:val="0"/>
        </w:rPr>
        <w:t>National Merit Scholar</w:t>
      </w:r>
    </w:p>
    <w:p>
      <w:pPr>
        <w:tabs>
          <w:tab w:pos="1440" w:val="left"/>
        </w:tabs>
        <w:ind w:left="1440" w:hanging="1440"/>
      </w:pPr>
      <w:r>
        <w:t>2004</w:t>
        <w:tab/>
      </w:r>
      <w:r>
        <w:rPr>
          <w:b w:val="0"/>
          <w:i w:val="0"/>
        </w:rPr>
        <w:t>Carleton Merit Scholar</w:t>
      </w:r>
    </w:p>
    <w:p>
      <w:pPr>
        <w:keepNext/>
        <w:spacing w:before="240" w:after="0"/>
      </w:pPr>
      <w:r>
        <w:rPr>
          <w:b/>
        </w:rPr>
        <w:t>INVITED TALKS</w:t>
      </w:r>
    </w:p>
    <w:p>
      <w:pPr>
        <w:tabs>
          <w:tab w:pos="1440" w:val="left"/>
        </w:tabs>
        <w:ind w:left="1440" w:hanging="1440"/>
      </w:pPr>
      <w:r>
        <w:t>2020</w:t>
        <w:tab/>
      </w:r>
      <w:r>
        <w:rPr>
          <w:b w:val="0"/>
          <w:i w:val="0"/>
        </w:rPr>
        <w:t>Department of Obstetrics &amp; Gynecology Grand Rounds. “Artificial Intelligence in Obstetrics” Stamford Hospital, Stamford, CT</w:t>
      </w:r>
    </w:p>
    <w:p>
      <w:pPr>
        <w:tabs>
          <w:tab w:pos="1440" w:val="left"/>
        </w:tabs>
        <w:ind w:left="1440" w:hanging="1440"/>
      </w:pPr>
      <w:r>
        <w:t>2021</w:t>
        <w:tab/>
      </w:r>
      <w:r>
        <w:rPr>
          <w:b w:val="0"/>
          <w:i w:val="0"/>
        </w:rPr>
        <w:t>Department of Obstetrics &amp; Gynecology Grand Rounds. “Artificial Intelligence in Obstetrics” University of Chicago, Chicago, IL</w:t>
      </w:r>
    </w:p>
    <w:p>
      <w:pPr>
        <w:tabs>
          <w:tab w:pos="1440" w:val="left"/>
        </w:tabs>
        <w:ind w:left="1440" w:hanging="1440"/>
      </w:pPr>
      <w:r>
        <w:t>2023</w:t>
        <w:tab/>
      </w:r>
      <w:r>
        <w:rPr>
          <w:b w:val="0"/>
          <w:i w:val="0"/>
        </w:rPr>
        <w:t>ENDORAMA – Section of Endocrinology case presentations – University of Chicago</w:t>
      </w:r>
    </w:p>
    <w:p>
      <w:pPr>
        <w:tabs>
          <w:tab w:pos="1440" w:val="left"/>
        </w:tabs>
        <w:ind w:left="1440" w:hanging="1440"/>
      </w:pPr>
      <w:r>
        <w:t>2024</w:t>
        <w:tab/>
      </w:r>
      <w:r>
        <w:rPr>
          <w:b w:val="0"/>
          <w:i w:val="0"/>
        </w:rPr>
        <w:t>Association of Physician Associates in Obstetrics and Gynecology Webinar Education Series – Preterm Labor: Diagnosis, Management, and Prevention</w:t>
      </w:r>
    </w:p>
    <w:p>
      <w:pPr>
        <w:tabs>
          <w:tab w:pos="1440" w:val="left"/>
        </w:tabs>
        <w:ind w:left="1440" w:hanging="1440"/>
      </w:pPr>
      <w:r>
        <w:t>2025</w:t>
        <w:tab/>
      </w:r>
      <w:r>
        <w:rPr>
          <w:b w:val="0"/>
          <w:i w:val="0"/>
        </w:rPr>
        <w:t>SSHCO Maternal Health Education Series – Soft Markers in Pregnancy</w:t>
      </w:r>
    </w:p>
    <w:p>
      <w:pPr>
        <w:tabs>
          <w:tab w:pos="1440" w:val="left"/>
        </w:tabs>
        <w:ind w:left="1440" w:hanging="1440"/>
      </w:pPr>
      <w:r>
        <w:t>2026</w:t>
        <w:tab/>
      </w:r>
      <w:r>
        <w:rPr>
          <w:b w:val="0"/>
          <w:i w:val="0"/>
        </w:rPr>
        <w:t>University of Chicago Medicine Webinars – Preconception Through Post-partum: Updates in IBD Management and a Multidisciplinary Care Approach</w:t>
      </w:r>
    </w:p>
    <w:p>
      <w:pPr>
        <w:tabs>
          <w:tab w:pos="1440" w:val="left"/>
        </w:tabs>
        <w:ind w:left="1440" w:hanging="1440"/>
      </w:pPr>
      <w:r>
        <w:t>2026</w:t>
        <w:tab/>
      </w:r>
      <w:r>
        <w:rPr>
          <w:b w:val="0"/>
          <w:i w:val="0"/>
        </w:rPr>
        <w:t>The Pregnancy Meeting – Scientific Forum: Ultrasound – The Utility of the First Trimester Ultrasound in Detecting Congenital Anomalies and Placental Abnormalities</w:t>
      </w:r>
    </w:p>
    <w:p>
      <w:pPr>
        <w:tabs>
          <w:tab w:pos="1440" w:val="left"/>
        </w:tabs>
        <w:ind w:left="1440" w:hanging="1440"/>
      </w:pPr>
      <w:r>
        <w:t>2026</w:t>
        <w:tab/>
      </w:r>
      <w:r>
        <w:rPr>
          <w:b w:val="0"/>
          <w:i w:val="0"/>
        </w:rPr>
        <w:t>Greater General Surgery Grand Rounds, University of Chicago – Managing Needs: Fellow-Resident Interactions and Optimizing the Learning Environment for All</w:t>
      </w:r>
    </w:p>
    <w:p>
      <w:pPr>
        <w:tabs>
          <w:tab w:pos="1440" w:val="left"/>
        </w:tabs>
        <w:ind w:left="1440" w:hanging="1440"/>
      </w:pPr>
      <w:r>
        <w:t>2027</w:t>
        <w:tab/>
      </w:r>
      <w:r>
        <w:rPr>
          <w:b w:val="0"/>
          <w:i w:val="0"/>
        </w:rPr>
        <w:t>The Pregnancy Meeting – Scientific Forum: Ultrasound – Reinvited speaker (title forthcoming)</w:t>
      </w:r>
    </w:p>
    <w:p>
      <w:pPr>
        <w:keepNext/>
        <w:spacing w:before="240" w:after="0"/>
      </w:pPr>
      <w:r>
        <w:rPr>
          <w:b/>
        </w:rPr>
        <w:t>TEACHING ACTIVITIES</w:t>
      </w:r>
    </w:p>
    <w:p>
      <w:r>
        <w:rPr>
          <w:b w:val="0"/>
          <w:i w:val="0"/>
        </w:rPr>
        <w:t>Ob/Gyn Residency, University of Chicago</w:t>
      </w:r>
    </w:p>
    <w:p>
      <w:pPr>
        <w:ind w:left="1440"/>
      </w:pPr>
      <w:r>
        <w:rPr>
          <w:b w:val="0"/>
          <w:i w:val="0"/>
        </w:rPr>
        <w:t>Rotation Director, ultrasound rotation (2026). Designed and implemented a novel written curriculum for resident training in obstetric and gynecologic ultrasound, with graduated scanning and reading expectations (with Leah Hefelfinger, PGY-3)</w:t>
      </w:r>
    </w:p>
    <w:p>
      <w:pPr>
        <w:ind w:left="1440"/>
      </w:pPr>
      <w:r>
        <w:rPr>
          <w:b w:val="0"/>
          <w:i w:val="0"/>
        </w:rPr>
        <w:t>Built mfm.media (2026), a lecture library for the section hosting rebuilt resident lectures and interactive teaching models (fetal Doppler physiology, power calculations)</w:t>
      </w:r>
    </w:p>
    <w:p>
      <w:pPr>
        <w:spacing w:after="220"/>
        <w:ind w:left="1440"/>
      </w:pPr>
      <w:r>
        <w:rPr>
          <w:b w:val="0"/>
          <w:i w:val="0"/>
        </w:rPr>
        <w:t>Annual didactics: Embryology and Teratology; Preterm Birth – Diagnosis and Prevention; Fetal Growth Restriction and Antenatal Monitoring; Alloimmunization</w:t>
      </w:r>
    </w:p>
    <w:p>
      <w:r>
        <w:rPr>
          <w:b w:val="0"/>
          <w:i w:val="0"/>
        </w:rPr>
        <w:t>Maternal-Fetal Medicine Fellowship, University of Chicago</w:t>
      </w:r>
    </w:p>
    <w:p>
      <w:pPr>
        <w:ind w:left="1440"/>
      </w:pPr>
      <w:r>
        <w:rPr>
          <w:b w:val="0"/>
          <w:i w:val="0"/>
        </w:rPr>
        <w:t>Designed the fellowship ultrasound education curriculum, including a novel curriculum in advanced obstetric ultrasound</w:t>
      </w:r>
    </w:p>
    <w:p>
      <w:pPr>
        <w:ind w:left="1440"/>
      </w:pPr>
      <w:r>
        <w:rPr>
          <w:b w:val="0"/>
          <w:i w:val="0"/>
        </w:rPr>
        <w:t>Annual didactics: Ultrasound Basics; Fetal CNS Ultrasound; Pulse Wave Doppler in Fetal Ultrasound; First Trimester Detailed Anatomy; Fundamentals of Needle Guided Intervention (FUNGI) simulation</w:t>
      </w:r>
    </w:p>
    <w:p>
      <w:pPr>
        <w:ind w:left="1440"/>
      </w:pPr>
      <w:r>
        <w:rPr>
          <w:b w:val="0"/>
          <w:i w:val="0"/>
        </w:rPr>
        <w:t>Expanded FUNGI with low-fidelity trainers built in house: an exam-indicated cerclage model (ABOG Simulation Summit 2026) and a model of fetal intracardiac intervention</w:t>
      </w:r>
    </w:p>
    <w:p>
      <w:pPr>
        <w:spacing w:after="220"/>
        <w:ind w:left="1440"/>
      </w:pPr>
      <w:r>
        <w:rPr>
          <w:b w:val="0"/>
          <w:i w:val="0"/>
        </w:rPr>
        <w:t>Programmed and deployed an offline intrauterine transfusion calculator for the fellows (2026)</w:t>
      </w:r>
    </w:p>
    <w:p>
      <w:r>
        <w:rPr>
          <w:b w:val="0"/>
          <w:i w:val="0"/>
        </w:rPr>
        <w:t>Neonatology Fellowship, University of Chicago</w:t>
      </w:r>
    </w:p>
    <w:p>
      <w:pPr>
        <w:ind w:left="1440"/>
      </w:pPr>
      <w:r>
        <w:rPr>
          <w:b w:val="0"/>
          <w:i w:val="0"/>
        </w:rPr>
        <w:t>Didactics: Maternal-Fetal Medicine Topics in NICU Care</w:t>
      </w:r>
    </w:p>
    <w:p>
      <w:pPr>
        <w:keepNext/>
        <w:spacing w:before="240" w:after="0"/>
      </w:pPr>
      <w:r>
        <w:rPr>
          <w:b/>
        </w:rPr>
        <w:t>INSTITUTIONAL &amp; PROGRAM POSITIONS</w:t>
      </w:r>
    </w:p>
    <w:p>
      <w:pPr>
        <w:tabs>
          <w:tab w:pos="1440" w:val="left"/>
        </w:tabs>
        <w:ind w:left="1440" w:hanging="1440"/>
      </w:pPr>
      <w:r>
        <w:t>2026–present</w:t>
        <w:tab/>
      </w:r>
      <w:r>
        <w:rPr>
          <w:b w:val="0"/>
          <w:i w:val="0"/>
        </w:rPr>
        <w:t>Director of Ultrasound, Department of Obstetrics &amp; Gynecology, University of Chicago</w:t>
      </w:r>
    </w:p>
    <w:p>
      <w:pPr>
        <w:tabs>
          <w:tab w:pos="1440" w:val="left"/>
        </w:tabs>
        <w:ind w:left="1440" w:hanging="1440"/>
      </w:pPr>
      <w:r>
        <w:t>2026–present</w:t>
        <w:tab/>
      </w:r>
      <w:r>
        <w:rPr>
          <w:b w:val="0"/>
          <w:i w:val="0"/>
        </w:rPr>
        <w:t>Rotation Director, Ultrasound, Department of Obstetrics &amp; Gynecology, University of Chicago</w:t>
      </w:r>
    </w:p>
    <w:p>
      <w:pPr>
        <w:tabs>
          <w:tab w:pos="1440" w:val="left"/>
        </w:tabs>
        <w:ind w:left="1440" w:hanging="1440"/>
      </w:pPr>
      <w:r>
        <w:t>2025–present</w:t>
        <w:tab/>
      </w:r>
      <w:r>
        <w:rPr>
          <w:b w:val="0"/>
          <w:i w:val="0"/>
        </w:rPr>
        <w:t>MFM Lead, Pregnancy and Preconception in IBD clinic, University of Chicago</w:t>
      </w:r>
    </w:p>
    <w:p>
      <w:pPr>
        <w:tabs>
          <w:tab w:pos="1440" w:val="left"/>
        </w:tabs>
        <w:ind w:left="1440" w:hanging="1440"/>
      </w:pPr>
      <w:r>
        <w:t>2024–present</w:t>
        <w:tab/>
      </w:r>
      <w:r>
        <w:rPr>
          <w:b w:val="0"/>
          <w:i w:val="0"/>
        </w:rPr>
        <w:t>FBC Policy Committee, University of Chicago</w:t>
      </w:r>
    </w:p>
    <w:p>
      <w:pPr>
        <w:tabs>
          <w:tab w:pos="1440" w:val="left"/>
        </w:tabs>
        <w:ind w:left="1440" w:hanging="1440"/>
      </w:pPr>
      <w:r>
        <w:t>2022–present</w:t>
        <w:tab/>
      </w:r>
      <w:r>
        <w:rPr>
          <w:b w:val="0"/>
          <w:i w:val="0"/>
        </w:rPr>
        <w:t>Sub-internship lead, Antepartum and Birth Rooms Sub-I University of Chicago</w:t>
      </w:r>
    </w:p>
    <w:p>
      <w:pPr>
        <w:tabs>
          <w:tab w:pos="1440" w:val="left"/>
        </w:tabs>
        <w:ind w:left="1440" w:hanging="1440"/>
      </w:pPr>
      <w:r>
        <w:t>2026–present</w:t>
        <w:tab/>
      </w:r>
      <w:r>
        <w:rPr>
          <w:b w:val="0"/>
          <w:i w:val="0"/>
        </w:rPr>
        <w:t>Associate Program Director, MFM Fellowship, University of Chicago</w:t>
      </w:r>
    </w:p>
    <w:p>
      <w:pPr>
        <w:tabs>
          <w:tab w:pos="1440" w:val="left"/>
        </w:tabs>
        <w:ind w:left="1440" w:hanging="1440"/>
      </w:pPr>
      <w:r>
        <w:t>2022–2026</w:t>
        <w:tab/>
      </w:r>
      <w:r>
        <w:rPr>
          <w:b w:val="0"/>
          <w:i w:val="0"/>
        </w:rPr>
        <w:t>Site Director, MFM Fellowship, University of Chicago</w:t>
      </w:r>
    </w:p>
    <w:p>
      <w:pPr>
        <w:tabs>
          <w:tab w:pos="1440" w:val="left"/>
        </w:tabs>
        <w:ind w:left="1440" w:hanging="1440"/>
      </w:pPr>
      <w:r>
        <w:t>2022–2026</w:t>
        <w:tab/>
      </w:r>
      <w:r>
        <w:rPr>
          <w:b w:val="0"/>
          <w:i w:val="0"/>
        </w:rPr>
        <w:t>Med Ed Champion (MFM), OB/Gyn residency, University of Chicago</w:t>
      </w:r>
    </w:p>
    <w:p>
      <w:pPr>
        <w:tabs>
          <w:tab w:pos="1440" w:val="left"/>
        </w:tabs>
        <w:ind w:left="1440" w:hanging="1440"/>
      </w:pPr>
      <w:r>
        <w:t>2021–present</w:t>
        <w:tab/>
      </w:r>
      <w:r>
        <w:rPr>
          <w:b w:val="0"/>
          <w:i w:val="0"/>
        </w:rPr>
        <w:t>Resident Recruitment Committee, University of Chicago</w:t>
      </w:r>
    </w:p>
    <w:p>
      <w:pPr>
        <w:tabs>
          <w:tab w:pos="1440" w:val="left"/>
        </w:tabs>
        <w:ind w:left="1440" w:hanging="1440"/>
      </w:pPr>
      <w:r>
        <w:t>2021–present</w:t>
        <w:tab/>
      </w:r>
      <w:r>
        <w:rPr>
          <w:b w:val="0"/>
          <w:i w:val="0"/>
        </w:rPr>
        <w:t>MFM Fellow Recruitment Committee, University of Chicago</w:t>
      </w:r>
    </w:p>
    <w:p>
      <w:pPr>
        <w:tabs>
          <w:tab w:pos="1440" w:val="left"/>
        </w:tabs>
        <w:ind w:left="1440" w:hanging="1440"/>
      </w:pPr>
      <w:r>
        <w:t>2021–present</w:t>
        <w:tab/>
      </w:r>
      <w:r>
        <w:rPr>
          <w:b w:val="0"/>
          <w:i w:val="0"/>
        </w:rPr>
        <w:t>Clinical Competency Committee, Ob/Gyn residency, University of Chicago</w:t>
      </w:r>
    </w:p>
    <w:p>
      <w:pPr>
        <w:tabs>
          <w:tab w:pos="1440" w:val="left"/>
        </w:tabs>
        <w:ind w:left="1440" w:hanging="1440"/>
      </w:pPr>
      <w:r>
        <w:t>2021–present</w:t>
        <w:tab/>
      </w:r>
      <w:r>
        <w:rPr>
          <w:b w:val="0"/>
          <w:i w:val="0"/>
        </w:rPr>
        <w:t>Clinical Competency Committee, MFM Fellowship, University of Chicago</w:t>
      </w:r>
    </w:p>
    <w:p>
      <w:pPr>
        <w:tabs>
          <w:tab w:pos="1440" w:val="left"/>
        </w:tabs>
        <w:ind w:left="1440" w:hanging="1440"/>
      </w:pPr>
      <w:r>
        <w:t>2021–present</w:t>
        <w:tab/>
      </w:r>
      <w:r>
        <w:rPr>
          <w:b w:val="0"/>
          <w:i w:val="0"/>
        </w:rPr>
        <w:t>Program Evaluation Committee, Ob/Gyn residency, University of Chicago</w:t>
      </w:r>
    </w:p>
    <w:p>
      <w:pPr>
        <w:tabs>
          <w:tab w:pos="1440" w:val="left"/>
        </w:tabs>
        <w:ind w:left="1440" w:hanging="1440"/>
      </w:pPr>
      <w:r>
        <w:t>2021–present</w:t>
        <w:tab/>
      </w:r>
      <w:r>
        <w:rPr>
          <w:b w:val="0"/>
          <w:i w:val="0"/>
        </w:rPr>
        <w:t>Program Evaluation Committee, MFM Fellowship, University of Chicago</w:t>
      </w:r>
    </w:p>
    <w:p>
      <w:pPr>
        <w:tabs>
          <w:tab w:pos="1440" w:val="left"/>
        </w:tabs>
        <w:ind w:left="1440" w:hanging="1440"/>
      </w:pPr>
      <w:r>
        <w:t>2019–2021</w:t>
        <w:tab/>
      </w:r>
      <w:r>
        <w:rPr>
          <w:b w:val="0"/>
          <w:i w:val="0"/>
        </w:rPr>
        <w:t>Program Evaluation Committee, Fellow Representative, MFM Fellowship, Northwell Health/Hofstra University</w:t>
      </w:r>
    </w:p>
    <w:p>
      <w:pPr>
        <w:keepNext/>
        <w:spacing w:before="240" w:after="0"/>
      </w:pPr>
      <w:r>
        <w:rPr>
          <w:b/>
        </w:rPr>
        <w:t>CLINICAL ACTIVITIES &amp; PROGRAM DEVELOPMENT</w:t>
      </w:r>
    </w:p>
    <w:p>
      <w:pPr>
        <w:tabs>
          <w:tab w:pos="1440" w:val="left"/>
        </w:tabs>
        <w:ind w:left="1440" w:hanging="1440"/>
      </w:pPr>
      <w:r>
        <w:t>2026–present</w:t>
        <w:tab/>
      </w:r>
      <w:r>
        <w:rPr>
          <w:b w:val="0"/>
          <w:i w:val="0"/>
        </w:rPr>
        <w:t>Director of Ultrasound, Department of Obstetrics &amp; Gynecology, University of Chicago. Appointed Director of Ultrasound in February 2026. The unit (Hyde Park, offsite locations, and affiliated FQHCs) achieved AIUM practice accreditation in September 2026, and scan volume has increased 10–12% year over year since that appointment. Developed and implemented a written quality assurance program for the unit.</w:t>
      </w:r>
    </w:p>
    <w:p>
      <w:r>
        <w:rPr>
          <w:b w:val="0"/>
          <w:i w:val="0"/>
        </w:rPr>
        <w:t>Program development</w:t>
      </w:r>
    </w:p>
    <w:p>
      <w:pPr>
        <w:ind w:left="1440"/>
      </w:pPr>
      <w:r>
        <w:rPr>
          <w:b w:val="0"/>
          <w:i w:val="0"/>
        </w:rPr>
        <w:t>First-trimester detailed anatomy program, built to AIUM practice accreditation standards</w:t>
      </w:r>
    </w:p>
    <w:p>
      <w:pPr>
        <w:ind w:left="1440"/>
      </w:pPr>
      <w:r>
        <w:rPr>
          <w:b w:val="0"/>
          <w:i w:val="0"/>
        </w:rPr>
        <w:t>Targeted transabdominal and transvaginal fetal neurosonography</w:t>
      </w:r>
    </w:p>
    <w:p>
      <w:pPr>
        <w:ind w:left="1440"/>
      </w:pPr>
      <w:r>
        <w:rPr>
          <w:b w:val="0"/>
          <w:i w:val="0"/>
        </w:rPr>
        <w:t>Expansion of obstetric ultrasound services at Ingalls Memorial Hospital, including transition of obstetric imaging from Radiology and guidance of the Radiology OB/Gyn ultrasound quality improvement program</w:t>
      </w:r>
    </w:p>
    <w:p>
      <w:r>
        <w:rPr>
          <w:b w:val="0"/>
          <w:i w:val="0"/>
        </w:rPr>
        <w:t>Fetal procedures</w:t>
      </w:r>
    </w:p>
    <w:p>
      <w:pPr>
        <w:ind w:left="1440"/>
      </w:pPr>
      <w:r>
        <w:rPr>
          <w:b w:val="0"/>
          <w:i w:val="0"/>
        </w:rPr>
        <w:t>One of three section faculty performing fetal procedures: percutaneous umbilical blood sampling, intrauterine transfusion, and fetal shunt placement, in addition to induction of fetal asystole, selective reduction, amniocentesis, and chorionic villus sampling</w:t>
      </w:r>
    </w:p>
    <w:p>
      <w:pPr>
        <w:ind w:left="1440"/>
      </w:pPr>
      <w:r>
        <w:rPr>
          <w:b w:val="0"/>
          <w:i w:val="0"/>
        </w:rPr>
        <w:t>Sole current faculty member trained in Shirodkar cerclage placement</w:t>
      </w:r>
    </w:p>
    <w:p>
      <w:r>
        <w:rPr>
          <w:b w:val="0"/>
          <w:i w:val="0"/>
        </w:rPr>
        <w:t>Fetal and Neonatal Care Center (FNCC)</w:t>
      </w:r>
    </w:p>
    <w:p>
      <w:pPr>
        <w:ind w:left="1440"/>
      </w:pPr>
      <w:r>
        <w:rPr>
          <w:b w:val="0"/>
          <w:i w:val="0"/>
        </w:rPr>
        <w:t>Level I fetal therapy capability</w:t>
      </w:r>
    </w:p>
    <w:p>
      <w:pPr>
        <w:ind w:left="1440"/>
      </w:pPr>
      <w:r>
        <w:rPr>
          <w:b w:val="0"/>
          <w:i w:val="0"/>
        </w:rPr>
        <w:t>Alternate Representative for the University of Chicago's membership in the North American Fetal Therapy Network (NAFTNet), 2023–present</w:t>
      </w:r>
    </w:p>
    <w:p>
      <w:r>
        <w:rPr>
          <w:b w:val="0"/>
          <w:i w:val="0"/>
        </w:rPr>
        <w:t>Genetics and Ultrasound Case Conference</w:t>
      </w:r>
    </w:p>
    <w:p>
      <w:pPr>
        <w:ind w:left="1440"/>
      </w:pPr>
      <w:r>
        <w:rPr>
          <w:b w:val="0"/>
          <w:i w:val="0"/>
        </w:rPr>
        <w:t>Lead the conference, a recurring CME-accredited multidisciplinary meeting, and serve as its official representative for CME accreditation</w:t>
      </w:r>
    </w:p>
    <w:p>
      <w:pPr>
        <w:tabs>
          <w:tab w:pos="1440" w:val="left"/>
        </w:tabs>
        <w:ind w:left="1440" w:hanging="1440"/>
      </w:pPr>
      <w:r>
        <w:t>2025–present</w:t>
        <w:tab/>
      </w:r>
      <w:r>
        <w:rPr>
          <w:b w:val="0"/>
          <w:i w:val="0"/>
        </w:rPr>
        <w:t>MFM Lead, Pregnancy and Preconception in IBD clinic, University of Chicago. Multidisciplinary preconception and pregnancy care for patients with inflammatory bowel disease.</w:t>
      </w:r>
    </w:p>
    <w:p>
      <w:pPr>
        <w:keepNext/>
        <w:spacing w:before="240" w:after="0"/>
      </w:pPr>
      <w:r>
        <w:rPr>
          <w:b/>
        </w:rPr>
        <w:t>PROFESSIONAL MEMBERSHIPS &amp; ASSOCIATIONS</w:t>
      </w:r>
    </w:p>
    <w:p>
      <w:pPr>
        <w:tabs>
          <w:tab w:pos="1440" w:val="left"/>
        </w:tabs>
        <w:ind w:left="1440" w:hanging="1440"/>
      </w:pPr>
      <w:r>
        <w:t>Current</w:t>
        <w:tab/>
      </w:r>
      <w:r>
        <w:rPr>
          <w:b w:val="0"/>
          <w:i w:val="0"/>
        </w:rPr>
        <w:t>American College of Obstetricians and Gynecologists – Fellow</w:t>
      </w:r>
    </w:p>
    <w:p>
      <w:pPr>
        <w:tabs>
          <w:tab w:pos="1440" w:val="left"/>
        </w:tabs>
        <w:ind w:left="1440" w:hanging="1440"/>
      </w:pPr>
      <w:r>
        <w:t>Current</w:t>
        <w:tab/>
      </w:r>
      <w:r>
        <w:rPr>
          <w:b w:val="0"/>
          <w:i w:val="0"/>
        </w:rPr>
        <w:t>Society for Maternal-Fetal Medicine – Member</w:t>
      </w:r>
    </w:p>
    <w:p>
      <w:pPr>
        <w:tabs>
          <w:tab w:pos="1440" w:val="left"/>
        </w:tabs>
        <w:ind w:left="1440" w:hanging="1440"/>
      </w:pPr>
      <w:r>
        <w:t>Current</w:t>
        <w:tab/>
      </w:r>
      <w:r>
        <w:rPr>
          <w:b w:val="0"/>
          <w:i w:val="0"/>
        </w:rPr>
        <w:t>American Institute of Ultrasound in Medicine – Member</w:t>
      </w:r>
    </w:p>
    <w:p>
      <w:pPr>
        <w:tabs>
          <w:tab w:pos="1440" w:val="left"/>
        </w:tabs>
        <w:ind w:left="1440" w:hanging="1440"/>
      </w:pPr>
      <w:r>
        <w:t>Current</w:t>
        <w:tab/>
      </w:r>
      <w:r>
        <w:rPr>
          <w:b w:val="0"/>
          <w:i w:val="0"/>
        </w:rPr>
        <w:t>International Society of Ultrasound in Obstetrics and Gynecology – Member</w:t>
      </w:r>
    </w:p>
    <w:p>
      <w:pPr>
        <w:tabs>
          <w:tab w:pos="1440" w:val="left"/>
        </w:tabs>
        <w:ind w:left="1440" w:hanging="1440"/>
      </w:pPr>
      <w:r>
        <w:t>Current</w:t>
        <w:tab/>
      </w:r>
      <w:r>
        <w:rPr>
          <w:b w:val="0"/>
          <w:i w:val="0"/>
        </w:rPr>
        <w:t>Massachusetts Medical Society – Member</w:t>
      </w:r>
    </w:p>
    <w:p>
      <w:pPr>
        <w:tabs>
          <w:tab w:pos="1440" w:val="left"/>
        </w:tabs>
        <w:ind w:left="1440" w:hanging="1440"/>
      </w:pPr>
      <w:r>
        <w:t>Current</w:t>
        <w:tab/>
      </w:r>
      <w:r>
        <w:rPr>
          <w:b w:val="0"/>
          <w:i w:val="0"/>
        </w:rPr>
        <w:t>Society for Pediatric Radiology – Allied Member</w:t>
      </w:r>
    </w:p>
    <w:p>
      <w:pPr>
        <w:tabs>
          <w:tab w:pos="1440" w:val="left"/>
        </w:tabs>
        <w:ind w:left="1440" w:hanging="1440"/>
      </w:pPr>
      <w:r>
        <w:t>Current</w:t>
        <w:tab/>
      </w:r>
      <w:r>
        <w:rPr>
          <w:b w:val="0"/>
          <w:i w:val="0"/>
        </w:rPr>
        <w:t>International Society for Prenatal Diagnosis – Member</w:t>
      </w:r>
    </w:p>
    <w:p>
      <w:pPr>
        <w:tabs>
          <w:tab w:pos="1440" w:val="left"/>
        </w:tabs>
        <w:ind w:left="1440" w:hanging="1440"/>
      </w:pPr>
      <w:r>
        <w:t>Current</w:t>
        <w:tab/>
      </w:r>
      <w:r>
        <w:rPr>
          <w:b w:val="0"/>
          <w:i w:val="0"/>
        </w:rPr>
        <w:t>Ad hoc Reviewer for Ultrasound in Obstetrics and Gynecology</w:t>
      </w:r>
    </w:p>
    <w:p>
      <w:pPr>
        <w:tabs>
          <w:tab w:pos="1440" w:val="left"/>
        </w:tabs>
        <w:ind w:left="1440" w:hanging="1440"/>
      </w:pPr>
      <w:r>
        <w:t>2023</w:t>
        <w:tab/>
      </w:r>
      <w:r>
        <w:rPr>
          <w:b w:val="0"/>
          <w:i w:val="0"/>
        </w:rPr>
        <w:t>Invited Reviewer for Institute for Translational Medicine Grant, University of Chicago</w:t>
      </w:r>
    </w:p>
    <w:p>
      <w:pPr>
        <w:keepNext/>
        <w:spacing w:before="240" w:after="0"/>
      </w:pPr>
      <w:r>
        <w:rPr>
          <w:b/>
        </w:rPr>
        <w:t>MENTEES</w:t>
      </w:r>
    </w:p>
    <w:p>
      <w:r>
        <w:rPr>
          <w:b w:val="0"/>
          <w:i w:val="0"/>
        </w:rPr>
        <w:t>Alexandra Diaz-Barbe – Pritzker School of Medicine medical student – A low-cost, low-fidelity model of fetal intracardiac intervention</w:t>
      </w:r>
    </w:p>
    <w:p>
      <w:r>
        <w:rPr>
          <w:b w:val="0"/>
          <w:i w:val="0"/>
        </w:rPr>
        <w:t>Christy Evans – University of Chicago/Endeavor Ob/Gyn resident – Exam Indicated Cerclage Low Fidelity Training Model</w:t>
      </w:r>
    </w:p>
    <w:p>
      <w:r>
        <w:rPr>
          <w:b w:val="0"/>
          <w:i w:val="0"/>
        </w:rPr>
        <w:t>Leah Hefelfinger – University of Chicago/Endeavor Ob/Gyn resident (PGY-3) – Resident ultrasound rotation curriculum; ultrasound curriculum survey for Ob/Gyn residency programs</w:t>
      </w:r>
    </w:p>
    <w:p>
      <w:pPr>
        <w:keepNext/>
        <w:spacing w:before="240" w:after="0"/>
      </w:pPr>
      <w:r>
        <w:rPr>
          <w:b/>
        </w:rPr>
        <w:t>GRANTS &amp; RESEARCH SUPPORT</w:t>
      </w:r>
    </w:p>
    <w:p>
      <w:pPr>
        <w:tabs>
          <w:tab w:pos="1440" w:val="left"/>
        </w:tabs>
        <w:ind w:left="1440" w:hanging="1440"/>
      </w:pPr>
      <w:r>
        <w:t>2026</w:t>
        <w:tab/>
      </w:r>
      <w:r>
        <w:rPr>
          <w:b w:val="0"/>
          <w:i w:val="0"/>
        </w:rPr>
        <w:t>Co-Principal Investigator, PF5 international collaboration grant, University of Chicago – Radboud University; Heather Whitney, PhD, UChicago PI. Uncertainty quantification for AI on medical imaging, with multimodal ovarian cancer characterization (MRI, ultrasound, proteomics, EHR) for differentiation, prognosis, and diagnosis of recurrence. Submitted September 2026; pending review.</w:t>
      </w:r>
    </w:p>
    <w:p>
      <w:pPr>
        <w:keepNext/>
        <w:spacing w:before="240" w:after="0"/>
      </w:pPr>
      <w:r>
        <w:rPr>
          <w:b/>
        </w:rPr>
        <w:t>BIBLIOGRAPHY</w:t>
      </w:r>
    </w:p>
    <w:p>
      <w:pPr>
        <w:keepNext/>
        <w:spacing w:before="160"/>
      </w:pPr>
      <w:r>
        <w:rPr>
          <w:b w:val="0"/>
          <w:i/>
          <w:u w:val="single"/>
        </w:rPr>
        <w:t>(a) Peer-reviewed Publications</w:t>
      </w:r>
    </w:p>
    <w:p>
      <w:pPr>
        <w:tabs>
          <w:tab w:pos="450" w:val="left"/>
        </w:tabs>
        <w:spacing w:after="220"/>
        <w:ind w:left="450" w:hanging="360"/>
      </w:pPr>
      <w:r>
        <w:t>1.</w:t>
        <w:tab/>
      </w:r>
      <w:r>
        <w:rPr>
          <w:b w:val="0"/>
          <w:i w:val="0"/>
        </w:rPr>
        <w:t xml:space="preserve">Burns LP, Wright G, </w:t>
      </w:r>
      <w:r>
        <w:rPr>
          <w:b w:val="0"/>
          <w:i w:val="0"/>
          <w:u w:val="single"/>
        </w:rPr>
        <w:t>Rausch AC</w:t>
      </w:r>
      <w:r>
        <w:rPr>
          <w:b w:val="0"/>
          <w:i w:val="0"/>
        </w:rPr>
        <w:t>, Premkumar A. “Unintentional Extensions of the Cesarean Hysterotomy Incision: A Review and Proposed Classification System,” Obstetrics &amp; Gynecology: 1–11. 2026</w:t>
      </w:r>
    </w:p>
    <w:p>
      <w:pPr>
        <w:tabs>
          <w:tab w:pos="450" w:val="left"/>
        </w:tabs>
        <w:spacing w:after="220"/>
        <w:ind w:left="450" w:hanging="360"/>
      </w:pPr>
      <w:r>
        <w:t>2.</w:t>
        <w:tab/>
      </w:r>
      <w:r>
        <w:rPr>
          <w:b w:val="0"/>
          <w:i w:val="0"/>
        </w:rPr>
        <w:t>Tolbert B, Chandrasekaran S, Manthena V, et al. “Interventions and Perinatal Outcomes Associated With Recipient Twin Cardiomyopathy in the Setting of Twin-To-Twin Transfusion Syndrome: A Systematic Review,” Prenatal Diagnosis: 1–14. 2026</w:t>
      </w:r>
    </w:p>
    <w:p>
      <w:pPr>
        <w:tabs>
          <w:tab w:pos="450" w:val="left"/>
        </w:tabs>
        <w:spacing w:after="220"/>
        <w:ind w:left="450" w:hanging="360"/>
      </w:pPr>
      <w:r>
        <w:t>3.</w:t>
        <w:tab/>
      </w:r>
      <w:r>
        <w:rPr>
          <w:b w:val="0"/>
          <w:i w:val="0"/>
        </w:rPr>
        <w:t xml:space="preserve">Ploran EJ, Comfort L, </w:t>
      </w:r>
      <w:r>
        <w:rPr>
          <w:b w:val="0"/>
          <w:i w:val="0"/>
          <w:u w:val="single"/>
        </w:rPr>
        <w:t>Rausch A</w:t>
      </w:r>
      <w:r>
        <w:rPr>
          <w:b w:val="0"/>
          <w:i w:val="0"/>
        </w:rPr>
        <w:t>, Snellings JT, &amp; Rochelson B. Perceptual distortions during simultaneous continuous monitoring of fetal and maternal heart rate in laboring patients. The Journal of Maternal-Fetal &amp; Neonatal Medicine, 2026</w:t>
      </w:r>
    </w:p>
    <w:p>
      <w:pPr>
        <w:tabs>
          <w:tab w:pos="450" w:val="left"/>
        </w:tabs>
        <w:spacing w:after="220"/>
        <w:ind w:left="450" w:hanging="360"/>
      </w:pPr>
      <w:r>
        <w:t>4.</w:t>
        <w:tab/>
      </w:r>
      <w:r>
        <w:rPr>
          <w:b w:val="0"/>
          <w:i w:val="0"/>
        </w:rPr>
        <w:t xml:space="preserve">Morgan JC, Rios J, Kahl T, Prasad M, </w:t>
      </w:r>
      <w:r>
        <w:rPr>
          <w:b w:val="0"/>
          <w:i w:val="0"/>
          <w:u w:val="single"/>
        </w:rPr>
        <w:t>Rausch A</w:t>
      </w:r>
      <w:r>
        <w:rPr>
          <w:b w:val="0"/>
          <w:i w:val="0"/>
        </w:rPr>
        <w:t>, Longman R, Mehra S, Shaaban A, Premkumar A. Management of monochorionic diamniotic twin gestation affected by Type-II selective fetal growth restriction: cost-effectiveness analysis. Ultrasound Obstet Gynecol. 2025</w:t>
      </w:r>
    </w:p>
    <w:p>
      <w:pPr>
        <w:tabs>
          <w:tab w:pos="450" w:val="left"/>
        </w:tabs>
        <w:spacing w:after="220"/>
        <w:ind w:left="450" w:hanging="360"/>
      </w:pPr>
      <w:r>
        <w:t>5.</w:t>
        <w:tab/>
      </w:r>
      <w:r>
        <w:rPr>
          <w:b w:val="0"/>
          <w:i w:val="0"/>
        </w:rPr>
        <w:t xml:space="preserve">Burns LP, Potchileev S, Mueller A, Azzi M, Premkumar A, Peterson J, </w:t>
      </w:r>
      <w:r>
        <w:rPr>
          <w:b w:val="0"/>
          <w:i w:val="0"/>
          <w:u w:val="single"/>
        </w:rPr>
        <w:t>Rausch A</w:t>
      </w:r>
      <w:r>
        <w:rPr>
          <w:b w:val="0"/>
          <w:i w:val="0"/>
        </w:rPr>
        <w:t>, Gonzalez M, Silasi M, Karumanchi SA, Thadhani R, Rana S. Real-world evidence for the utility of serum soluble fms-like tyrosine kinase 1/placental growth factor test for routine clinical evaluation of hospitalized women with hypertensive disorders of pregnancy. Am J Obstet Gynecol. 2025</w:t>
      </w:r>
    </w:p>
    <w:p>
      <w:pPr>
        <w:tabs>
          <w:tab w:pos="450" w:val="left"/>
        </w:tabs>
        <w:spacing w:after="220"/>
        <w:ind w:left="450" w:hanging="360"/>
      </w:pPr>
      <w:r>
        <w:t>6.</w:t>
        <w:tab/>
      </w:r>
      <w:r>
        <w:rPr>
          <w:b w:val="0"/>
          <w:i w:val="0"/>
        </w:rPr>
        <w:t xml:space="preserve">Ploran EJ, Soni S, Snellings JT, </w:t>
      </w:r>
      <w:r>
        <w:rPr>
          <w:b w:val="0"/>
          <w:i w:val="0"/>
          <w:u w:val="single"/>
        </w:rPr>
        <w:t>Rausch A</w:t>
      </w:r>
      <w:r>
        <w:rPr>
          <w:b w:val="0"/>
          <w:i w:val="0"/>
        </w:rPr>
        <w:t>, Rochelson B. The effect of perceptual decision-making on the interpretation of twin fetal heart rate tracings. The Journal of Maternal-Fetal &amp; Neonatal Medicine. 2022.</w:t>
      </w:r>
    </w:p>
    <w:p>
      <w:pPr>
        <w:tabs>
          <w:tab w:pos="450" w:val="left"/>
        </w:tabs>
        <w:spacing w:after="220"/>
        <w:ind w:left="450" w:hanging="360"/>
      </w:pPr>
      <w:r>
        <w:t>7.</w:t>
        <w:tab/>
      </w:r>
      <w:r>
        <w:rPr>
          <w:b w:val="0"/>
          <w:i w:val="0"/>
        </w:rPr>
        <w:t xml:space="preserve">Blitz MJ, Gerber RP, Gulersen M, Shan W, </w:t>
      </w:r>
      <w:r>
        <w:rPr>
          <w:b w:val="0"/>
          <w:i w:val="0"/>
          <w:u w:val="single"/>
        </w:rPr>
        <w:t>Rausch AC</w:t>
      </w:r>
      <w:r>
        <w:rPr>
          <w:b w:val="0"/>
          <w:i w:val="0"/>
        </w:rPr>
        <w:t>, Prasannan L, Meirowitz N, Rochelson B. Preterm birth among women with and without severe acute respiratory syndrome coronavirus 2 infection. Acta Obstet Gynecol Scand. 2021</w:t>
      </w:r>
    </w:p>
    <w:p>
      <w:pPr>
        <w:tabs>
          <w:tab w:pos="450" w:val="left"/>
        </w:tabs>
        <w:spacing w:after="220"/>
        <w:ind w:left="450" w:hanging="360"/>
      </w:pPr>
      <w:r>
        <w:t>8.</w:t>
        <w:tab/>
      </w:r>
      <w:r>
        <w:rPr>
          <w:b w:val="0"/>
          <w:i w:val="0"/>
        </w:rPr>
        <w:t xml:space="preserve">Blitz MJ, Rochelson B, </w:t>
      </w:r>
      <w:r>
        <w:rPr>
          <w:b w:val="0"/>
          <w:i w:val="0"/>
          <w:u w:val="single"/>
        </w:rPr>
        <w:t>Rausch AC</w:t>
      </w:r>
      <w:r>
        <w:rPr>
          <w:b w:val="0"/>
          <w:i w:val="0"/>
        </w:rPr>
        <w:t>, Solmonovich R, Shan W, Combs A, Nimaroff M. Universal testing for coronavirus disease 2019 in pregnant women admitted for delivery: prevalence of peripartum infection and rate of asymptomatic carriers at four New York hospitals within an integrated healthcare system. American Journal of Obstetrics &amp; Gynecology MFM. 2020;2(3):100169.</w:t>
      </w:r>
    </w:p>
    <w:p>
      <w:pPr>
        <w:tabs>
          <w:tab w:pos="450" w:val="left"/>
        </w:tabs>
        <w:spacing w:after="220"/>
        <w:ind w:left="450" w:hanging="360"/>
      </w:pPr>
      <w:r>
        <w:t>9.</w:t>
        <w:tab/>
      </w:r>
      <w:r>
        <w:rPr>
          <w:b w:val="0"/>
          <w:i w:val="0"/>
        </w:rPr>
        <w:t xml:space="preserve">Wieland D, Burke M, </w:t>
      </w:r>
      <w:r>
        <w:rPr>
          <w:b w:val="0"/>
          <w:i w:val="0"/>
          <w:u w:val="single"/>
        </w:rPr>
        <w:t>Rausch A</w:t>
      </w:r>
      <w:r>
        <w:rPr>
          <w:b w:val="0"/>
          <w:i w:val="0"/>
        </w:rPr>
        <w:t>, Bowman D, Bobby P. Impact of a Quality Improvement Initiative on the Episiotomy Rate at a Community Hospital. J Repro Med. 2017;62(6):615–620.</w:t>
      </w:r>
    </w:p>
    <w:p>
      <w:pPr>
        <w:tabs>
          <w:tab w:pos="450" w:val="left"/>
        </w:tabs>
        <w:spacing w:after="220"/>
        <w:ind w:left="450" w:hanging="360"/>
      </w:pPr>
      <w:r>
        <w:t>10.</w:t>
        <w:tab/>
      </w:r>
      <w:r>
        <w:rPr>
          <w:b w:val="0"/>
          <w:i w:val="0"/>
        </w:rPr>
        <w:t xml:space="preserve">Ohtani T, Bouix S, Hosokawa T, Saito Y, Eckbo R, Ballinger T, </w:t>
      </w:r>
      <w:r>
        <w:rPr>
          <w:b w:val="0"/>
          <w:i w:val="0"/>
          <w:u w:val="single"/>
        </w:rPr>
        <w:t>Rausch AC</w:t>
      </w:r>
      <w:r>
        <w:rPr>
          <w:b w:val="0"/>
          <w:i w:val="0"/>
        </w:rPr>
        <w:t>, Melonakos E, Kubicke M. Abnormalities in white matter connections between orbitofrontal cortex and anterior cingulate cortex and their associations with negative symptoms in schizophrenia: A DTI study. Schizophrenia Research. 2014;157(1–3):190–197.</w:t>
      </w:r>
    </w:p>
    <w:p>
      <w:pPr>
        <w:tabs>
          <w:tab w:pos="450" w:val="left"/>
        </w:tabs>
        <w:spacing w:after="220"/>
        <w:ind w:left="450" w:hanging="360"/>
      </w:pPr>
      <w:r>
        <w:t>11.</w:t>
        <w:tab/>
      </w:r>
      <w:r>
        <w:rPr>
          <w:b w:val="0"/>
          <w:i w:val="0"/>
        </w:rPr>
        <w:t xml:space="preserve">Rao M, Concannon TW, Iovin R, Yu W, Chan J, Lypas G, Terasawa T, Gaylor J, Kong L, </w:t>
      </w:r>
      <w:r>
        <w:rPr>
          <w:b w:val="0"/>
          <w:i w:val="0"/>
          <w:u w:val="single"/>
        </w:rPr>
        <w:t>Rausch AC</w:t>
      </w:r>
      <w:r>
        <w:rPr>
          <w:b w:val="0"/>
          <w:i w:val="0"/>
        </w:rPr>
        <w:t>, Lau J, Kitsios G. Identification of topics for comparative effectiveness systematic reviews in the field of cancer imaging. Journal of Comparative Effectiveness Research. 2013;2(5):483–495.</w:t>
      </w:r>
    </w:p>
    <w:p>
      <w:pPr>
        <w:tabs>
          <w:tab w:pos="450" w:val="left"/>
        </w:tabs>
        <w:spacing w:after="220"/>
        <w:ind w:left="450" w:hanging="360"/>
      </w:pPr>
      <w:r>
        <w:t>12.</w:t>
        <w:tab/>
      </w:r>
      <w:r>
        <w:rPr>
          <w:b w:val="0"/>
          <w:i w:val="0"/>
        </w:rPr>
        <w:t xml:space="preserve">Whitford TJ, Savadjiev P, Kubicki M, O’Donnell L, Terry D, Bouix S, Westin CF, Schneiderman J, Bobrow L, </w:t>
      </w:r>
      <w:r>
        <w:rPr>
          <w:b w:val="0"/>
          <w:i w:val="0"/>
          <w:u w:val="single"/>
        </w:rPr>
        <w:t>Rausch AC</w:t>
      </w:r>
      <w:r>
        <w:rPr>
          <w:b w:val="0"/>
          <w:i w:val="0"/>
        </w:rPr>
        <w:t>, Niznikiewicz M, Nestor P, Pantelis C, Wood S, McCarley R, Shenton M. Fiber geometry in the corpus callosum in schizophrenia: Evidence for transcallosal misconnection. Schizophrenia Research. 2011;132(1):69–74.</w:t>
      </w:r>
    </w:p>
    <w:p>
      <w:pPr>
        <w:tabs>
          <w:tab w:pos="450" w:val="left"/>
        </w:tabs>
        <w:ind w:left="450" w:hanging="360"/>
      </w:pPr>
      <w:r>
        <w:t>13.</w:t>
        <w:tab/>
      </w:r>
      <w:r>
        <w:rPr>
          <w:b w:val="0"/>
          <w:i w:val="0"/>
        </w:rPr>
        <w:t xml:space="preserve">Whitford TJ, Mathalon DH, Shenton ME, Roach BJ, Bammer R, Adcock RA, Bouix S, Kubicki M, De Siebenthal J, </w:t>
      </w:r>
      <w:r>
        <w:rPr>
          <w:b w:val="0"/>
          <w:i w:val="0"/>
          <w:u w:val="single"/>
        </w:rPr>
        <w:t>Rausch AC</w:t>
      </w:r>
      <w:r>
        <w:rPr>
          <w:b w:val="0"/>
          <w:i w:val="0"/>
        </w:rPr>
        <w:t>, Schneiderman J, Ford JM. Electrophysiological and diffusion tensor imaging evidence of delayed corollary discharges in patients with schizophrenia. Psychol Med. 2011;41(5):959–969.</w:t>
      </w:r>
    </w:p>
    <w:p>
      <w:pPr>
        <w:keepNext/>
        <w:spacing w:before="160"/>
      </w:pPr>
      <w:r>
        <w:rPr>
          <w:b w:val="0"/>
          <w:i/>
          <w:u w:val="single"/>
        </w:rPr>
        <w:t>(b) Peer-reviewed works in non-traditional outlets</w:t>
      </w:r>
    </w:p>
    <w:p>
      <w:r>
        <w:t>None</w:t>
      </w:r>
    </w:p>
    <w:p>
      <w:pPr>
        <w:keepNext/>
        <w:spacing w:before="160"/>
      </w:pPr>
      <w:r>
        <w:rPr>
          <w:b w:val="0"/>
          <w:i/>
          <w:u w:val="single"/>
        </w:rPr>
        <w:t>(c) Peer-reviewed works accepted or in press</w:t>
      </w:r>
    </w:p>
    <w:p>
      <w:r>
        <w:t>None</w:t>
      </w:r>
    </w:p>
    <w:p>
      <w:pPr>
        <w:keepNext/>
        <w:spacing w:before="160"/>
      </w:pPr>
      <w:r>
        <w:rPr>
          <w:b w:val="0"/>
          <w:i/>
          <w:u w:val="single"/>
        </w:rPr>
        <w:t>(d) Non-peer-reviewed original articles</w:t>
      </w:r>
    </w:p>
    <w:p>
      <w:r>
        <w:t>None</w:t>
      </w:r>
    </w:p>
    <w:p>
      <w:pPr>
        <w:keepNext/>
        <w:spacing w:before="160"/>
      </w:pPr>
      <w:r>
        <w:rPr>
          <w:b w:val="0"/>
          <w:i/>
          <w:u w:val="single"/>
        </w:rPr>
        <w:t>(e) Books</w:t>
      </w:r>
    </w:p>
    <w:p>
      <w:r>
        <w:t>None</w:t>
      </w:r>
    </w:p>
    <w:p>
      <w:pPr>
        <w:keepNext/>
        <w:spacing w:before="160"/>
      </w:pPr>
      <w:r>
        <w:rPr>
          <w:b w:val="0"/>
          <w:i/>
          <w:u w:val="single"/>
        </w:rPr>
        <w:t>(f) Book chapters</w:t>
      </w:r>
    </w:p>
    <w:p>
      <w:pPr>
        <w:tabs>
          <w:tab w:pos="450" w:val="left"/>
        </w:tabs>
        <w:spacing w:after="220"/>
        <w:ind w:left="450" w:hanging="360"/>
      </w:pPr>
      <w:r>
        <w:t>1.</w:t>
        <w:tab/>
      </w:r>
      <w:r>
        <w:rPr>
          <w:b w:val="0"/>
          <w:i w:val="0"/>
        </w:rPr>
        <w:t xml:space="preserve">Meirowitz N, Sharma R, </w:t>
      </w:r>
      <w:r>
        <w:rPr>
          <w:b w:val="0"/>
          <w:i w:val="0"/>
          <w:u w:val="single"/>
        </w:rPr>
        <w:t>Rausch AC</w:t>
      </w:r>
      <w:r>
        <w:rPr>
          <w:b w:val="0"/>
          <w:i w:val="0"/>
        </w:rPr>
        <w:t>. Antenatal care for postbariatric women, in Mahmood T, Arulkumaran S &amp; Chervenak FA (2nd ed) Obesity and Obstetrics. pp 105–115. 2020</w:t>
      </w:r>
    </w:p>
    <w:p>
      <w:pPr>
        <w:tabs>
          <w:tab w:pos="450" w:val="left"/>
        </w:tabs>
        <w:spacing w:after="220"/>
        <w:ind w:left="450" w:hanging="360"/>
      </w:pPr>
      <w:r>
        <w:t>2.</w:t>
        <w:tab/>
      </w:r>
      <w:r>
        <w:rPr>
          <w:b w:val="0"/>
          <w:i w:val="0"/>
          <w:u w:val="single"/>
        </w:rPr>
        <w:t>Rausch AC</w:t>
      </w:r>
      <w:r>
        <w:rPr>
          <w:b w:val="0"/>
          <w:i w:val="0"/>
        </w:rPr>
        <w:t>, Longman RE. CHARGE Syndrome, in Copel J, D’Alton ME, Feltovich H, et al. Obstetric Imaging: Fetal Diagnosis and Care, 3rd Ed. Elsevier. 2025</w:t>
      </w:r>
    </w:p>
    <w:p>
      <w:pPr>
        <w:tabs>
          <w:tab w:pos="450" w:val="left"/>
        </w:tabs>
        <w:spacing w:after="220"/>
        <w:ind w:left="450" w:hanging="360"/>
      </w:pPr>
      <w:r>
        <w:t>3.</w:t>
        <w:tab/>
      </w:r>
      <w:r>
        <w:rPr>
          <w:b w:val="0"/>
          <w:i w:val="0"/>
          <w:u w:val="single"/>
        </w:rPr>
        <w:t>Rausch AC</w:t>
      </w:r>
      <w:r>
        <w:rPr>
          <w:b w:val="0"/>
          <w:i w:val="0"/>
        </w:rPr>
        <w:t>, Longman RE. Klippel-Trenaunay-Weber Syndrome, in Copel J, D’Alton ME, Feltovich H, et al. Obstetric Imaging: Fetal Diagnosis and Care, 3rd Ed. Elsevier. 2025</w:t>
      </w:r>
    </w:p>
    <w:p>
      <w:pPr>
        <w:tabs>
          <w:tab w:pos="450" w:val="left"/>
        </w:tabs>
        <w:ind w:left="450" w:hanging="360"/>
      </w:pPr>
      <w:r>
        <w:t>4.</w:t>
        <w:tab/>
      </w:r>
      <w:r>
        <w:rPr>
          <w:b w:val="0"/>
          <w:i w:val="0"/>
          <w:u w:val="single"/>
        </w:rPr>
        <w:t>Rausch AC</w:t>
      </w:r>
      <w:r>
        <w:rPr>
          <w:b w:val="0"/>
          <w:i w:val="0"/>
        </w:rPr>
        <w:t>, Longman RE. Neu-Laxova Syndrome, in Copel J, D’Alton ME, Feltovich H, et al. Obstetric Imaging: Fetal Diagnosis and Care, 3rd Ed. Elsevier. 2025</w:t>
      </w:r>
    </w:p>
    <w:p>
      <w:pPr>
        <w:keepNext/>
        <w:spacing w:before="160"/>
      </w:pPr>
      <w:r>
        <w:rPr>
          <w:b w:val="0"/>
          <w:i/>
          <w:u w:val="single"/>
        </w:rPr>
        <w:t>(g) Other works</w:t>
      </w:r>
    </w:p>
    <w:p>
      <w:pPr>
        <w:tabs>
          <w:tab w:pos="450" w:val="left"/>
        </w:tabs>
        <w:spacing w:after="220"/>
        <w:ind w:left="450" w:hanging="360"/>
      </w:pPr>
      <w:r>
        <w:t>1.</w:t>
        <w:tab/>
      </w:r>
      <w:r>
        <w:rPr>
          <w:b w:val="0"/>
          <w:i w:val="0"/>
          <w:u w:val="single"/>
        </w:rPr>
        <w:t>Rausch AC</w:t>
      </w:r>
      <w:r>
        <w:rPr>
          <w:b w:val="0"/>
          <w:i w:val="0"/>
        </w:rPr>
        <w:t>, Segal O, Speicher A, Dimijian D, Rochelson B. Fetal weight estimation using neural networks. 2020 AIUM Annual Meeting. – Invited for oral presentation but not given due to COVID-19 related cancellation.</w:t>
      </w:r>
    </w:p>
    <w:p>
      <w:pPr>
        <w:tabs>
          <w:tab w:pos="450" w:val="left"/>
        </w:tabs>
        <w:spacing w:after="220"/>
        <w:ind w:left="450" w:hanging="360"/>
      </w:pPr>
      <w:r>
        <w:t>2.</w:t>
        <w:tab/>
      </w:r>
      <w:r>
        <w:rPr>
          <w:b w:val="0"/>
          <w:i w:val="0"/>
        </w:rPr>
        <w:t xml:space="preserve">Boll ME, Chandrasekaran S, Sohail S, </w:t>
      </w:r>
      <w:r>
        <w:rPr>
          <w:b w:val="0"/>
          <w:i w:val="0"/>
          <w:u w:val="single"/>
        </w:rPr>
        <w:t>Rausch AC</w:t>
      </w:r>
      <w:r>
        <w:rPr>
          <w:b w:val="0"/>
          <w:i w:val="0"/>
        </w:rPr>
        <w:t>, Premkumar A. The relationship between placental efficiency score and adverse neonatal outcomes in pregnancies complicated by fetal growth restriction. SMFM 2026 Global Congress, Utrecht, Netherlands. October 2026. Poster presentation.</w:t>
      </w:r>
    </w:p>
    <w:p>
      <w:pPr>
        <w:tabs>
          <w:tab w:pos="450" w:val="left"/>
        </w:tabs>
        <w:spacing w:after="220"/>
        <w:ind w:left="450" w:hanging="360"/>
      </w:pPr>
      <w:r>
        <w:t>3.</w:t>
        <w:tab/>
      </w:r>
      <w:r>
        <w:rPr>
          <w:b w:val="0"/>
          <w:i w:val="0"/>
        </w:rPr>
        <w:t xml:space="preserve">Burns LP, Evans C, </w:t>
      </w:r>
      <w:r>
        <w:rPr>
          <w:b w:val="0"/>
          <w:i w:val="0"/>
          <w:u w:val="single"/>
        </w:rPr>
        <w:t>Rausch AC</w:t>
      </w:r>
      <w:r>
        <w:rPr>
          <w:b w:val="0"/>
          <w:i w:val="0"/>
        </w:rPr>
        <w:t>. Exam Indicated Cerclage Low Fidelity Training Model. ABOG Simulation Summit. 2026.</w:t>
      </w:r>
    </w:p>
    <w:p>
      <w:pPr>
        <w:tabs>
          <w:tab w:pos="450" w:val="left"/>
        </w:tabs>
        <w:spacing w:after="220"/>
        <w:ind w:left="450" w:hanging="360"/>
      </w:pPr>
      <w:r>
        <w:t>4.</w:t>
        <w:tab/>
      </w:r>
      <w:r>
        <w:rPr>
          <w:b w:val="0"/>
          <w:i w:val="0"/>
        </w:rPr>
        <w:t xml:space="preserve">Mills K, </w:t>
      </w:r>
      <w:r>
        <w:rPr>
          <w:b w:val="0"/>
          <w:i w:val="0"/>
          <w:u w:val="single"/>
        </w:rPr>
        <w:t>Rausch AC</w:t>
      </w:r>
      <w:r>
        <w:rPr>
          <w:b w:val="0"/>
          <w:i w:val="0"/>
        </w:rPr>
        <w:t>. Managing Needs: Fellow-Resident Interactions and Optimizing the Learning Environment for All. Greater General Surgery Grand Rounds, University of Chicago. Feb 25, 2026.</w:t>
      </w:r>
    </w:p>
    <w:p>
      <w:pPr>
        <w:tabs>
          <w:tab w:pos="450" w:val="left"/>
        </w:tabs>
        <w:spacing w:after="220"/>
        <w:ind w:left="450" w:hanging="360"/>
      </w:pPr>
      <w:r>
        <w:t>5.</w:t>
        <w:tab/>
      </w:r>
      <w:r>
        <w:rPr>
          <w:b w:val="0"/>
          <w:i w:val="0"/>
          <w:u w:val="single"/>
        </w:rPr>
        <w:t>Rausch AC</w:t>
      </w:r>
      <w:r>
        <w:rPr>
          <w:b w:val="0"/>
          <w:i w:val="0"/>
        </w:rPr>
        <w:t>. Preterm Labor: Diagnosis, Management, and Prevention. On-demand Webinar, Association of Physician Associates in Obstetrics and Gynecology. December 2024. Available online at https://apaog.org/webinars</w:t>
      </w:r>
    </w:p>
    <w:p>
      <w:pPr>
        <w:tabs>
          <w:tab w:pos="450" w:val="left"/>
        </w:tabs>
        <w:ind w:left="450" w:hanging="360"/>
      </w:pPr>
      <w:r>
        <w:t>6.</w:t>
        <w:tab/>
      </w:r>
      <w:r>
        <w:rPr>
          <w:b w:val="0"/>
          <w:i w:val="0"/>
          <w:u w:val="single"/>
        </w:rPr>
        <w:t>Rausch AC</w:t>
      </w:r>
      <w:r>
        <w:rPr>
          <w:b w:val="0"/>
          <w:i w:val="0"/>
        </w:rPr>
        <w:t>, Dalal S, Kellar A. Preconception Through Postpartum: Updates in IBD Management and a Multidisciplinary Care Approach. February 2026.</w:t>
      </w:r>
    </w:p>
    <w:p>
      <w:pPr>
        <w:keepNext/>
        <w:spacing w:before="160"/>
      </w:pPr>
      <w:r>
        <w:rPr>
          <w:b w:val="0"/>
          <w:i/>
          <w:u w:val="single"/>
        </w:rPr>
        <w:t>(h) Clinical trials ongoing, unpublished</w:t>
      </w:r>
    </w:p>
    <w:p>
      <w:pPr>
        <w:tabs>
          <w:tab w:pos="450" w:val="left"/>
        </w:tabs>
        <w:spacing w:after="220"/>
        <w:ind w:left="450" w:hanging="360"/>
      </w:pPr>
      <w:r>
        <w:t>1.</w:t>
        <w:tab/>
      </w:r>
      <w:r>
        <w:rPr>
          <w:b w:val="0"/>
          <w:i w:val="0"/>
        </w:rPr>
        <w:t>PF5 international collaboration grant, University of Chicago – Radboud University: uncertainty quantification for AI on medical imaging in multimodal ovarian cancer characterization, Heather Whitney PhD UChicago PI – Andrew C Rausch, co-PI (submitted September 2026)</w:t>
      </w:r>
    </w:p>
    <w:p>
      <w:pPr>
        <w:tabs>
          <w:tab w:pos="450" w:val="left"/>
        </w:tabs>
        <w:ind w:left="450" w:hanging="360"/>
      </w:pPr>
      <w:r>
        <w:t>2.</w:t>
        <w:tab/>
      </w:r>
      <w:r>
        <w:rPr>
          <w:b w:val="0"/>
          <w:i w:val="0"/>
        </w:rPr>
        <w:t>NATAL study, Ashish Premkumar MD PhD PI – Andrew C Rausch, co-I (unfunded)</w:t>
      </w:r>
    </w:p>
    <w:p>
      <w:pPr>
        <w:keepNext/>
        <w:spacing w:before="160"/>
      </w:pPr>
      <w:r>
        <w:rPr>
          <w:b w:val="0"/>
          <w:i/>
          <w:u w:val="single"/>
        </w:rPr>
        <w:t>(i) Works in review, preparation, etc.</w:t>
      </w:r>
    </w:p>
    <w:p>
      <w:pPr>
        <w:tabs>
          <w:tab w:pos="450" w:val="left"/>
        </w:tabs>
        <w:ind w:left="450" w:hanging="360"/>
      </w:pPr>
      <w:r>
        <w:t>1.</w:t>
        <w:tab/>
      </w:r>
      <w:r>
        <w:rPr>
          <w:b w:val="0"/>
          <w:i w:val="0"/>
          <w:u w:val="single"/>
        </w:rPr>
        <w:t>Rausch AC</w:t>
      </w:r>
      <w:r>
        <w:rPr>
          <w:b w:val="0"/>
          <w:i w:val="0"/>
        </w:rPr>
        <w:t>, et al. Neonatal birth weight prediction from fetal biometry: a benchmark of 13 model families from the Hadlock and Shepard formulas to modern machine learning, showing an asymptotic floor to average error regardless of method. Manuscript in preparation for Ultrasound in Obstetrics &amp; Gynecology, with planned extension to the Northwell Health delivery database (&gt;100,000 deliveries) and the INTERGROWTH-21st dataset.</w:t>
      </w:r>
    </w:p>
    <w:sectPr w:rsidR="00FC693F" w:rsidRPr="0006063C" w:rsidSect="00034616">
      <w:footerReference w:type="default" r:id="rId9"/>
      <w:pgSz w:w="12240" w:h="15840"/>
      <w:pgMar w:top="1440" w:right="99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905" w:val="center"/>
        <w:tab w:pos="9810" w:val="right"/>
      </w:tabs>
    </w:pPr>
    <w:r>
      <w:rPr>
        <w:rFonts w:ascii="Calibri" w:hAnsi="Calibri"/>
        <w:sz w:val="22"/>
      </w:rPr>
      <w:t>Andrew C Rausch MD</w:t>
      <w:tab/>
      <w:t>October 2026</w:t>
      <w:tab/>
      <w:t xml:space="preserve">Page </w:t>
    </w:r>
    <w:r>
      <w:rPr>
        <w:rFonts w:ascii="Calibri" w:hAnsi="Calibri"/>
        <w:b/>
        <w:sz w:val="22"/>
      </w:rPr>
      <w:fldChar w:fldCharType="begin"/>
    </w:r>
    <w:r>
      <w:rPr>
        <w:rFonts w:ascii="Calibri" w:hAnsi="Calibri"/>
        <w:b/>
        <w:sz w:val="22"/>
      </w:rPr>
      <w:instrText xml:space="preserve"> PAGE </w:instrText>
    </w:r>
    <w:r>
      <w:rPr>
        <w:rFonts w:ascii="Calibri" w:hAnsi="Calibri"/>
        <w:b/>
        <w:sz w:val="22"/>
      </w:rPr>
      <w:fldChar w:fldCharType="separate"/>
    </w:r>
    <w:r>
      <w:rPr>
        <w:rFonts w:ascii="Calibri" w:hAnsi="Calibri"/>
        <w:b/>
        <w:sz w:val="22"/>
      </w:rPr>
      <w:t>1</w:t>
    </w:r>
    <w:r>
      <w:rPr>
        <w:rFonts w:ascii="Calibri" w:hAnsi="Calibri"/>
        <w:b/>
        <w:sz w:val="22"/>
      </w:rPr>
      <w:fldChar w:fldCharType="end"/>
    </w:r>
    <w:r>
      <w:rPr>
        <w:rFonts w:ascii="Calibri" w:hAnsi="Calibri"/>
        <w:sz w:val="22"/>
      </w:rPr>
      <w:t xml:space="preserve"> of </w:t>
    </w:r>
    <w:r>
      <w:rPr>
        <w:rFonts w:ascii="Calibri" w:hAnsi="Calibri"/>
        <w:b/>
        <w:sz w:val="22"/>
      </w:rPr>
      <w:fldChar w:fldCharType="begin"/>
    </w:r>
    <w:r>
      <w:rPr>
        <w:rFonts w:ascii="Calibri" w:hAnsi="Calibri"/>
        <w:b/>
        <w:sz w:val="22"/>
      </w:rPr>
      <w:instrText xml:space="preserve"> NUMPAGES </w:instrText>
    </w:r>
    <w:r>
      <w:rPr>
        <w:rFonts w:ascii="Calibri" w:hAnsi="Calibri"/>
        <w:b/>
        <w:sz w:val="22"/>
      </w:rPr>
      <w:fldChar w:fldCharType="separate"/>
    </w:r>
    <w:r>
      <w:rPr>
        <w:rFonts w:ascii="Calibri" w:hAnsi="Calibri"/>
        <w:b/>
        <w:sz w:val="22"/>
      </w:rPr>
      <w:t>1</w:t>
    </w:r>
    <w:r>
      <w:rPr>
        <w:rFonts w:ascii="Calibri" w:hAnsi="Calibri"/>
        <w:b/>
        <w:sz w:val="22"/>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