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pPr>
      <w:r>
        <w:rPr>
          <w:b/>
          <w:sz w:val="24"/>
        </w:rPr>
        <w:t>TEACHING ACTIVITIES</w:t>
      </w:r>
    </w:p>
    <w:p>
      <w:pPr>
        <w:spacing w:after="0"/>
        <w:ind w:left="1440"/>
      </w:pPr>
      <w:r>
        <w:rPr>
          <w:b w:val="0"/>
          <w:sz w:val="24"/>
        </w:rPr>
        <w:t>Ob/Gyn Residency, University of Chicago — annual didactics</w:t>
      </w:r>
    </w:p>
    <w:p>
      <w:pPr>
        <w:spacing w:after="0"/>
        <w:ind w:left="2880"/>
      </w:pPr>
      <w:r>
        <w:rPr>
          <w:b w:val="0"/>
          <w:sz w:val="24"/>
        </w:rPr>
        <w:t>Embryology and Teratology</w:t>
      </w:r>
    </w:p>
    <w:p>
      <w:pPr>
        <w:spacing w:after="0"/>
        <w:ind w:left="2880"/>
      </w:pPr>
      <w:r>
        <w:rPr>
          <w:b w:val="0"/>
          <w:sz w:val="24"/>
        </w:rPr>
        <w:t>Preterm Birth: Diagnosis and Prevention</w:t>
      </w:r>
    </w:p>
    <w:p>
      <w:pPr>
        <w:spacing w:after="0"/>
        <w:ind w:left="2880"/>
      </w:pPr>
      <w:r>
        <w:rPr>
          <w:b w:val="0"/>
          <w:sz w:val="24"/>
        </w:rPr>
        <w:t>Fetal Growth Restriction and Antenatal Monitoring</w:t>
      </w:r>
    </w:p>
    <w:p>
      <w:pPr>
        <w:spacing w:after="0"/>
        <w:ind w:left="2880"/>
      </w:pPr>
      <w:r>
        <w:rPr>
          <w:b w:val="0"/>
          <w:sz w:val="24"/>
        </w:rPr>
        <w:t>Alloimmunization</w:t>
      </w:r>
    </w:p>
    <w:p>
      <w:pPr>
        <w:spacing w:after="0"/>
        <w:ind w:left="1440"/>
      </w:pPr>
      <w:r>
        <w:rPr>
          <w:b w:val="0"/>
          <w:sz w:val="24"/>
        </w:rPr>
        <w:t>Maternal-Fetal Medicine Fellowship, University of Chicago — annual didactics</w:t>
      </w:r>
    </w:p>
    <w:p>
      <w:pPr>
        <w:spacing w:after="0"/>
        <w:ind w:left="2880"/>
      </w:pPr>
      <w:r>
        <w:rPr>
          <w:b w:val="0"/>
          <w:sz w:val="24"/>
        </w:rPr>
        <w:t>Ultrasound Basics</w:t>
      </w:r>
    </w:p>
    <w:p>
      <w:pPr>
        <w:spacing w:after="0"/>
        <w:ind w:left="2880"/>
      </w:pPr>
      <w:r>
        <w:rPr>
          <w:b w:val="0"/>
          <w:sz w:val="24"/>
        </w:rPr>
        <w:t>Fetal CNS Ultrasound</w:t>
      </w:r>
    </w:p>
    <w:p>
      <w:pPr>
        <w:spacing w:after="0"/>
        <w:ind w:left="2880"/>
      </w:pPr>
      <w:r>
        <w:rPr>
          <w:b w:val="0"/>
          <w:sz w:val="24"/>
        </w:rPr>
        <w:t>Pulse Wave Doppler in Fetal Ultrasound</w:t>
      </w:r>
    </w:p>
    <w:p>
      <w:pPr>
        <w:spacing w:after="0"/>
        <w:ind w:left="2880"/>
      </w:pPr>
      <w:r>
        <w:rPr>
          <w:b w:val="0"/>
          <w:sz w:val="24"/>
        </w:rPr>
        <w:t>First Trimester Detailed Anatomy</w:t>
      </w:r>
    </w:p>
    <w:p>
      <w:pPr>
        <w:spacing w:after="0"/>
        <w:ind w:left="2880"/>
      </w:pPr>
      <w:r>
        <w:rPr>
          <w:b w:val="0"/>
          <w:sz w:val="24"/>
        </w:rPr>
        <w:t>Fundamentals of Needle Guided Intervention (FUNGI) simulation</w:t>
      </w:r>
    </w:p>
    <w:p>
      <w:pPr>
        <w:spacing w:after="0"/>
        <w:ind w:left="1440"/>
      </w:pPr>
      <w:r>
        <w:rPr>
          <w:b w:val="0"/>
          <w:sz w:val="24"/>
        </w:rPr>
        <w:t>Neonatology Fellowship, University of Chicago — didactics</w:t>
      </w:r>
    </w:p>
    <w:p>
      <w:pPr>
        <w:spacing w:after="0"/>
        <w:ind w:left="2880"/>
      </w:pPr>
      <w:r>
        <w:rPr>
          <w:b w:val="0"/>
          <w:sz w:val="24"/>
        </w:rPr>
        <w:t>Maternal-Fetal Medicine Topics in NICU Care</w:t>
      </w:r>
    </w:p>
    <w:p>
      <w:pPr>
        <w:spacing w:after="0"/>
        <w:ind w:left="1440"/>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spacing w:after="0"/>
        <w:ind w:left="1440"/>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left="1440"/>
      </w:pPr>
      <w:r>
        <w:rPr>
          <w:b w:val="0"/>
          <w:sz w:val="24"/>
        </w:rPr>
        <w:t>Program development</w:t>
      </w:r>
    </w:p>
    <w:p>
      <w:pPr>
        <w:spacing w:after="0"/>
        <w:ind w:left="2880"/>
      </w:pPr>
      <w:r>
        <w:rPr>
          <w:b w:val="0"/>
          <w:sz w:val="24"/>
        </w:rPr>
        <w:t>First-trimester detailed anatomy program, including AIUM practice accreditation</w:t>
      </w:r>
    </w:p>
    <w:p>
      <w:pPr>
        <w:spacing w:after="0"/>
        <w:ind w:left="2880"/>
      </w:pPr>
      <w:r>
        <w:rPr>
          <w:b w:val="0"/>
          <w:sz w:val="24"/>
        </w:rPr>
        <w:t>Targeted transabdominal and transvaginal fetal neurosonography</w:t>
      </w:r>
    </w:p>
    <w:p>
      <w:pPr>
        <w:spacing w:after="0"/>
        <w:ind w:left="2880"/>
      </w:pPr>
      <w:r>
        <w:rPr>
          <w:b w:val="0"/>
          <w:sz w:val="24"/>
        </w:rPr>
        <w:t>Expansion of obstetric ultrasound services at Ingalls Memorial Hospital, including transition of obstetric imaging from Radiology</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left="1440"/>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left="1440"/>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left="1440"/>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i/>
          <w:sz w:val="24"/>
        </w:rPr>
        <w:t>[TBC] Add accepted abstracts — SMFM 2026 Global Congress poster (“Relationship between placental efficiency score and adverse neonatal outcomes in pregnancies with fetal growth restriction,” Poster Session 1, 8 Oct 2026, Utrecht): need author list. ABOG Simulation Summit 2026 (Burns LP presenting): need title and author list.</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C">
      <w:pPr>
        <w:spacing w:after="0" w:line="240" w:lineRule="auto"/>
        <w:rPr>
          <w:sz w:val="24"/>
          <w:szCs w:val="24"/>
        </w:rPr>
      </w:pPr>
      <w:r w:rsidDel="00000000" w:rsidR="00000000" w:rsidRPr="00000000">
        <w:rPr>
          <w:sz w:val="24"/>
          <w:szCs w:val="24"/>
          <w:rtl w:val="0"/>
        </w:rPr>
        <w:t>GOOD - outcomes in Gastroschisis trial (on hold)</w:t>
      </w:r>
    </w:p>
    <w:p w:rsidR="00000000" w:rsidDel="00000000" w:rsidP="00000000" w:rsidRDefault="00000000" w:rsidRPr="00000000" w14:paraId="0000008D">
      <w:pPr>
        <w:spacing w:after="0" w:line="240" w:lineRule="auto"/>
        <w:rPr>
          <w:sz w:val="24"/>
          <w:szCs w:val="24"/>
        </w:rPr>
      </w:pPr>
      <w:r w:rsidDel="00000000" w:rsidR="00000000" w:rsidRPr="00000000">
        <w:rPr>
          <w:rtl w:val="0"/>
        </w:rPr>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pPr>
        <w:spacing w:after="0"/>
      </w:pPr>
      <w:r>
        <w:rPr>
          <w:b w:val="0"/>
          <w:sz w:val="24"/>
        </w:rPr>
        <w:t>NATAL study, A Premkumar MD PI - Andrew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