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left="1440"/>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left="1440"/>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left="1440"/>
      </w:pPr>
      <w:r>
        <w:rPr>
          <w:b/>
          <w:sz w:val="24"/>
        </w:rPr>
        <w:t>TEACHING ACTIVITIES [TBC]</w:t>
      </w:r>
    </w:p>
    <w:p>
      <w:pPr>
        <w:spacing w:after="0"/>
        <w:ind w:left="1440"/>
      </w:pPr>
      <w:r>
        <w:rPr>
          <w:i/>
          <w:sz w:val="24"/>
        </w:rPr>
        <w:t>[TBC] Enumerate recurring didactics and lectures (resident / fellow / medical-student) and simulation sessions — to be completed; consolidate with Invited Talks so each talk appears once with co-presenters.</w:t>
      </w:r>
    </w:p>
    <w:p>
      <w:pPr>
        <w:spacing w:after="0"/>
        <w:ind w:left="1440"/>
      </w:pPr>
    </w:p>
    <w:p w:rsidR="00000000" w:rsidDel="00000000" w:rsidP="00000000" w:rsidRDefault="00000000" w:rsidRPr="00000000" w14:paraId="00000031">
      <w:pPr>
        <w:spacing w:after="0" w:line="240" w:lineRule="auto"/>
        <w:ind w:left="1440"/>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left="1440"/>
      </w:pPr>
      <w:r>
        <w:rPr>
          <w:b/>
          <w:sz w:val="24"/>
        </w:rPr>
        <w:t>CLINICAL ACTIVITIES &amp; PROGRAM DEVELOPMENT [TBC]</w:t>
      </w:r>
    </w:p>
    <w:p>
      <w:pPr>
        <w:spacing w:after="0"/>
        <w:ind w:left="1440"/>
      </w:pPr>
      <w:r>
        <w:rPr>
          <w:i/>
          <w:sz w:val="24"/>
        </w:rPr>
        <w:t>[TBC] Official program-development activities as Director of Ultrasound — to be completed (first-trimester / early-anatomy program + AIUM accreditation; targeted transabdominal &amp; transvaginal neurosonography; diagnostic &amp; dye amnioinfusion protocols; Ingalls Memorial expansion / transfer from Radiology; scan-volume metrics). Confirm official program names.</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left="1440"/>
      </w:pPr>
      <w:r>
        <w:rPr>
          <w:b/>
          <w:sz w:val="24"/>
        </w:rPr>
        <w:t>GRANTS &amp; RESEARCH SUPPORT [TBC]</w:t>
      </w:r>
    </w:p>
    <w:p>
      <w:pPr>
        <w:spacing w:after="0"/>
        <w:ind w:left="1440"/>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left="1440"/>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left="1440"/>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i/>
          <w:sz w:val="24"/>
        </w:rPr>
        <w:t>[TBC] Enumerate all national-meeting abstracts — ISUOG, APGO (simulation), ACOG, SMFM (authors, title, meeting, year, oral / poster).</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C">
      <w:pPr>
        <w:spacing w:after="0" w:line="240" w:lineRule="auto"/>
        <w:rPr>
          <w:sz w:val="24"/>
          <w:szCs w:val="24"/>
        </w:rPr>
      </w:pPr>
      <w:r w:rsidDel="00000000" w:rsidR="00000000" w:rsidRPr="00000000">
        <w:rPr>
          <w:sz w:val="24"/>
          <w:szCs w:val="24"/>
          <w:rtl w:val="0"/>
        </w:rPr>
        <w:t xml:space="preserve">GOOD - outcomes in Gastroschisis trial</w:t>
      </w:r>
    </w:p>
    <w:p w:rsidR="00000000" w:rsidDel="00000000" w:rsidP="00000000" w:rsidRDefault="00000000" w:rsidRPr="00000000" w14:paraId="0000008D">
      <w:pPr>
        <w:spacing w:after="0" w:line="240" w:lineRule="auto"/>
        <w:rPr>
          <w:sz w:val="24"/>
          <w:szCs w:val="24"/>
        </w:rPr>
      </w:pPr>
      <w:r w:rsidDel="00000000" w:rsidR="00000000" w:rsidRPr="00000000">
        <w:rPr>
          <w:rtl w:val="0"/>
        </w:rPr>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pPr>
        <w:spacing w:after="0"/>
      </w:pPr>
      <w:r>
        <w:rPr>
          <w:i/>
          <w:sz w:val="24"/>
        </w:rPr>
        <w:t>[TBC] Add: NATAL study — co-investigator (unfunded; confirm official title / PI); INCIP registry (planned); confirm GOOD (Gastroschisis) registry entry above.</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p>
      <w:pPr>
        <w:spacing w:after="0"/>
      </w:pPr>
      <w:r>
        <w:rPr>
          <w:i/>
          <w:sz w:val="24"/>
        </w:rPr>
        <w:t>[TBC] In preparation: simulation study (official title / abstract TBD); ultrasound curriculum abstract (APGO, senior author).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