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b/>
          <w:bCs/>
          <w:color w:val="1F3864"/>
          <w:sz w:val="44"/>
          <w:szCs w:val="44"/>
        </w:rPr>
        <w:t xml:space="preserve">Network Down Stocking Agent Trial — Component Inventory</w:t>
      </w:r>
    </w:p>
    <w:p>
      <w:pPr>
        <w:spacing w:after="100"/>
      </w:pPr>
      <w:r>
        <w:rPr>
          <w:color w:val="444444"/>
          <w:sz w:val="22"/>
          <w:szCs w:val="22"/>
        </w:rPr>
        <w:t xml:space="preserve">Every UI element and API touchpoint needed per step, section by section</w:t>
      </w:r>
    </w:p>
    <w:p>
      <w:pPr>
        <w:spacing w:after="300"/>
      </w:pPr>
      <w:r>
        <w:rPr>
          <w:i/>
          <w:iCs/>
          <w:color w:val="666666"/>
          <w:sz w:val="20"/>
          <w:szCs w:val="20"/>
        </w:rPr>
        <w:t xml:space="preserve">Prepared: 9 September 2026</w:t>
      </w:r>
    </w:p>
    <w:p>
      <w:pPr>
        <w:spacing w:after="300"/>
      </w:pPr>
      <w:r>
        <w:rPr>
          <w:sz w:val="21"/>
          <w:szCs w:val="21"/>
        </w:rPr>
        <w:t xml:space="preserve">This is a build-level inventory, not an effort estimate: for every step and sub-section of the Network Down Stocking Agent Trial page, it lists the concrete UI elements needed (dropdowns, tables, buttons, modals, columns, toggles) and the API calls each section depends on. It's grounded in direct inspection of the current prototype code, cross-referenced against the review notes and follow-up feedback.</w:t>
      </w:r>
    </w:p>
    <w:p>
      <w:pPr>
        <w:spacing w:after="200" w:before="200"/>
      </w:pPr>
      <w:r>
        <w:rPr>
          <w:b/>
          <w:bCs/>
          <w:color w:val="1F3864"/>
          <w:sz w:val="32"/>
          <w:szCs w:val="32"/>
        </w:rPr>
        <w:t xml:space="preserve">Step 1</w:t>
      </w:r>
    </w:p>
    <w:p>
      <w:pPr>
        <w:spacing w:after="40" w:before="240"/>
      </w:pPr>
      <w:r>
        <w:rPr>
          <w:b/>
          <w:bCs/>
          <w:color w:val="2E5395"/>
          <w:sz w:val="24"/>
          <w:szCs w:val="24"/>
        </w:rPr>
        <w:t xml:space="preserve">Project &amp; CBU Setup</w:t>
      </w:r>
    </w:p>
    <w:p>
      <w:pPr>
        <w:spacing w:after="120"/>
      </w:pPr>
      <w:r>
        <w:rPr>
          <w:i/>
          <w:iCs/>
          <w:color w:val="666666"/>
          <w:sz w:val="18"/>
          <w:szCs w:val="18"/>
        </w:rPr>
        <w:t xml:space="preserve">No modal — single row of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color="1F3864" w:val="solid"/>
            <w:vAlign w:val="center"/>
          </w:tcPr>
          <w:p>
            <w:pPr>
              <w:jc w:val="center"/>
            </w:pPr>
            <w:r>
              <w:rPr>
                <w:b/>
                <w:bCs/>
                <w:color w:val="FFFFFF"/>
                <w:sz w:val="16"/>
                <w:szCs w:val="16"/>
              </w:rPr>
              <w:t xml:space="preserve">UI Components</w:t>
            </w:r>
          </w:p>
        </w:tc>
        <w:tc>
          <w:tcPr>
            <w:tcW w:type="pct" w:w="50%"/>
            <w:shd w:fill="1F3864" w:color="1F3864" w:val="solid"/>
            <w:vAlign w:val="center"/>
          </w:tcPr>
          <w:p>
            <w:pPr>
              <w:jc w:val="center"/>
            </w:pPr>
            <w:r>
              <w:rPr>
                <w:b/>
                <w:bCs/>
                <w:color w:val="FFFFFF"/>
                <w:sz w:val="16"/>
                <w:szCs w:val="16"/>
              </w:rPr>
              <w:t xml:space="preserve">API Integration</w:t>
            </w:r>
          </w:p>
        </w:tc>
      </w:tr>
      <w:tr>
        <w:tc>
          <w:tcPr>
            <w:tcW w:type="pct" w:w="50%"/>
            <w:vAlign w:val="top"/>
          </w:tcPr>
          <w:p>
            <w:pPr>
              <w:pStyle w:val="ListParagraph"/>
              <w:numPr>
                <w:ilvl w:val="0"/>
                <w:numId w:val="1"/>
              </w:numPr>
              <w:spacing w:after="40"/>
            </w:pPr>
            <w:r>
              <w:rPr>
                <w:sz w:val="17"/>
                <w:szCs w:val="17"/>
              </w:rPr>
              <w:t xml:space="preserve">4 searchable dropdown fields: Draft ID, Old CBU (multi-select), New CBU (multi-select, disabled until Old CBU is picked), Project Name</w:t>
            </w:r>
          </w:p>
          <w:p>
            <w:pPr>
              <w:pStyle w:val="ListParagraph"/>
              <w:numPr>
                <w:ilvl w:val="0"/>
                <w:numId w:val="1"/>
              </w:numPr>
              <w:spacing w:after="40"/>
            </w:pPr>
            <w:r>
              <w:rPr>
                <w:sz w:val="17"/>
                <w:szCs w:val="17"/>
              </w:rPr>
              <w:t xml:space="preserve">1 button: "Save" (renamed from "Create new project")</w:t>
            </w:r>
          </w:p>
          <w:p>
            <w:pPr>
              <w:pStyle w:val="ListParagraph"/>
              <w:numPr>
                <w:ilvl w:val="0"/>
                <w:numId w:val="1"/>
              </w:numPr>
              <w:spacing w:after="40"/>
            </w:pPr>
            <w:r>
              <w:rPr>
                <w:sz w:val="17"/>
                <w:szCs w:val="17"/>
              </w:rPr>
              <w:t xml:space="preserve">Remove: "Clear" button</w:t>
            </w:r>
          </w:p>
        </w:tc>
        <w:tc>
          <w:tcPr>
            <w:tcW w:type="pct" w:w="50%"/>
            <w:vAlign w:val="top"/>
          </w:tcPr>
          <w:p>
            <w:pPr>
              <w:pStyle w:val="ListParagraph"/>
              <w:numPr>
                <w:ilvl w:val="0"/>
                <w:numId w:val="1"/>
              </w:numPr>
              <w:spacing w:after="40"/>
            </w:pPr>
            <w:r>
              <w:rPr>
                <w:sz w:val="17"/>
                <w:szCs w:val="17"/>
              </w:rPr>
              <w:t xml:space="preserve">GET drafts list — populates the Draft ID dropdown</w:t>
            </w:r>
          </w:p>
          <w:p>
            <w:pPr>
              <w:pStyle w:val="ListParagraph"/>
              <w:numPr>
                <w:ilvl w:val="0"/>
                <w:numId w:val="1"/>
              </w:numPr>
              <w:spacing w:after="40"/>
            </w:pPr>
            <w:r>
              <w:rPr>
                <w:sz w:val="17"/>
                <w:szCs w:val="17"/>
              </w:rPr>
              <w:t xml:space="preserve">GET CBU master list — populates Old/New CBU dropdowns (hook already exists in the prototype, just needs a real endpoint)</w:t>
            </w:r>
          </w:p>
          <w:p>
            <w:pPr>
              <w:pStyle w:val="ListParagraph"/>
              <w:numPr>
                <w:ilvl w:val="0"/>
                <w:numId w:val="1"/>
              </w:numPr>
              <w:spacing w:after="40"/>
            </w:pPr>
            <w:r>
              <w:rPr>
                <w:sz w:val="17"/>
                <w:szCs w:val="17"/>
              </w:rPr>
              <w:t xml:space="preserve">POST create/save project — fires on "Save"</w:t>
            </w:r>
          </w:p>
          <w:p>
            <w:pPr>
              <w:pStyle w:val="ListParagraph"/>
              <w:numPr>
                <w:ilvl w:val="0"/>
                <w:numId w:val="1"/>
              </w:numPr>
              <w:spacing w:after="40"/>
            </w:pPr>
            <w:r>
              <w:rPr>
                <w:sz w:val="17"/>
                <w:szCs w:val="17"/>
              </w:rPr>
              <w:t xml:space="preserve">GET draft by id — resume a selected draft</w:t>
            </w:r>
          </w:p>
        </w:tc>
      </w:tr>
    </w:tbl>
    <w:p>
      <w:pPr>
        <w:spacing w:after="40" w:before="100"/>
      </w:pPr>
      <w:r>
        <w:rPr>
          <w:b/>
          <w:bCs/>
          <w:i/>
          <w:iCs/>
          <w:color w:val="985B00"/>
          <w:sz w:val="18"/>
          <w:szCs w:val="18"/>
        </w:rPr>
        <w:t xml:space="preserve">Notes / open questions:</w:t>
      </w:r>
    </w:p>
    <w:p>
      <w:pPr>
        <w:pStyle w:val="ListParagraph"/>
        <w:numPr>
          <w:ilvl w:val="0"/>
          <w:numId w:val="1"/>
        </w:numPr>
        <w:spacing w:after="40"/>
      </w:pPr>
      <w:r>
        <w:rPr>
          <w:i/>
          <w:iCs/>
          <w:color w:val="664D00"/>
          <w:sz w:val="18"/>
          <w:szCs w:val="18"/>
        </w:rPr>
        <w:t xml:space="preserve">Confirm whether the existing creatable-dropdown pattern for Project Name already satisfies "user can type project name", or a plain text input is wanted instead.</w:t>
      </w:r>
    </w:p>
    <w:p>
      <w:pPr>
        <w:pageBreakBefore/>
        <w:spacing w:after="200" w:before="200"/>
      </w:pPr>
      <w:r>
        <w:rPr>
          <w:b/>
          <w:bCs/>
          <w:color w:val="1F3864"/>
          <w:sz w:val="32"/>
          <w:szCs w:val="32"/>
        </w:rPr>
        <w:t xml:space="preserve">Step 2</w:t>
      </w:r>
    </w:p>
    <w:p>
      <w:pPr>
        <w:spacing w:after="40" w:before="240"/>
      </w:pPr>
      <w:r>
        <w:rPr>
          <w:b/>
          <w:bCs/>
          <w:color w:val="2E5395"/>
          <w:sz w:val="24"/>
          <w:szCs w:val="24"/>
        </w:rPr>
        <w:t xml:space="preserve">PO Cancellation</w:t>
      </w:r>
    </w:p>
    <w:p>
      <w:pPr>
        <w:spacing w:after="120"/>
      </w:pPr>
      <w:r>
        <w:rPr>
          <w:i/>
          <w:iCs/>
          <w:color w:val="666666"/>
          <w:sz w:val="18"/>
          <w:szCs w:val="18"/>
        </w:rPr>
        <w:t xml:space="preserve">1 modal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color="1F3864" w:val="solid"/>
            <w:vAlign w:val="center"/>
          </w:tcPr>
          <w:p>
            <w:pPr>
              <w:jc w:val="center"/>
            </w:pPr>
            <w:r>
              <w:rPr>
                <w:b/>
                <w:bCs/>
                <w:color w:val="FFFFFF"/>
                <w:sz w:val="16"/>
                <w:szCs w:val="16"/>
              </w:rPr>
              <w:t xml:space="preserve">UI Components</w:t>
            </w:r>
          </w:p>
        </w:tc>
        <w:tc>
          <w:tcPr>
            <w:tcW w:type="pct" w:w="50%"/>
            <w:shd w:fill="1F3864" w:color="1F3864" w:val="solid"/>
            <w:vAlign w:val="center"/>
          </w:tcPr>
          <w:p>
            <w:pPr>
              <w:jc w:val="center"/>
            </w:pPr>
            <w:r>
              <w:rPr>
                <w:b/>
                <w:bCs/>
                <w:color w:val="FFFFFF"/>
                <w:sz w:val="16"/>
                <w:szCs w:val="16"/>
              </w:rPr>
              <w:t xml:space="preserve">API Integration</w:t>
            </w:r>
          </w:p>
        </w:tc>
      </w:tr>
      <w:tr>
        <w:tc>
          <w:tcPr>
            <w:tcW w:type="pct" w:w="50%"/>
            <w:vAlign w:val="top"/>
          </w:tcPr>
          <w:p>
            <w:pPr>
              <w:pStyle w:val="ListParagraph"/>
              <w:numPr>
                <w:ilvl w:val="0"/>
                <w:numId w:val="1"/>
              </w:numPr>
              <w:spacing w:after="40"/>
            </w:pPr>
            <w:r>
              <w:rPr>
                <w:sz w:val="17"/>
                <w:szCs w:val="17"/>
              </w:rPr>
              <w:t xml:space="preserve">1 table, 13 columns (after removing the Supplier Inventory column)</w:t>
            </w:r>
          </w:p>
          <w:p>
            <w:pPr>
              <w:pStyle w:val="ListParagraph"/>
              <w:numPr>
                <w:ilvl w:val="0"/>
                <w:numId w:val="1"/>
              </w:numPr>
              <w:spacing w:after="40"/>
            </w:pPr>
            <w:r>
              <w:rPr>
                <w:sz w:val="17"/>
                <w:szCs w:val="17"/>
              </w:rPr>
              <w:t xml:space="preserve">1 header checkbox — "Select all" (new)</w:t>
            </w:r>
          </w:p>
          <w:p>
            <w:pPr>
              <w:pStyle w:val="ListParagraph"/>
              <w:numPr>
                <w:ilvl w:val="0"/>
                <w:numId w:val="1"/>
              </w:numPr>
              <w:spacing w:after="40"/>
            </w:pPr>
            <w:r>
              <w:rPr>
                <w:sz w:val="17"/>
                <w:szCs w:val="17"/>
              </w:rPr>
              <w:t xml:space="preserve">Row checkboxes — now blank by default (behaviour change)</w:t>
            </w:r>
          </w:p>
          <w:p>
            <w:pPr>
              <w:pStyle w:val="ListParagraph"/>
              <w:numPr>
                <w:ilvl w:val="0"/>
                <w:numId w:val="1"/>
              </w:numPr>
              <w:spacing w:after="40"/>
            </w:pPr>
            <w:r>
              <w:rPr>
                <w:sz w:val="17"/>
                <w:szCs w:val="17"/>
              </w:rPr>
              <w:t xml:space="preserve">Remove 1 toggle — "Open PO can be cancelled"</w:t>
            </w:r>
          </w:p>
          <w:p>
            <w:pPr>
              <w:pStyle w:val="ListParagraph"/>
              <w:numPr>
                <w:ilvl w:val="0"/>
                <w:numId w:val="1"/>
              </w:numPr>
              <w:spacing w:after="40"/>
            </w:pPr>
            <w:r>
              <w:rPr>
                <w:sz w:val="17"/>
                <w:szCs w:val="17"/>
              </w:rPr>
              <w:t xml:space="preserve">2 bulk-action buttons — Include All / Cancel All (existing)</w:t>
            </w:r>
          </w:p>
          <w:p>
            <w:pPr>
              <w:pStyle w:val="ListParagraph"/>
              <w:numPr>
                <w:ilvl w:val="0"/>
                <w:numId w:val="1"/>
              </w:numPr>
              <w:spacing w:after="40"/>
            </w:pPr>
            <w:r>
              <w:rPr>
                <w:sz w:val="17"/>
                <w:szCs w:val="17"/>
              </w:rPr>
              <w:t xml:space="preserve">1 scrollbar on table overflow (new)</w:t>
            </w:r>
          </w:p>
        </w:tc>
        <w:tc>
          <w:tcPr>
            <w:tcW w:type="pct" w:w="50%"/>
            <w:vAlign w:val="top"/>
          </w:tcPr>
          <w:p>
            <w:pPr>
              <w:pStyle w:val="ListParagraph"/>
              <w:numPr>
                <w:ilvl w:val="0"/>
                <w:numId w:val="1"/>
              </w:numPr>
              <w:spacing w:after="40"/>
            </w:pPr>
            <w:r>
              <w:rPr>
                <w:sz w:val="17"/>
                <w:szCs w:val="17"/>
              </w:rPr>
              <w:t xml:space="preserve">GET open PO lines by CBU</w:t>
            </w:r>
          </w:p>
          <w:p>
            <w:pPr>
              <w:pStyle w:val="ListParagraph"/>
              <w:numPr>
                <w:ilvl w:val="0"/>
                <w:numId w:val="1"/>
              </w:numPr>
              <w:spacing w:after="40"/>
            </w:pPr>
            <w:r>
              <w:rPr>
                <w:sz w:val="17"/>
                <w:szCs w:val="17"/>
              </w:rPr>
              <w:t xml:space="preserve">PUT cancellation selections</w:t>
            </w:r>
          </w:p>
        </w:tc>
      </w:tr>
    </w:tbl>
    <w:p>
      <w:pPr>
        <w:spacing w:after="40" w:before="240"/>
      </w:pPr>
      <w:r>
        <w:rPr>
          <w:b/>
          <w:bCs/>
          <w:color w:val="2E5395"/>
          <w:sz w:val="24"/>
          <w:szCs w:val="24"/>
        </w:rPr>
        <w:t xml:space="preserve">Supplier Inventory &amp; Feedstock (new tile)</w:t>
      </w:r>
    </w:p>
    <w:p>
      <w:pPr>
        <w:spacing w:after="120"/>
      </w:pPr>
      <w:r>
        <w:rPr>
          <w:i/>
          <w:iCs/>
          <w:color w:val="666666"/>
          <w:sz w:val="18"/>
          <w:szCs w:val="18"/>
        </w:rPr>
        <w:t xml:space="preserve">1 modal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color="1F3864" w:val="solid"/>
            <w:vAlign w:val="center"/>
          </w:tcPr>
          <w:p>
            <w:pPr>
              <w:jc w:val="center"/>
            </w:pPr>
            <w:r>
              <w:rPr>
                <w:b/>
                <w:bCs/>
                <w:color w:val="FFFFFF"/>
                <w:sz w:val="16"/>
                <w:szCs w:val="16"/>
              </w:rPr>
              <w:t xml:space="preserve">UI Components</w:t>
            </w:r>
          </w:p>
        </w:tc>
        <w:tc>
          <w:tcPr>
            <w:tcW w:type="pct" w:w="50%"/>
            <w:shd w:fill="1F3864" w:color="1F3864" w:val="solid"/>
            <w:vAlign w:val="center"/>
          </w:tcPr>
          <w:p>
            <w:pPr>
              <w:jc w:val="center"/>
            </w:pPr>
            <w:r>
              <w:rPr>
                <w:b/>
                <w:bCs/>
                <w:color w:val="FFFFFF"/>
                <w:sz w:val="16"/>
                <w:szCs w:val="16"/>
              </w:rPr>
              <w:t xml:space="preserve">API Integration</w:t>
            </w:r>
          </w:p>
        </w:tc>
      </w:tr>
      <w:tr>
        <w:tc>
          <w:tcPr>
            <w:tcW w:type="pct" w:w="50%"/>
            <w:vAlign w:val="top"/>
          </w:tcPr>
          <w:p>
            <w:pPr>
              <w:pStyle w:val="ListParagraph"/>
              <w:numPr>
                <w:ilvl w:val="0"/>
                <w:numId w:val="1"/>
              </w:numPr>
              <w:spacing w:after="40"/>
            </w:pPr>
            <w:r>
              <w:rPr>
                <w:sz w:val="17"/>
                <w:szCs w:val="17"/>
              </w:rPr>
              <w:t xml:space="preserve">1 table, 5 columns: Material type code &amp; description, Base UOM, Supplier code &amp; name, Supplier inventory (input), Feedstock (input)</w:t>
            </w:r>
          </w:p>
        </w:tc>
        <w:tc>
          <w:tcPr>
            <w:tcW w:type="pct" w:w="50%"/>
            <w:vAlign w:val="top"/>
          </w:tcPr>
          <w:p>
            <w:pPr>
              <w:pStyle w:val="ListParagraph"/>
              <w:numPr>
                <w:ilvl w:val="0"/>
                <w:numId w:val="1"/>
              </w:numPr>
              <w:spacing w:after="40"/>
            </w:pPr>
            <w:r>
              <w:rPr>
                <w:sz w:val="17"/>
                <w:szCs w:val="17"/>
              </w:rPr>
              <w:t xml:space="preserve">GET supplier inventory &amp; feedstock by material — drives auto-populate when available</w:t>
            </w:r>
          </w:p>
          <w:p>
            <w:pPr>
              <w:pStyle w:val="ListParagraph"/>
              <w:numPr>
                <w:ilvl w:val="0"/>
                <w:numId w:val="1"/>
              </w:numPr>
              <w:spacing w:after="40"/>
            </w:pPr>
            <w:r>
              <w:rPr>
                <w:sz w:val="17"/>
                <w:szCs w:val="17"/>
              </w:rPr>
              <w:t xml:space="preserve">PUT manual input values when not auto-populated</w:t>
            </w:r>
          </w:p>
        </w:tc>
      </w:tr>
    </w:tbl>
    <w:p>
      <w:pPr>
        <w:spacing w:after="40" w:before="100"/>
      </w:pPr>
      <w:r>
        <w:rPr>
          <w:b/>
          <w:bCs/>
          <w:i/>
          <w:iCs/>
          <w:color w:val="985B00"/>
          <w:sz w:val="18"/>
          <w:szCs w:val="18"/>
        </w:rPr>
        <w:t xml:space="preserve">Notes / open questions:</w:t>
      </w:r>
    </w:p>
    <w:p>
      <w:pPr>
        <w:pStyle w:val="ListParagraph"/>
        <w:numPr>
          <w:ilvl w:val="0"/>
          <w:numId w:val="1"/>
        </w:numPr>
        <w:spacing w:after="40"/>
      </w:pPr>
      <w:r>
        <w:rPr>
          <w:i/>
          <w:iCs/>
          <w:color w:val="664D00"/>
          <w:sz w:val="18"/>
          <w:szCs w:val="18"/>
        </w:rPr>
        <w:t xml:space="preserve">Need the exact response contract (per-material fields, null-when-unavailable convention) to build auto-populate correctly.</w:t>
      </w:r>
    </w:p>
    <w:p>
      <w:pPr>
        <w:spacing w:after="40" w:before="240"/>
      </w:pPr>
      <w:r>
        <w:rPr>
          <w:b/>
          <w:bCs/>
          <w:color w:val="2E5395"/>
          <w:sz w:val="24"/>
          <w:szCs w:val="24"/>
        </w:rPr>
        <w:t xml:space="preserve">RMPM Connectivity Date</w:t>
      </w:r>
    </w:p>
    <w:p>
      <w:pPr>
        <w:spacing w:after="120"/>
      </w:pPr>
      <w:r>
        <w:rPr>
          <w:i/>
          <w:iCs/>
          <w:color w:val="666666"/>
          <w:sz w:val="18"/>
          <w:szCs w:val="18"/>
        </w:rPr>
        <w:t xml:space="preserve">1 modal + 1 nested popup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color="1F3864" w:val="solid"/>
            <w:vAlign w:val="center"/>
          </w:tcPr>
          <w:p>
            <w:pPr>
              <w:jc w:val="center"/>
            </w:pPr>
            <w:r>
              <w:rPr>
                <w:b/>
                <w:bCs/>
                <w:color w:val="FFFFFF"/>
                <w:sz w:val="16"/>
                <w:szCs w:val="16"/>
              </w:rPr>
              <w:t xml:space="preserve">UI Components</w:t>
            </w:r>
          </w:p>
        </w:tc>
        <w:tc>
          <w:tcPr>
            <w:tcW w:type="pct" w:w="50%"/>
            <w:shd w:fill="1F3864" w:color="1F3864" w:val="solid"/>
            <w:vAlign w:val="center"/>
          </w:tcPr>
          <w:p>
            <w:pPr>
              <w:jc w:val="center"/>
            </w:pPr>
            <w:r>
              <w:rPr>
                <w:b/>
                <w:bCs/>
                <w:color w:val="FFFFFF"/>
                <w:sz w:val="16"/>
                <w:szCs w:val="16"/>
              </w:rPr>
              <w:t xml:space="preserve">API Integration</w:t>
            </w:r>
          </w:p>
        </w:tc>
      </w:tr>
      <w:tr>
        <w:tc>
          <w:tcPr>
            <w:tcW w:type="pct" w:w="50%"/>
            <w:vAlign w:val="top"/>
          </w:tcPr>
          <w:p>
            <w:pPr>
              <w:pStyle w:val="ListParagraph"/>
              <w:numPr>
                <w:ilvl w:val="0"/>
                <w:numId w:val="1"/>
              </w:numPr>
              <w:spacing w:after="40"/>
            </w:pPr>
            <w:r>
              <w:rPr>
                <w:sz w:val="17"/>
                <w:szCs w:val="17"/>
              </w:rPr>
              <w:t xml:space="preserve">1 main table, 7 columns: CBU, Plant, BOM PV, Material type code &amp; description, Supplier code &amp; name, Contract availability, Connectivity date</w:t>
            </w:r>
          </w:p>
          <w:p>
            <w:pPr>
              <w:pStyle w:val="ListParagraph"/>
              <w:numPr>
                <w:ilvl w:val="0"/>
                <w:numId w:val="1"/>
              </w:numPr>
              <w:spacing w:after="40"/>
            </w:pPr>
            <w:r>
              <w:rPr>
                <w:sz w:val="17"/>
                <w:szCs w:val="17"/>
              </w:rPr>
              <w:t xml:space="preserve">1 dynamic subtitle — count of new CBUs</w:t>
            </w:r>
          </w:p>
          <w:p>
            <w:pPr>
              <w:pStyle w:val="ListParagraph"/>
              <w:numPr>
                <w:ilvl w:val="0"/>
                <w:numId w:val="1"/>
              </w:numPr>
              <w:spacing w:after="40"/>
            </w:pPr>
            <w:r>
              <w:rPr>
                <w:sz w:val="17"/>
                <w:szCs w:val="17"/>
              </w:rPr>
              <w:t xml:space="preserve">1 date editor per row — editable ETA</w:t>
            </w:r>
          </w:p>
          <w:p>
            <w:pPr>
              <w:pStyle w:val="ListParagraph"/>
              <w:numPr>
                <w:ilvl w:val="0"/>
                <w:numId w:val="1"/>
              </w:numPr>
              <w:spacing w:after="40"/>
            </w:pPr>
            <w:r>
              <w:rPr>
                <w:sz w:val="17"/>
                <w:szCs w:val="17"/>
              </w:rPr>
              <w:t xml:space="preserve">2 new buttons — "Copy for all", "Copy for same plant &amp; CBU"</w:t>
            </w:r>
          </w:p>
          <w:p>
            <w:pPr>
              <w:pStyle w:val="ListParagraph"/>
              <w:numPr>
                <w:ilvl w:val="0"/>
                <w:numId w:val="1"/>
              </w:numPr>
              <w:spacing w:after="40"/>
            </w:pPr>
            <w:r>
              <w:rPr>
                <w:sz w:val="17"/>
                <w:szCs w:val="17"/>
              </w:rPr>
              <w:t xml:space="preserve">Nested popup: remove its BOM table + subtitle, keep 1 single date input</w:t>
            </w:r>
          </w:p>
          <w:p>
            <w:pPr>
              <w:pStyle w:val="ListParagraph"/>
              <w:numPr>
                <w:ilvl w:val="0"/>
                <w:numId w:val="1"/>
              </w:numPr>
              <w:spacing w:after="40"/>
            </w:pPr>
            <w:r>
              <w:rPr>
                <w:sz w:val="17"/>
                <w:szCs w:val="17"/>
              </w:rPr>
              <w:t xml:space="preserve">Relabel 3 strings — "Lies with Procurement" → "Contract issues", "Lies with factory" → "PO pending with factory", plus subtitle text updates</w:t>
            </w:r>
          </w:p>
        </w:tc>
        <w:tc>
          <w:tcPr>
            <w:tcW w:type="pct" w:w="50%"/>
            <w:vAlign w:val="top"/>
          </w:tcPr>
          <w:p>
            <w:pPr>
              <w:pStyle w:val="ListParagraph"/>
              <w:numPr>
                <w:ilvl w:val="0"/>
                <w:numId w:val="1"/>
              </w:numPr>
              <w:spacing w:after="40"/>
            </w:pPr>
            <w:r>
              <w:rPr>
                <w:sz w:val="17"/>
                <w:szCs w:val="17"/>
              </w:rPr>
              <w:t xml:space="preserve">GET BOM/PO/contract status by CBU/plant/material</w:t>
            </w:r>
          </w:p>
          <w:p>
            <w:pPr>
              <w:pStyle w:val="ListParagraph"/>
              <w:numPr>
                <w:ilvl w:val="0"/>
                <w:numId w:val="1"/>
              </w:numPr>
              <w:spacing w:after="40"/>
            </w:pPr>
            <w:r>
              <w:rPr>
                <w:sz w:val="17"/>
                <w:szCs w:val="17"/>
              </w:rPr>
              <w:t xml:space="preserve">PUT connectivity date (single + bulk copy actions)</w:t>
            </w:r>
          </w:p>
          <w:p>
            <w:pPr>
              <w:pStyle w:val="ListParagraph"/>
              <w:numPr>
                <w:ilvl w:val="0"/>
                <w:numId w:val="1"/>
              </w:numPr>
              <w:spacing w:after="40"/>
            </w:pPr>
            <w:r>
              <w:rPr>
                <w:sz w:val="17"/>
                <w:szCs w:val="17"/>
              </w:rPr>
              <w:t xml:space="preserve">Link to Contract Coverage page (existence to be confirmed)</w:t>
            </w:r>
          </w:p>
        </w:tc>
      </w:tr>
    </w:tbl>
    <w:p>
      <w:pPr>
        <w:spacing w:after="40" w:before="100"/>
      </w:pPr>
      <w:r>
        <w:rPr>
          <w:b/>
          <w:bCs/>
          <w:i/>
          <w:iCs/>
          <w:color w:val="985B00"/>
          <w:sz w:val="18"/>
          <w:szCs w:val="18"/>
        </w:rPr>
        <w:t xml:space="preserve">Notes / open questions:</w:t>
      </w:r>
    </w:p>
    <w:p>
      <w:pPr>
        <w:pStyle w:val="ListParagraph"/>
        <w:numPr>
          <w:ilvl w:val="0"/>
          <w:numId w:val="1"/>
        </w:numPr>
        <w:spacing w:after="40"/>
      </w:pPr>
      <w:r>
        <w:rPr>
          <w:i/>
          <w:iCs/>
          <w:color w:val="664D00"/>
          <w:sz w:val="18"/>
          <w:szCs w:val="18"/>
        </w:rPr>
        <w:t xml:space="preserve">Confirm whether the API returns a structured status enum the FE can map directly, or raw BOM/PO/contract flags the FE must combine itself.</w:t>
      </w:r>
    </w:p>
    <w:p>
      <w:pPr>
        <w:pStyle w:val="ListParagraph"/>
        <w:numPr>
          <w:ilvl w:val="0"/>
          <w:numId w:val="1"/>
        </w:numPr>
        <w:spacing w:after="40"/>
      </w:pPr>
      <w:r>
        <w:rPr>
          <w:i/>
          <w:iCs/>
          <w:color w:val="664D00"/>
          <w:sz w:val="18"/>
          <w:szCs w:val="18"/>
        </w:rPr>
        <w:t xml:space="preserve">Confirm whether the "Contract coverage page" already exists elsewhere in the app.</w:t>
      </w:r>
    </w:p>
    <w:p>
      <w:pPr>
        <w:spacing w:after="40" w:before="240"/>
      </w:pPr>
      <w:r>
        <w:rPr>
          <w:b/>
          <w:bCs/>
          <w:color w:val="2E5395"/>
          <w:sz w:val="24"/>
          <w:szCs w:val="24"/>
        </w:rPr>
        <w:t xml:space="preserve">IUT Feasibility</w:t>
      </w:r>
    </w:p>
    <w:p>
      <w:pPr>
        <w:spacing w:after="120"/>
      </w:pPr>
      <w:r>
        <w:rPr>
          <w:i/>
          <w:iCs/>
          <w:color w:val="666666"/>
          <w:sz w:val="18"/>
          <w:szCs w:val="18"/>
        </w:rPr>
        <w:t xml:space="preserve">1 modal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color="1F3864" w:val="solid"/>
            <w:vAlign w:val="center"/>
          </w:tcPr>
          <w:p>
            <w:pPr>
              <w:jc w:val="center"/>
            </w:pPr>
            <w:r>
              <w:rPr>
                <w:b/>
                <w:bCs/>
                <w:color w:val="FFFFFF"/>
                <w:sz w:val="16"/>
                <w:szCs w:val="16"/>
              </w:rPr>
              <w:t xml:space="preserve">UI Components</w:t>
            </w:r>
          </w:p>
        </w:tc>
        <w:tc>
          <w:tcPr>
            <w:tcW w:type="pct" w:w="50%"/>
            <w:shd w:fill="1F3864" w:color="1F3864" w:val="solid"/>
            <w:vAlign w:val="center"/>
          </w:tcPr>
          <w:p>
            <w:pPr>
              <w:jc w:val="center"/>
            </w:pPr>
            <w:r>
              <w:rPr>
                <w:b/>
                <w:bCs/>
                <w:color w:val="FFFFFF"/>
                <w:sz w:val="16"/>
                <w:szCs w:val="16"/>
              </w:rPr>
              <w:t xml:space="preserve">API Integration</w:t>
            </w:r>
          </w:p>
        </w:tc>
      </w:tr>
      <w:tr>
        <w:tc>
          <w:tcPr>
            <w:tcW w:type="pct" w:w="50%"/>
            <w:vAlign w:val="top"/>
          </w:tcPr>
          <w:p>
            <w:pPr>
              <w:pStyle w:val="ListParagraph"/>
              <w:numPr>
                <w:ilvl w:val="0"/>
                <w:numId w:val="1"/>
              </w:numPr>
              <w:spacing w:after="40"/>
            </w:pPr>
            <w:r>
              <w:rPr>
                <w:sz w:val="17"/>
                <w:szCs w:val="17"/>
              </w:rPr>
              <w:t xml:space="preserve">1 lane table with a Possible/Not-possible toggle per row</w:t>
            </w:r>
          </w:p>
          <w:p>
            <w:pPr>
              <w:pStyle w:val="ListParagraph"/>
              <w:numPr>
                <w:ilvl w:val="0"/>
                <w:numId w:val="1"/>
              </w:numPr>
              <w:spacing w:after="40"/>
            </w:pPr>
            <w:r>
              <w:rPr>
                <w:sz w:val="17"/>
                <w:szCs w:val="17"/>
              </w:rPr>
              <w:t xml:space="preserve">1 "Lead time" group — 3 inputs (Pre-IUT lead time, Transit time, Shelf-life threshold) + 1 read-only computed field (Total lead time)</w:t>
            </w:r>
          </w:p>
          <w:p>
            <w:pPr>
              <w:pStyle w:val="ListParagraph"/>
              <w:numPr>
                <w:ilvl w:val="0"/>
                <w:numId w:val="1"/>
              </w:numPr>
              <w:spacing w:after="40"/>
            </w:pPr>
            <w:r>
              <w:rPr>
                <w:sz w:val="17"/>
                <w:szCs w:val="17"/>
              </w:rPr>
              <w:t xml:space="preserve">1 Confidence-score column (redefined)</w:t>
            </w:r>
          </w:p>
          <w:p>
            <w:pPr>
              <w:pStyle w:val="ListParagraph"/>
              <w:numPr>
                <w:ilvl w:val="0"/>
                <w:numId w:val="1"/>
              </w:numPr>
              <w:spacing w:after="40"/>
            </w:pPr>
            <w:r>
              <w:rPr>
                <w:sz w:val="17"/>
                <w:szCs w:val="17"/>
              </w:rPr>
              <w:t xml:space="preserve">1 tooltip icon on the "Possible" column header</w:t>
            </w:r>
          </w:p>
          <w:p>
            <w:pPr>
              <w:pStyle w:val="ListParagraph"/>
              <w:numPr>
                <w:ilvl w:val="0"/>
                <w:numId w:val="1"/>
              </w:numPr>
              <w:spacing w:after="40"/>
            </w:pPr>
            <w:r>
              <w:rPr>
                <w:sz w:val="17"/>
                <w:szCs w:val="17"/>
              </w:rPr>
              <w:t xml:space="preserve">1 table for batch information (converted from expandable cards)</w:t>
            </w:r>
          </w:p>
        </w:tc>
        <w:tc>
          <w:tcPr>
            <w:tcW w:type="pct" w:w="50%"/>
            <w:vAlign w:val="top"/>
          </w:tcPr>
          <w:p>
            <w:pPr>
              <w:pStyle w:val="ListParagraph"/>
              <w:numPr>
                <w:ilvl w:val="0"/>
                <w:numId w:val="1"/>
              </w:numPr>
              <w:spacing w:after="40"/>
            </w:pPr>
            <w:r>
              <w:rPr>
                <w:sz w:val="17"/>
                <w:szCs w:val="17"/>
              </w:rPr>
              <w:t xml:space="preserve">GET lane feasibility data + plant-relationship type (drives the 7-day/4-day default)</w:t>
            </w:r>
          </w:p>
          <w:p>
            <w:pPr>
              <w:pStyle w:val="ListParagraph"/>
              <w:numPr>
                <w:ilvl w:val="0"/>
                <w:numId w:val="1"/>
              </w:numPr>
              <w:spacing w:after="40"/>
            </w:pPr>
            <w:r>
              <w:rPr>
                <w:sz w:val="17"/>
                <w:szCs w:val="17"/>
              </w:rPr>
              <w:t xml:space="preserve">GET confidence score (12-month IUT-execution count)</w:t>
            </w:r>
          </w:p>
          <w:p>
            <w:pPr>
              <w:pStyle w:val="ListParagraph"/>
              <w:numPr>
                <w:ilvl w:val="0"/>
                <w:numId w:val="1"/>
              </w:numPr>
              <w:spacing w:after="40"/>
            </w:pPr>
            <w:r>
              <w:rPr>
                <w:sz w:val="17"/>
                <w:szCs w:val="17"/>
              </w:rPr>
              <w:t xml:space="preserve">GET/PUT batch information</w:t>
            </w:r>
          </w:p>
        </w:tc>
      </w:tr>
    </w:tbl>
    <w:p>
      <w:pPr>
        <w:spacing w:after="40" w:before="100"/>
      </w:pPr>
      <w:r>
        <w:rPr>
          <w:b/>
          <w:bCs/>
          <w:i/>
          <w:iCs/>
          <w:color w:val="985B00"/>
          <w:sz w:val="18"/>
          <w:szCs w:val="18"/>
        </w:rPr>
        <w:t xml:space="preserve">Notes / open questions:</w:t>
      </w:r>
    </w:p>
    <w:p>
      <w:pPr>
        <w:pStyle w:val="ListParagraph"/>
        <w:numPr>
          <w:ilvl w:val="0"/>
          <w:numId w:val="1"/>
        </w:numPr>
        <w:spacing w:after="40"/>
      </w:pPr>
      <w:r>
        <w:rPr>
          <w:i/>
          <w:iCs/>
          <w:color w:val="664D00"/>
          <w:sz w:val="18"/>
          <w:szCs w:val="18"/>
        </w:rPr>
        <w:t xml:space="preserve">Confirm the API returns a precomputed 12-month count rather than raw history the FE must aggregate.</w:t>
      </w:r>
    </w:p>
    <w:p>
      <w:pPr>
        <w:pStyle w:val="ListParagraph"/>
        <w:numPr>
          <w:ilvl w:val="0"/>
          <w:numId w:val="1"/>
        </w:numPr>
        <w:spacing w:after="40"/>
      </w:pPr>
      <w:r>
        <w:rPr>
          <w:i/>
          <w:iCs/>
          <w:color w:val="664D00"/>
          <w:sz w:val="18"/>
          <w:szCs w:val="18"/>
        </w:rPr>
        <w:t xml:space="preserve">Decide whether Shelf Life stays its own tile (currently a disconnected/broken component) or is fully folded into this Lead-time section.</w:t>
      </w:r>
    </w:p>
    <w:p>
      <w:pPr>
        <w:spacing w:after="40" w:before="240"/>
      </w:pPr>
      <w:r>
        <w:rPr>
          <w:b/>
          <w:bCs/>
          <w:color w:val="2E5395"/>
          <w:sz w:val="24"/>
          <w:szCs w:val="24"/>
        </w:rPr>
        <w:t xml:space="preserve">MOQ Break Possibility</w:t>
      </w:r>
    </w:p>
    <w:p>
      <w:pPr>
        <w:spacing w:after="120"/>
      </w:pPr>
      <w:r>
        <w:rPr>
          <w:i/>
          <w:iCs/>
          <w:color w:val="666666"/>
          <w:sz w:val="18"/>
          <w:szCs w:val="18"/>
        </w:rPr>
        <w:t xml:space="preserve">1 modal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color="1F3864" w:val="solid"/>
            <w:vAlign w:val="center"/>
          </w:tcPr>
          <w:p>
            <w:pPr>
              <w:jc w:val="center"/>
            </w:pPr>
            <w:r>
              <w:rPr>
                <w:b/>
                <w:bCs/>
                <w:color w:val="FFFFFF"/>
                <w:sz w:val="16"/>
                <w:szCs w:val="16"/>
              </w:rPr>
              <w:t xml:space="preserve">UI Components</w:t>
            </w:r>
          </w:p>
        </w:tc>
        <w:tc>
          <w:tcPr>
            <w:tcW w:type="pct" w:w="50%"/>
            <w:shd w:fill="1F3864" w:color="1F3864" w:val="solid"/>
            <w:vAlign w:val="center"/>
          </w:tcPr>
          <w:p>
            <w:pPr>
              <w:jc w:val="center"/>
            </w:pPr>
            <w:r>
              <w:rPr>
                <w:b/>
                <w:bCs/>
                <w:color w:val="FFFFFF"/>
                <w:sz w:val="16"/>
                <w:szCs w:val="16"/>
              </w:rPr>
              <w:t xml:space="preserve">API Integration</w:t>
            </w:r>
          </w:p>
        </w:tc>
      </w:tr>
      <w:tr>
        <w:tc>
          <w:tcPr>
            <w:tcW w:type="pct" w:w="50%"/>
            <w:vAlign w:val="top"/>
          </w:tcPr>
          <w:p>
            <w:pPr>
              <w:pStyle w:val="ListParagraph"/>
              <w:numPr>
                <w:ilvl w:val="0"/>
                <w:numId w:val="1"/>
              </w:numPr>
              <w:spacing w:after="40"/>
            </w:pPr>
            <w:r>
              <w:rPr>
                <w:sz w:val="17"/>
                <w:szCs w:val="17"/>
              </w:rPr>
              <w:t xml:space="preserve">1 table — remove 2 columns (SOB, Lead time), add 2 columns (MOQ per material &amp; supplier, Minimum MOQ last 12 months)</w:t>
            </w:r>
          </w:p>
          <w:p>
            <w:pPr>
              <w:pStyle w:val="ListParagraph"/>
              <w:numPr>
                <w:ilvl w:val="0"/>
                <w:numId w:val="1"/>
              </w:numPr>
              <w:spacing w:after="40"/>
            </w:pPr>
            <w:r>
              <w:rPr>
                <w:sz w:val="17"/>
                <w:szCs w:val="17"/>
              </w:rPr>
              <w:t xml:space="preserve">1 Confidence-score column (redefined)</w:t>
            </w:r>
          </w:p>
          <w:p>
            <w:pPr>
              <w:pStyle w:val="ListParagraph"/>
              <w:numPr>
                <w:ilvl w:val="0"/>
                <w:numId w:val="1"/>
              </w:numPr>
              <w:spacing w:after="40"/>
            </w:pPr>
            <w:r>
              <w:rPr>
                <w:sz w:val="17"/>
                <w:szCs w:val="17"/>
              </w:rPr>
              <w:t xml:space="preserve">Per-row "Can break MOQ" toggles (existing)</w:t>
            </w:r>
          </w:p>
        </w:tc>
        <w:tc>
          <w:tcPr>
            <w:tcW w:type="pct" w:w="50%"/>
            <w:vAlign w:val="top"/>
          </w:tcPr>
          <w:p>
            <w:pPr>
              <w:pStyle w:val="ListParagraph"/>
              <w:numPr>
                <w:ilvl w:val="0"/>
                <w:numId w:val="1"/>
              </w:numPr>
              <w:spacing w:after="40"/>
            </w:pPr>
            <w:r>
              <w:rPr>
                <w:sz w:val="17"/>
                <w:szCs w:val="17"/>
              </w:rPr>
              <w:t xml:space="preserve">GET MOQ data + confidence count (12-month break count) + minimum-MOQ-last-12-months</w:t>
            </w:r>
          </w:p>
        </w:tc>
      </w:tr>
    </w:tbl>
    <w:p>
      <w:pPr>
        <w:spacing w:after="40" w:before="100"/>
      </w:pPr>
      <w:r>
        <w:rPr>
          <w:b/>
          <w:bCs/>
          <w:i/>
          <w:iCs/>
          <w:color w:val="985B00"/>
          <w:sz w:val="18"/>
          <w:szCs w:val="18"/>
        </w:rPr>
        <w:t xml:space="preserve">Notes / open questions:</w:t>
      </w:r>
    </w:p>
    <w:p>
      <w:pPr>
        <w:pStyle w:val="ListParagraph"/>
        <w:numPr>
          <w:ilvl w:val="0"/>
          <w:numId w:val="1"/>
        </w:numPr>
        <w:spacing w:after="40"/>
      </w:pPr>
      <w:r>
        <w:rPr>
          <w:i/>
          <w:iCs/>
          <w:color w:val="664D00"/>
          <w:sz w:val="18"/>
          <w:szCs w:val="18"/>
        </w:rPr>
        <w:t xml:space="preserve">Same confirmation needed as IUT confidence score — precomputed count vs. raw history.</w:t>
      </w:r>
    </w:p>
    <w:p>
      <w:pPr>
        <w:spacing w:after="40" w:before="240"/>
      </w:pPr>
      <w:r>
        <w:rPr>
          <w:b/>
          <w:bCs/>
          <w:color w:val="2E5395"/>
          <w:sz w:val="24"/>
          <w:szCs w:val="24"/>
        </w:rPr>
        <w:t xml:space="preserve">Customise Inputs</w:t>
      </w:r>
    </w:p>
    <w:p>
      <w:pPr>
        <w:spacing w:after="120"/>
      </w:pPr>
      <w:r>
        <w:rPr>
          <w:i/>
          <w:iCs/>
          <w:color w:val="666666"/>
          <w:sz w:val="18"/>
          <w:szCs w:val="18"/>
        </w:rPr>
        <w:t xml:space="preserve">1 modal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color="1F3864" w:val="solid"/>
            <w:vAlign w:val="center"/>
          </w:tcPr>
          <w:p>
            <w:pPr>
              <w:jc w:val="center"/>
            </w:pPr>
            <w:r>
              <w:rPr>
                <w:b/>
                <w:bCs/>
                <w:color w:val="FFFFFF"/>
                <w:sz w:val="16"/>
                <w:szCs w:val="16"/>
              </w:rPr>
              <w:t xml:space="preserve">UI Components</w:t>
            </w:r>
          </w:p>
        </w:tc>
        <w:tc>
          <w:tcPr>
            <w:tcW w:type="pct" w:w="50%"/>
            <w:shd w:fill="1F3864" w:color="1F3864" w:val="solid"/>
            <w:vAlign w:val="center"/>
          </w:tcPr>
          <w:p>
            <w:pPr>
              <w:jc w:val="center"/>
            </w:pPr>
            <w:r>
              <w:rPr>
                <w:b/>
                <w:bCs/>
                <w:color w:val="FFFFFF"/>
                <w:sz w:val="16"/>
                <w:szCs w:val="16"/>
              </w:rPr>
              <w:t xml:space="preserve">API Integration</w:t>
            </w:r>
          </w:p>
        </w:tc>
      </w:tr>
      <w:tr>
        <w:tc>
          <w:tcPr>
            <w:tcW w:type="pct" w:w="50%"/>
            <w:vAlign w:val="top"/>
          </w:tcPr>
          <w:p>
            <w:pPr>
              <w:pStyle w:val="ListParagraph"/>
              <w:numPr>
                <w:ilvl w:val="0"/>
                <w:numId w:val="1"/>
              </w:numPr>
              <w:spacing w:after="40"/>
            </w:pPr>
            <w:r>
              <w:rPr>
                <w:sz w:val="17"/>
                <w:szCs w:val="17"/>
              </w:rPr>
              <w:t xml:space="preserve">1 table — add 1 row item (Supplier feedstock, below Supplier inventory), add 1 UOM column per RMPM header</w:t>
            </w:r>
          </w:p>
          <w:p>
            <w:pPr>
              <w:pStyle w:val="ListParagraph"/>
              <w:numPr>
                <w:ilvl w:val="0"/>
                <w:numId w:val="1"/>
              </w:numPr>
              <w:spacing w:after="40"/>
            </w:pPr>
            <w:r>
              <w:rPr>
                <w:sz w:val="17"/>
                <w:szCs w:val="17"/>
              </w:rPr>
              <w:t xml:space="preserve">Existing "Considered for downstocking" checkboxes</w:t>
            </w:r>
          </w:p>
        </w:tc>
        <w:tc>
          <w:tcPr>
            <w:tcW w:type="pct" w:w="50%"/>
            <w:vAlign w:val="top"/>
          </w:tcPr>
          <w:p>
            <w:pPr>
              <w:pStyle w:val="ListParagraph"/>
              <w:numPr>
                <w:ilvl w:val="0"/>
                <w:numId w:val="1"/>
              </w:numPr>
              <w:spacing w:after="40"/>
            </w:pPr>
            <w:r>
              <w:rPr>
                <w:sz w:val="17"/>
                <w:szCs w:val="17"/>
              </w:rPr>
              <w:t xml:space="preserve">GET/PUT material scope + UOM data</w:t>
            </w:r>
          </w:p>
        </w:tc>
      </w:tr>
    </w:tbl>
    <w:p>
      <w:pPr>
        <w:spacing w:after="40" w:before="100"/>
      </w:pPr>
      <w:r>
        <w:rPr>
          <w:b/>
          <w:bCs/>
          <w:i/>
          <w:iCs/>
          <w:color w:val="985B00"/>
          <w:sz w:val="18"/>
          <w:szCs w:val="18"/>
        </w:rPr>
        <w:t xml:space="preserve">Notes / open questions:</w:t>
      </w:r>
    </w:p>
    <w:p>
      <w:pPr>
        <w:pStyle w:val="ListParagraph"/>
        <w:numPr>
          <w:ilvl w:val="0"/>
          <w:numId w:val="1"/>
        </w:numPr>
        <w:spacing w:after="40"/>
      </w:pPr>
      <w:r>
        <w:rPr>
          <w:i/>
          <w:iCs/>
          <w:color w:val="664D00"/>
          <w:sz w:val="18"/>
          <w:szCs w:val="18"/>
        </w:rPr>
        <w:t xml:space="preserve">Open point flagged directly in the review notes: should CBU be included as a dimension here — unresolved.</w:t>
      </w:r>
    </w:p>
    <w:p>
      <w:pPr>
        <w:pageBreakBefore/>
        <w:spacing w:after="200" w:before="200"/>
      </w:pPr>
      <w:r>
        <w:rPr>
          <w:b/>
          <w:bCs/>
          <w:color w:val="1F3864"/>
          <w:sz w:val="32"/>
          <w:szCs w:val="32"/>
        </w:rPr>
        <w:t xml:space="preserve">Step 3</w:t>
      </w:r>
    </w:p>
    <w:p>
      <w:pPr>
        <w:spacing w:after="40" w:before="240"/>
      </w:pPr>
      <w:r>
        <w:rPr>
          <w:b/>
          <w:bCs/>
          <w:color w:val="2E5395"/>
          <w:sz w:val="24"/>
          <w:szCs w:val="24"/>
        </w:rPr>
        <w:t xml:space="preserve">Scenario Comparison Table &amp; Actions</w:t>
      </w:r>
    </w:p>
    <w:p>
      <w:pPr>
        <w:spacing w:after="120"/>
      </w:pPr>
      <w:r>
        <w:rPr>
          <w:i/>
          <w:iCs/>
          <w:color w:val="666666"/>
          <w:sz w:val="18"/>
          <w:szCs w:val="18"/>
        </w:rPr>
        <w:t xml:space="preserve">No modal — main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color="1F3864" w:val="solid"/>
            <w:vAlign w:val="center"/>
          </w:tcPr>
          <w:p>
            <w:pPr>
              <w:jc w:val="center"/>
            </w:pPr>
            <w:r>
              <w:rPr>
                <w:b/>
                <w:bCs/>
                <w:color w:val="FFFFFF"/>
                <w:sz w:val="16"/>
                <w:szCs w:val="16"/>
              </w:rPr>
              <w:t xml:space="preserve">UI Components</w:t>
            </w:r>
          </w:p>
        </w:tc>
        <w:tc>
          <w:tcPr>
            <w:tcW w:type="pct" w:w="50%"/>
            <w:shd w:fill="1F3864" w:color="1F3864" w:val="solid"/>
            <w:vAlign w:val="center"/>
          </w:tcPr>
          <w:p>
            <w:pPr>
              <w:jc w:val="center"/>
            </w:pPr>
            <w:r>
              <w:rPr>
                <w:b/>
                <w:bCs/>
                <w:color w:val="FFFFFF"/>
                <w:sz w:val="16"/>
                <w:szCs w:val="16"/>
              </w:rPr>
              <w:t xml:space="preserve">API Integration</w:t>
            </w:r>
          </w:p>
        </w:tc>
      </w:tr>
      <w:tr>
        <w:tc>
          <w:tcPr>
            <w:tcW w:type="pct" w:w="50%"/>
            <w:vAlign w:val="top"/>
          </w:tcPr>
          <w:p>
            <w:pPr>
              <w:pStyle w:val="ListParagraph"/>
              <w:numPr>
                <w:ilvl w:val="0"/>
                <w:numId w:val="1"/>
              </w:numPr>
              <w:spacing w:after="40"/>
            </w:pPr>
            <w:r>
              <w:rPr>
                <w:sz w:val="17"/>
                <w:szCs w:val="17"/>
              </w:rPr>
              <w:t xml:space="preserve">1 comparison table (5 fixed scenarios + custom scenarios + No Action row)</w:t>
            </w:r>
          </w:p>
          <w:p>
            <w:pPr>
              <w:pStyle w:val="ListParagraph"/>
              <w:numPr>
                <w:ilvl w:val="0"/>
                <w:numId w:val="1"/>
              </w:numPr>
              <w:spacing w:after="40"/>
            </w:pPr>
            <w:r>
              <w:rPr>
                <w:sz w:val="17"/>
                <w:szCs w:val="17"/>
              </w:rPr>
              <w:t xml:space="preserve">Relabel "Procurement" → "Procure"</w:t>
            </w:r>
          </w:p>
          <w:p>
            <w:pPr>
              <w:pStyle w:val="ListParagraph"/>
              <w:numPr>
                <w:ilvl w:val="0"/>
                <w:numId w:val="1"/>
              </w:numPr>
              <w:spacing w:after="40"/>
            </w:pPr>
            <w:r>
              <w:rPr>
                <w:sz w:val="17"/>
                <w:szCs w:val="17"/>
              </w:rPr>
              <w:t xml:space="preserve">2 buttons: Create New Scenario, Generate Scenario</w:t>
            </w:r>
          </w:p>
        </w:tc>
        <w:tc>
          <w:tcPr>
            <w:tcW w:type="pct" w:w="50%"/>
            <w:vAlign w:val="top"/>
          </w:tcPr>
          <w:p>
            <w:pPr>
              <w:pStyle w:val="ListParagraph"/>
              <w:numPr>
                <w:ilvl w:val="0"/>
                <w:numId w:val="1"/>
              </w:numPr>
              <w:spacing w:after="40"/>
            </w:pPr>
            <w:r>
              <w:rPr>
                <w:sz w:val="17"/>
                <w:szCs w:val="17"/>
              </w:rPr>
              <w:t xml:space="preserve">GET scenario results (5 fixed + custom)</w:t>
            </w:r>
          </w:p>
        </w:tc>
      </w:tr>
    </w:tbl>
    <w:p>
      <w:pPr>
        <w:spacing w:after="40" w:before="100"/>
      </w:pPr>
      <w:r>
        <w:rPr>
          <w:b/>
          <w:bCs/>
          <w:i/>
          <w:iCs/>
          <w:color w:val="985B00"/>
          <w:sz w:val="18"/>
          <w:szCs w:val="18"/>
        </w:rPr>
        <w:t xml:space="preserve">Notes / open questions:</w:t>
      </w:r>
    </w:p>
    <w:p>
      <w:pPr>
        <w:pStyle w:val="ListParagraph"/>
        <w:numPr>
          <w:ilvl w:val="0"/>
          <w:numId w:val="1"/>
        </w:numPr>
        <w:spacing w:after="40"/>
      </w:pPr>
      <w:r>
        <w:rPr>
          <w:i/>
          <w:iCs/>
          <w:color w:val="664D00"/>
          <w:sz w:val="18"/>
          <w:szCs w:val="18"/>
        </w:rPr>
        <w:t xml:space="preserve">Confirm whether every "Procurement" occurrence becomes "Procure" (including compound labels like "IUT + Procurement"), or only the standalone scenario name.</w:t>
      </w:r>
    </w:p>
    <w:p>
      <w:pPr>
        <w:spacing w:after="40" w:before="240"/>
      </w:pPr>
      <w:r>
        <w:rPr>
          <w:b/>
          <w:bCs/>
          <w:color w:val="2E5395"/>
          <w:sz w:val="24"/>
          <w:szCs w:val="24"/>
        </w:rPr>
        <w:t xml:space="preserve">Scenario Detail Drawer (per scenario)</w:t>
      </w:r>
    </w:p>
    <w:p>
      <w:pPr>
        <w:spacing w:after="120"/>
      </w:pPr>
      <w:r>
        <w:rPr>
          <w:i/>
          <w:iCs/>
          <w:color w:val="666666"/>
          <w:sz w:val="18"/>
          <w:szCs w:val="18"/>
        </w:rPr>
        <w:t xml:space="preserve">1 drawer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color="1F3864" w:val="solid"/>
            <w:vAlign w:val="center"/>
          </w:tcPr>
          <w:p>
            <w:pPr>
              <w:jc w:val="center"/>
            </w:pPr>
            <w:r>
              <w:rPr>
                <w:b/>
                <w:bCs/>
                <w:color w:val="FFFFFF"/>
                <w:sz w:val="16"/>
                <w:szCs w:val="16"/>
              </w:rPr>
              <w:t xml:space="preserve">UI Components</w:t>
            </w:r>
          </w:p>
        </w:tc>
        <w:tc>
          <w:tcPr>
            <w:tcW w:type="pct" w:w="50%"/>
            <w:shd w:fill="1F3864" w:color="1F3864" w:val="solid"/>
            <w:vAlign w:val="center"/>
          </w:tcPr>
          <w:p>
            <w:pPr>
              <w:jc w:val="center"/>
            </w:pPr>
            <w:r>
              <w:rPr>
                <w:b/>
                <w:bCs/>
                <w:color w:val="FFFFFF"/>
                <w:sz w:val="16"/>
                <w:szCs w:val="16"/>
              </w:rPr>
              <w:t xml:space="preserve">API Integration</w:t>
            </w:r>
          </w:p>
        </w:tc>
      </w:tr>
      <w:tr>
        <w:tc>
          <w:tcPr>
            <w:tcW w:type="pct" w:w="50%"/>
            <w:vAlign w:val="top"/>
          </w:tcPr>
          <w:p>
            <w:pPr>
              <w:pStyle w:val="ListParagraph"/>
              <w:numPr>
                <w:ilvl w:val="0"/>
                <w:numId w:val="1"/>
              </w:numPr>
              <w:spacing w:after="40"/>
            </w:pPr>
            <w:r>
              <w:rPr>
                <w:sz w:val="17"/>
                <w:szCs w:val="17"/>
              </w:rPr>
              <w:t xml:space="preserve">1 stat tile relabeled "Total cost" → "IUT cost"</w:t>
            </w:r>
          </w:p>
          <w:p>
            <w:pPr>
              <w:pStyle w:val="ListParagraph"/>
              <w:numPr>
                <w:ilvl w:val="0"/>
                <w:numId w:val="1"/>
              </w:numPr>
              <w:spacing w:after="40"/>
            </w:pPr>
            <w:r>
              <w:rPr>
                <w:sz w:val="17"/>
                <w:szCs w:val="17"/>
              </w:rPr>
              <w:t xml:space="preserve">1 IUT table + new Lane-availability section</w:t>
            </w:r>
          </w:p>
          <w:p>
            <w:pPr>
              <w:pStyle w:val="ListParagraph"/>
              <w:numPr>
                <w:ilvl w:val="0"/>
                <w:numId w:val="1"/>
              </w:numPr>
              <w:spacing w:after="40"/>
            </w:pPr>
            <w:r>
              <w:rPr>
                <w:sz w:val="17"/>
                <w:szCs w:val="17"/>
              </w:rPr>
              <w:t xml:space="preserve">1 Procurement table with 2 columns removed (price/unit, total procurement cost)</w:t>
            </w:r>
          </w:p>
          <w:p>
            <w:pPr>
              <w:pStyle w:val="ListParagraph"/>
              <w:numPr>
                <w:ilvl w:val="0"/>
                <w:numId w:val="1"/>
              </w:numPr>
              <w:spacing w:after="40"/>
            </w:pPr>
            <w:r>
              <w:rPr>
                <w:sz w:val="17"/>
                <w:szCs w:val="17"/>
              </w:rPr>
              <w:t xml:space="preserve">1 accept-reason modal (existing, unchanged)</w:t>
            </w:r>
          </w:p>
        </w:tc>
        <w:tc>
          <w:tcPr>
            <w:tcW w:type="pct" w:w="50%"/>
            <w:vAlign w:val="top"/>
          </w:tcPr>
          <w:p>
            <w:pPr>
              <w:pStyle w:val="ListParagraph"/>
              <w:numPr>
                <w:ilvl w:val="0"/>
                <w:numId w:val="1"/>
              </w:numPr>
              <w:spacing w:after="40"/>
            </w:pPr>
            <w:r>
              <w:rPr>
                <w:sz w:val="17"/>
                <w:szCs w:val="17"/>
              </w:rPr>
              <w:t xml:space="preserve">GET scenario results — needs a distinct "IUT cost" field, not just a blended total</w:t>
            </w:r>
          </w:p>
          <w:p>
            <w:pPr>
              <w:pStyle w:val="ListParagraph"/>
              <w:numPr>
                <w:ilvl w:val="0"/>
                <w:numId w:val="1"/>
              </w:numPr>
              <w:spacing w:after="40"/>
            </w:pPr>
            <w:r>
              <w:rPr>
                <w:sz w:val="17"/>
                <w:szCs w:val="17"/>
              </w:rPr>
              <w:t xml:space="preserve">GET IUT lane availability</w:t>
            </w:r>
          </w:p>
          <w:p>
            <w:pPr>
              <w:pStyle w:val="ListParagraph"/>
              <w:numPr>
                <w:ilvl w:val="0"/>
                <w:numId w:val="1"/>
              </w:numPr>
              <w:spacing w:after="40"/>
            </w:pPr>
            <w:r>
              <w:rPr>
                <w:sz w:val="17"/>
                <w:szCs w:val="17"/>
              </w:rPr>
              <w:t xml:space="preserve">POST/PUT accept scenario</w:t>
            </w:r>
          </w:p>
        </w:tc>
      </w:tr>
    </w:tbl>
    <w:p>
      <w:pPr>
        <w:spacing w:after="40" w:before="100"/>
      </w:pPr>
      <w:r>
        <w:rPr>
          <w:b/>
          <w:bCs/>
          <w:i/>
          <w:iCs/>
          <w:color w:val="985B00"/>
          <w:sz w:val="18"/>
          <w:szCs w:val="18"/>
        </w:rPr>
        <w:t xml:space="preserve">Notes / open questions:</w:t>
      </w:r>
    </w:p>
    <w:p>
      <w:pPr>
        <w:pStyle w:val="ListParagraph"/>
        <w:numPr>
          <w:ilvl w:val="0"/>
          <w:numId w:val="1"/>
        </w:numPr>
        <w:spacing w:after="40"/>
      </w:pPr>
      <w:r>
        <w:rPr>
          <w:i/>
          <w:iCs/>
          <w:color w:val="664D00"/>
          <w:sz w:val="18"/>
          <w:szCs w:val="18"/>
        </w:rPr>
        <w:t xml:space="preserve">Confirm the API returns a distinct IUT-only cost field, separate from blended/procurement cost.</w:t>
      </w:r>
    </w:p>
    <w:p>
      <w:pPr>
        <w:pStyle w:val="ListParagraph"/>
        <w:numPr>
          <w:ilvl w:val="0"/>
          <w:numId w:val="1"/>
        </w:numPr>
        <w:spacing w:after="40"/>
      </w:pPr>
      <w:r>
        <w:rPr>
          <w:i/>
          <w:iCs/>
          <w:color w:val="664D00"/>
          <w:sz w:val="18"/>
          <w:szCs w:val="18"/>
        </w:rPr>
        <w:t xml:space="preserve">"Lane availability" isn't defined in the notes — confirm real-time capacity vs. binary flag vs. scheduled window.</w:t>
      </w:r>
    </w:p>
    <w:p>
      <w:pPr>
        <w:spacing w:after="40" w:before="240"/>
      </w:pPr>
      <w:r>
        <w:rPr>
          <w:b/>
          <w:bCs/>
          <w:color w:val="2E5395"/>
          <w:sz w:val="24"/>
          <w:szCs w:val="24"/>
        </w:rPr>
        <w:t xml:space="preserve">Custom Scenario Detail</w:t>
      </w:r>
    </w:p>
    <w:p>
      <w:pPr>
        <w:spacing w:after="120"/>
      </w:pPr>
      <w:r>
        <w:rPr>
          <w:i/>
          <w:iCs/>
          <w:color w:val="666666"/>
          <w:sz w:val="18"/>
          <w:szCs w:val="18"/>
        </w:rPr>
        <w:t xml:space="preserve">1 drawer/page + 1 create drawer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color="1F3864" w:val="solid"/>
            <w:vAlign w:val="center"/>
          </w:tcPr>
          <w:p>
            <w:pPr>
              <w:jc w:val="center"/>
            </w:pPr>
            <w:r>
              <w:rPr>
                <w:b/>
                <w:bCs/>
                <w:color w:val="FFFFFF"/>
                <w:sz w:val="16"/>
                <w:szCs w:val="16"/>
              </w:rPr>
              <w:t xml:space="preserve">UI Components</w:t>
            </w:r>
          </w:p>
        </w:tc>
        <w:tc>
          <w:tcPr>
            <w:tcW w:type="pct" w:w="50%"/>
            <w:shd w:fill="1F3864" w:color="1F3864" w:val="solid"/>
            <w:vAlign w:val="center"/>
          </w:tcPr>
          <w:p>
            <w:pPr>
              <w:jc w:val="center"/>
            </w:pPr>
            <w:r>
              <w:rPr>
                <w:b/>
                <w:bCs/>
                <w:color w:val="FFFFFF"/>
                <w:sz w:val="16"/>
                <w:szCs w:val="16"/>
              </w:rPr>
              <w:t xml:space="preserve">API Integration</w:t>
            </w:r>
          </w:p>
        </w:tc>
      </w:tr>
      <w:tr>
        <w:tc>
          <w:tcPr>
            <w:tcW w:type="pct" w:w="50%"/>
            <w:vAlign w:val="top"/>
          </w:tcPr>
          <w:p>
            <w:pPr>
              <w:pStyle w:val="ListParagraph"/>
              <w:numPr>
                <w:ilvl w:val="0"/>
                <w:numId w:val="1"/>
              </w:numPr>
              <w:spacing w:after="40"/>
            </w:pPr>
            <w:r>
              <w:rPr>
                <w:sz w:val="17"/>
                <w:szCs w:val="17"/>
              </w:rPr>
              <w:t xml:space="preserve">Add 1 summary section (new)</w:t>
            </w:r>
          </w:p>
          <w:p>
            <w:pPr>
              <w:pStyle w:val="ListParagraph"/>
              <w:numPr>
                <w:ilvl w:val="0"/>
                <w:numId w:val="1"/>
              </w:numPr>
              <w:spacing w:after="40"/>
            </w:pPr>
            <w:r>
              <w:rPr>
                <w:sz w:val="17"/>
                <w:szCs w:val="17"/>
              </w:rPr>
              <w:t xml:space="preserve">Add 1 component-breakdown-by-plant table (reuse existing TransposedComponentBreakdownTable)</w:t>
            </w:r>
          </w:p>
          <w:p>
            <w:pPr>
              <w:pStyle w:val="ListParagraph"/>
              <w:numPr>
                <w:ilvl w:val="0"/>
                <w:numId w:val="1"/>
              </w:numPr>
              <w:spacing w:after="40"/>
            </w:pPr>
            <w:r>
              <w:rPr>
                <w:sz w:val="17"/>
                <w:szCs w:val="17"/>
              </w:rPr>
              <w:t xml:space="preserve">1 create-custom-scenario drawer (existing, unchanged)</w:t>
            </w:r>
          </w:p>
        </w:tc>
        <w:tc>
          <w:tcPr>
            <w:tcW w:type="pct" w:w="50%"/>
            <w:vAlign w:val="top"/>
          </w:tcPr>
          <w:p>
            <w:pPr>
              <w:pStyle w:val="ListParagraph"/>
              <w:numPr>
                <w:ilvl w:val="0"/>
                <w:numId w:val="1"/>
              </w:numPr>
              <w:spacing w:after="40"/>
            </w:pPr>
            <w:r>
              <w:rPr>
                <w:sz w:val="17"/>
                <w:szCs w:val="17"/>
              </w:rPr>
              <w:t xml:space="preserve">GET component breakdown by plant, extended to custom scenarios</w:t>
            </w:r>
          </w:p>
          <w:p>
            <w:pPr>
              <w:pStyle w:val="ListParagraph"/>
              <w:numPr>
                <w:ilvl w:val="0"/>
                <w:numId w:val="1"/>
              </w:numPr>
              <w:spacing w:after="40"/>
            </w:pPr>
            <w:r>
              <w:rPr>
                <w:sz w:val="17"/>
                <w:szCs w:val="17"/>
              </w:rPr>
              <w:t xml:space="preserve">POST/PUT save custom scenario</w:t>
            </w:r>
          </w:p>
        </w:tc>
      </w:tr>
    </w:tbl>
    <w:p>
      <w:pPr>
        <w:spacing w:after="40" w:before="100"/>
      </w:pPr>
      <w:r>
        <w:rPr>
          <w:b/>
          <w:bCs/>
          <w:i/>
          <w:iCs/>
          <w:color w:val="985B00"/>
          <w:sz w:val="18"/>
          <w:szCs w:val="18"/>
        </w:rPr>
        <w:t xml:space="preserve">Notes / open questions:</w:t>
      </w:r>
    </w:p>
    <w:p>
      <w:pPr>
        <w:pStyle w:val="ListParagraph"/>
        <w:numPr>
          <w:ilvl w:val="0"/>
          <w:numId w:val="1"/>
        </w:numPr>
        <w:spacing w:after="40"/>
      </w:pPr>
      <w:r>
        <w:rPr>
          <w:i/>
          <w:iCs/>
          <w:color w:val="664D00"/>
          <w:sz w:val="18"/>
          <w:szCs w:val="18"/>
        </w:rPr>
        <w:t xml:space="preserve">A near-complete alternate implementation of this already exists in the dead, unreachable CustomScenarioDetailPage.tsx (1,454 lines) — a build-vs-revive decision could cut this effort.</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Network Down Stocking Agent Trial — Component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2026-09-09T07:00:22.951Z</dcterms:created>
  <dcterms:modified xsi:type="dcterms:W3CDTF">2026-09-09T07:00:22.951Z</dcterms:modified>
</cp:coreProperties>
</file>

<file path=docProps/custom.xml><?xml version="1.0" encoding="utf-8"?>
<Properties xmlns="http://schemas.openxmlformats.org/officeDocument/2006/custom-properties" xmlns:vt="http://schemas.openxmlformats.org/officeDocument/2006/docPropsVTypes"/>
</file>