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pPr>
      <w:r>
        <w:rPr>
          <w:b/>
          <w:bCs/>
          <w:color w:val="1F3864"/>
          <w:sz w:val="44"/>
          <w:szCs w:val="44"/>
        </w:rPr>
        <w:t xml:space="preserve">Network Down Stocking Agent Trial — Effort Assessment</w:t>
      </w:r>
    </w:p>
    <w:p>
      <w:pPr>
        <w:spacing w:after="100"/>
      </w:pPr>
      <w:r>
        <w:rPr>
          <w:color w:val="444444"/>
          <w:sz w:val="24"/>
          <w:szCs w:val="24"/>
        </w:rPr>
        <w:t xml:space="preserve">Prototype-to-production estimate: UI + Logic + API integration, with and without GenAI-assisted development</w:t>
      </w:r>
    </w:p>
    <w:p>
      <w:pPr>
        <w:spacing w:after="400"/>
      </w:pPr>
      <w:r>
        <w:rPr>
          <w:i/>
          <w:iCs/>
          <w:color w:val="666666"/>
          <w:sz w:val="20"/>
          <w:szCs w:val="20"/>
        </w:rPr>
        <w:t xml:space="preserve">Prepared: 9 September 2026</w:t>
      </w:r>
    </w:p>
    <w:p>
      <w:pPr>
        <w:spacing w:after="200"/>
      </w:pPr>
      <w:r>
        <w:rPr>
          <w:b/>
          <w:bCs/>
          <w:color w:val="1F3864"/>
          <w:sz w:val="24"/>
          <w:szCs w:val="24"/>
        </w:rPr>
        <w:t xml:space="preserve">Purpose</w:t>
      </w:r>
    </w:p>
    <w:p>
      <w:pPr>
        <w:spacing w:after="300"/>
      </w:pPr>
      <w:r>
        <w:rPr>
          <w:sz w:val="21"/>
          <w:szCs w:val="21"/>
        </w:rPr>
        <w:t xml:space="preserve">This assessment estimates the engineering effort to take the Network Down Stocking Agent Trial page — currently a front-end-only prototype with hardcoded data and no real backend — to a production build reflecting the handwritten review notes (Steps 1-3), plus the foundational platform work (real APIs, source-system integration, and a genuine scenario-calculation engine) the prototype does not yet have. It was produced by reading the current implementation component-by-component and cross-referencing it against the review notes and an additional round of verbal/handwritten feedback.</w:t>
      </w:r>
    </w:p>
    <w:p>
      <w:pPr>
        <w:spacing w:after="150"/>
      </w:pPr>
      <w:r>
        <w:rPr>
          <w:b/>
          <w:bCs/>
          <w:color w:val="1F3864"/>
          <w:sz w:val="24"/>
          <w:szCs w:val="24"/>
        </w:rPr>
        <w:t xml:space="preserve">Methodology</w:t>
      </w:r>
    </w:p>
    <w:p>
      <w:pPr>
        <w:pStyle w:val="ListParagraph"/>
        <w:numPr>
          <w:ilvl w:val="0"/>
          <w:numId w:val="1"/>
        </w:numPr>
        <w:spacing w:after="80"/>
      </w:pPr>
      <w:r>
        <w:rPr>
          <w:sz w:val="20"/>
          <w:szCs w:val="20"/>
        </w:rPr>
        <w:t xml:space="preserve">Effort is estimated in person-days, split across three work types per feature: UI (React components/screens), Logic (business rules, calculations, state), and API Integration (backend endpoints + external system data feeds).</w:t>
      </w:r>
    </w:p>
    <w:p>
      <w:pPr>
        <w:pStyle w:val="ListParagraph"/>
        <w:numPr>
          <w:ilvl w:val="0"/>
          <w:numId w:val="1"/>
        </w:numPr>
        <w:spacing w:after="80"/>
      </w:pPr>
      <w:r>
        <w:rPr>
          <w:sz w:val="20"/>
          <w:szCs w:val="20"/>
        </w:rPr>
        <w:t xml:space="preserve">Two independent multipliers are applied on top of a from-scratch baseline. (1) GenAI-assisted development (e.g. Claude Code) is assumed to cut UI effort by ~50%, business-logic effort by ~35%, and API/integration effort by ~20% — integration benefits least because most of its time is data-contract design, external-system coordination and testing against real systems, not code generation. (2) Reusing ~60% of the existing prototype UI is assumed to cut UI effort ONLY by 60%, since the prototype's component structure, layout and styling are usable, but its business logic and data are not — everything found in the code review is hardcoded or mocked.</w:t>
      </w:r>
    </w:p>
    <w:p>
      <w:pPr>
        <w:pStyle w:val="ListParagraph"/>
        <w:numPr>
          <w:ilvl w:val="0"/>
          <w:numId w:val="1"/>
        </w:numPr>
        <w:spacing w:after="80"/>
      </w:pPr>
      <w:r>
        <w:rPr>
          <w:sz w:val="20"/>
          <w:szCs w:val="20"/>
        </w:rPr>
        <w:t xml:space="preserve">The 60% UI-reuse credit applies only to LIVE, reachable prototype code. Two clusters of dead/unreachable code were found during review (a 1,454-line unused alternate detail page, and an unused mind-map module) and are excluded from that credit — see F.4 and the Open Questions section.</w:t>
      </w:r>
    </w:p>
    <w:p>
      <w:pPr>
        <w:pStyle w:val="ListParagraph"/>
        <w:numPr>
          <w:ilvl w:val="0"/>
          <w:numId w:val="1"/>
        </w:numPr>
        <w:spacing w:after="80"/>
      </w:pPr>
      <w:r>
        <w:rPr>
          <w:sz w:val="20"/>
          <w:szCs w:val="20"/>
        </w:rPr>
        <w:t xml:space="preserve">'Current Prototype State' text in every row below is drawn from direct inspection of the actual component files, not from the review notes alone — it flags real complexity signals (file size, whether data is wired to a query vs. hardcoded, dead/orphaned code) that materially change the estimate.</w:t>
      </w:r>
    </w:p>
    <w:p>
      <w:pPr>
        <w:pStyle w:val="ListParagraph"/>
        <w:numPr>
          <w:ilvl w:val="0"/>
          <w:numId w:val="1"/>
        </w:numPr>
        <w:spacing w:after="80"/>
      </w:pPr>
      <w:r>
        <w:rPr>
          <w:sz w:val="20"/>
          <w:szCs w:val="20"/>
        </w:rPr>
        <w:t xml:space="preserve">Foundational platform work (Section F) is not called out as line items in the handwritten review notes, but the code review confirmed none of it exists yet — without it, none of the Step 1-3 changes can run against real data. It is broken out separately so it can be scoped and resourced as its own track.</w:t>
      </w:r>
    </w:p>
    <w:p>
      <w:pPr>
        <w:pStyle w:val="ListParagraph"/>
        <w:numPr>
          <w:ilvl w:val="0"/>
          <w:numId w:val="1"/>
        </w:numPr>
        <w:spacing w:after="80"/>
      </w:pPr>
      <w:r>
        <w:rPr>
          <w:sz w:val="20"/>
          <w:szCs w:val="20"/>
        </w:rPr>
        <w:t xml:space="preserve">This is a from-scratch build estimate: the current React page is treated purely as a prototype/reference, not as a partially-shippable production artifact.</w:t>
      </w:r>
    </w:p>
    <w:p>
      <w:pPr>
        <w:spacing w:after="150" w:before="200"/>
      </w:pPr>
      <w:r>
        <w:rPr>
          <w:b/>
          <w:bCs/>
          <w:color w:val="1F3864"/>
          <w:sz w:val="24"/>
          <w:szCs w:val="24"/>
        </w:rPr>
        <w:t xml:space="preserve">How to read the numbers</w:t>
      </w:r>
    </w:p>
    <w:p>
      <w:pPr>
        <w:pStyle w:val="ListParagraph"/>
        <w:numPr>
          <w:ilvl w:val="0"/>
          <w:numId w:val="1"/>
        </w:numPr>
        <w:spacing w:after="80"/>
      </w:pPr>
      <w:r>
        <w:rPr>
          <w:sz w:val="20"/>
          <w:szCs w:val="20"/>
        </w:rPr>
        <w:t xml:space="preserve">Each feature row shows four totals: No GenAI/full rebuild, GenAI/full rebuild, No GenAI/60% UI reuse, and GenAI/60% UI reuse. The last (green-shaded) column is the most realistic scenario if the team uses GenAI tooling and reuses the existing prototype UI.</w:t>
      </w:r>
    </w:p>
    <w:p>
      <w:pPr>
        <w:pStyle w:val="ListParagraph"/>
        <w:numPr>
          <w:ilvl w:val="0"/>
          <w:numId w:val="1"/>
        </w:numPr>
        <w:spacing w:after="80"/>
      </w:pPr>
      <w:r>
        <w:rPr>
          <w:sz w:val="20"/>
          <w:szCs w:val="20"/>
        </w:rPr>
        <w:t xml:space="preserve">'API Integration' days assume the underlying source system is reachable and its data contract is known. Where that isn't yet true (see Open Questions), treat the figure as a coding-effort estimate only — actual calendar time may run longer due to external dependencies, independent of engineering effort or GenAI use.</w:t>
      </w:r>
    </w:p>
    <w:p>
      <w:pPr>
        <w:pStyle w:val="ListParagraph"/>
        <w:numPr>
          <w:ilvl w:val="0"/>
          <w:numId w:val="1"/>
        </w:numPr>
        <w:spacing w:after="80"/>
      </w:pPr>
      <w:r>
        <w:rPr>
          <w:sz w:val="20"/>
          <w:szCs w:val="20"/>
        </w:rPr>
        <w:t xml:space="preserve">Suggested calendar timelines in the Executive Summary assume a team of 2 front-end engineers + 2 backend/integration engineers + 1 shared QA, working parallel UI and backend streams, plus a stabilization/QA buffer.</w:t>
      </w:r>
    </w:p>
    <w:p>
      <w:pPr>
        <w:pStyle w:val="ListParagraph"/>
        <w:numPr>
          <w:ilvl w:val="0"/>
          <w:numId w:val="1"/>
        </w:numPr>
        <w:spacing w:after="80"/>
      </w:pPr>
      <w:r>
        <w:rPr>
          <w:sz w:val="20"/>
          <w:szCs w:val="20"/>
        </w:rPr>
        <w:t xml:space="preserve">Rows with an amber-shaded 'Open Questions' cell contain something the estimate could not fully resolve from the code or the review notes alone — see the consolidated Open Questions sheet/section for the full list and why each one matters.</w:t>
      </w:r>
    </w:p>
    <w:p>
      <w:pPr>
        <w:pageBreakBefore/>
        <w:spacing w:after="200"/>
      </w:pPr>
      <w:r>
        <w:rPr>
          <w:b/>
          <w:bCs/>
          <w:color w:val="1F3864"/>
          <w:sz w:val="32"/>
          <w:szCs w:val="32"/>
        </w:rPr>
        <w:t xml:space="preserve">Executive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40%"/>
            <w:shd w:fill="1F3864" w:color="1F3864" w:val="solid"/>
            <w:vAlign w:val="center"/>
          </w:tcPr>
          <w:p>
            <w:pPr>
              <w:jc w:val="center"/>
            </w:pPr>
            <w:r>
              <w:rPr>
                <w:b/>
                <w:bCs/>
                <w:color w:val="FFFFFF"/>
                <w:sz w:val="16"/>
                <w:szCs w:val="16"/>
              </w:rPr>
              <w:t xml:space="preserve">Scenario</w:t>
            </w:r>
          </w:p>
        </w:tc>
        <w:tc>
          <w:tcPr>
            <w:tcW w:type="pct" w:w="10%"/>
            <w:shd w:fill="1F3864" w:color="1F3864" w:val="solid"/>
            <w:vAlign w:val="center"/>
          </w:tcPr>
          <w:p>
            <w:pPr>
              <w:jc w:val="center"/>
            </w:pPr>
            <w:r>
              <w:rPr>
                <w:b/>
                <w:bCs/>
                <w:color w:val="FFFFFF"/>
                <w:sz w:val="16"/>
                <w:szCs w:val="16"/>
              </w:rPr>
              <w:t xml:space="preserve">UI (d)</w:t>
            </w:r>
          </w:p>
        </w:tc>
        <w:tc>
          <w:tcPr>
            <w:tcW w:type="pct" w:w="12%"/>
            <w:shd w:fill="1F3864" w:color="1F3864" w:val="solid"/>
            <w:vAlign w:val="center"/>
          </w:tcPr>
          <w:p>
            <w:pPr>
              <w:jc w:val="center"/>
            </w:pPr>
            <w:r>
              <w:rPr>
                <w:b/>
                <w:bCs/>
                <w:color w:val="FFFFFF"/>
                <w:sz w:val="16"/>
                <w:szCs w:val="16"/>
              </w:rPr>
              <w:t xml:space="preserve">Logic (d)</w:t>
            </w:r>
          </w:p>
        </w:tc>
        <w:tc>
          <w:tcPr>
            <w:tcW w:type="pct" w:w="14%"/>
            <w:shd w:fill="1F3864" w:color="1F3864" w:val="solid"/>
            <w:vAlign w:val="center"/>
          </w:tcPr>
          <w:p>
            <w:pPr>
              <w:jc w:val="center"/>
            </w:pPr>
            <w:r>
              <w:rPr>
                <w:b/>
                <w:bCs/>
                <w:color w:val="FFFFFF"/>
                <w:sz w:val="16"/>
                <w:szCs w:val="16"/>
              </w:rPr>
              <w:t xml:space="preserve">API Integration (d)</w:t>
            </w:r>
          </w:p>
        </w:tc>
        <w:tc>
          <w:tcPr>
            <w:tcW w:type="pct" w:w="14%"/>
            <w:shd w:fill="1F3864" w:color="1F3864" w:val="solid"/>
            <w:vAlign w:val="center"/>
          </w:tcPr>
          <w:p>
            <w:pPr>
              <w:jc w:val="center"/>
            </w:pPr>
            <w:r>
              <w:rPr>
                <w:b/>
                <w:bCs/>
                <w:color w:val="FFFFFF"/>
                <w:sz w:val="16"/>
                <w:szCs w:val="16"/>
              </w:rPr>
              <w:t xml:space="preserve">Total (person-days)</w:t>
            </w:r>
          </w:p>
        </w:tc>
        <w:tc>
          <w:tcPr>
            <w:tcW w:type="pct" w:w="20%"/>
            <w:shd w:fill="1F3864" w:color="1F3864" w:val="solid"/>
            <w:vAlign w:val="center"/>
          </w:tcPr>
          <w:p>
            <w:pPr>
              <w:jc w:val="center"/>
            </w:pPr>
            <w:r>
              <w:rPr>
                <w:b/>
                <w:bCs/>
                <w:color w:val="FFFFFF"/>
                <w:sz w:val="16"/>
                <w:szCs w:val="16"/>
              </w:rPr>
              <w:t xml:space="preserve">Suggested Timeline</w:t>
            </w:r>
          </w:p>
        </w:tc>
      </w:tr>
      <w:tr>
        <w:tc>
          <w:tcPr>
            <w:tcW w:type="pct" w:w="40%"/>
            <w:shd w:fill="E2EFDA" w:color="E2EFDA" w:val="solid"/>
            <w:vAlign w:val="center"/>
          </w:tcPr>
          <w:p>
            <w:pPr>
              <w:jc w:val="left"/>
            </w:pPr>
            <w:r>
              <w:rPr>
                <w:b/>
                <w:bCs/>
                <w:sz w:val="16"/>
                <w:szCs w:val="16"/>
              </w:rPr>
              <w:t xml:space="preserve">No GenAI · Full rebuild (0% UI reuse)</w:t>
            </w:r>
          </w:p>
        </w:tc>
        <w:tc>
          <w:tcPr>
            <w:tcW w:type="pct" w:w="10%"/>
            <w:shd w:fill="E2EFDA" w:color="E2EFDA" w:val="solid"/>
            <w:vAlign w:val="center"/>
          </w:tcPr>
          <w:p>
            <w:pPr>
              <w:jc w:val="center"/>
            </w:pPr>
            <w:r>
              <w:rPr>
                <w:b w:val="false"/>
                <w:bCs w:val="false"/>
                <w:sz w:val="16"/>
                <w:szCs w:val="16"/>
              </w:rPr>
              <w:t xml:space="preserve">34.5</w:t>
            </w:r>
          </w:p>
        </w:tc>
        <w:tc>
          <w:tcPr>
            <w:tcW w:type="pct" w:w="12%"/>
            <w:shd w:fill="E2EFDA" w:color="E2EFDA" w:val="solid"/>
            <w:vAlign w:val="center"/>
          </w:tcPr>
          <w:p>
            <w:pPr>
              <w:jc w:val="center"/>
            </w:pPr>
            <w:r>
              <w:rPr>
                <w:b w:val="false"/>
                <w:bCs w:val="false"/>
                <w:sz w:val="16"/>
                <w:szCs w:val="16"/>
              </w:rPr>
              <w:t xml:space="preserve">64</w:t>
            </w:r>
          </w:p>
        </w:tc>
        <w:tc>
          <w:tcPr>
            <w:tcW w:type="pct" w:w="14%"/>
            <w:shd w:fill="E2EFDA" w:color="E2EFDA" w:val="solid"/>
            <w:vAlign w:val="center"/>
          </w:tcPr>
          <w:p>
            <w:pPr>
              <w:jc w:val="center"/>
            </w:pPr>
            <w:r>
              <w:rPr>
                <w:b w:val="false"/>
                <w:bCs w:val="false"/>
                <w:sz w:val="16"/>
                <w:szCs w:val="16"/>
              </w:rPr>
              <w:t xml:space="preserve">96</w:t>
            </w:r>
          </w:p>
        </w:tc>
        <w:tc>
          <w:tcPr>
            <w:tcW w:type="pct" w:w="14%"/>
            <w:shd w:fill="E2EFDA" w:color="E2EFDA" w:val="solid"/>
            <w:vAlign w:val="center"/>
          </w:tcPr>
          <w:p>
            <w:pPr>
              <w:jc w:val="center"/>
            </w:pPr>
            <w:r>
              <w:rPr>
                <w:b/>
                <w:bCs/>
                <w:sz w:val="16"/>
                <w:szCs w:val="16"/>
              </w:rPr>
              <w:t xml:space="preserve">194.5</w:t>
            </w:r>
          </w:p>
        </w:tc>
        <w:tc>
          <w:tcPr>
            <w:tcW w:type="pct" w:w="20%"/>
            <w:shd w:fill="E2EFDA" w:color="E2EFDA" w:val="solid"/>
            <w:vAlign w:val="center"/>
          </w:tcPr>
          <w:p>
            <w:pPr>
              <w:jc w:val="center"/>
            </w:pPr>
            <w:r>
              <w:rPr>
                <w:b w:val="false"/>
                <w:bCs w:val="false"/>
                <w:sz w:val="16"/>
                <w:szCs w:val="16"/>
              </w:rPr>
              <w:t xml:space="preserve">~19-20 weeks (~4.5-5 months)</w:t>
            </w:r>
          </w:p>
        </w:tc>
      </w:tr>
      <w:tr>
        <w:tc>
          <w:tcPr>
            <w:tcW w:type="pct" w:w="40%"/>
            <w:shd w:fill="E2EFDA" w:color="E2EFDA" w:val="solid"/>
            <w:vAlign w:val="center"/>
          </w:tcPr>
          <w:p>
            <w:pPr>
              <w:jc w:val="left"/>
            </w:pPr>
            <w:r>
              <w:rPr>
                <w:b/>
                <w:bCs/>
                <w:sz w:val="16"/>
                <w:szCs w:val="16"/>
              </w:rPr>
              <w:t xml:space="preserve">With GenAI · Full rebuild (0% UI reuse)</w:t>
            </w:r>
          </w:p>
        </w:tc>
        <w:tc>
          <w:tcPr>
            <w:tcW w:type="pct" w:w="10%"/>
            <w:shd w:fill="E2EFDA" w:color="E2EFDA" w:val="solid"/>
            <w:vAlign w:val="center"/>
          </w:tcPr>
          <w:p>
            <w:pPr>
              <w:jc w:val="center"/>
            </w:pPr>
            <w:r>
              <w:rPr>
                <w:b w:val="false"/>
                <w:bCs w:val="false"/>
                <w:sz w:val="16"/>
                <w:szCs w:val="16"/>
              </w:rPr>
              <w:t xml:space="preserve">17.3</w:t>
            </w:r>
          </w:p>
        </w:tc>
        <w:tc>
          <w:tcPr>
            <w:tcW w:type="pct" w:w="12%"/>
            <w:shd w:fill="E2EFDA" w:color="E2EFDA" w:val="solid"/>
            <w:vAlign w:val="center"/>
          </w:tcPr>
          <w:p>
            <w:pPr>
              <w:jc w:val="center"/>
            </w:pPr>
            <w:r>
              <w:rPr>
                <w:b w:val="false"/>
                <w:bCs w:val="false"/>
                <w:sz w:val="16"/>
                <w:szCs w:val="16"/>
              </w:rPr>
              <w:t xml:space="preserve">41.6</w:t>
            </w:r>
          </w:p>
        </w:tc>
        <w:tc>
          <w:tcPr>
            <w:tcW w:type="pct" w:w="14%"/>
            <w:shd w:fill="E2EFDA" w:color="E2EFDA" w:val="solid"/>
            <w:vAlign w:val="center"/>
          </w:tcPr>
          <w:p>
            <w:pPr>
              <w:jc w:val="center"/>
            </w:pPr>
            <w:r>
              <w:rPr>
                <w:b w:val="false"/>
                <w:bCs w:val="false"/>
                <w:sz w:val="16"/>
                <w:szCs w:val="16"/>
              </w:rPr>
              <w:t xml:space="preserve">76.8</w:t>
            </w:r>
          </w:p>
        </w:tc>
        <w:tc>
          <w:tcPr>
            <w:tcW w:type="pct" w:w="14%"/>
            <w:shd w:fill="E2EFDA" w:color="E2EFDA" w:val="solid"/>
            <w:vAlign w:val="center"/>
          </w:tcPr>
          <w:p>
            <w:pPr>
              <w:jc w:val="center"/>
            </w:pPr>
            <w:r>
              <w:rPr>
                <w:b/>
                <w:bCs/>
                <w:sz w:val="16"/>
                <w:szCs w:val="16"/>
              </w:rPr>
              <w:t xml:space="preserve">135.7</w:t>
            </w:r>
          </w:p>
        </w:tc>
        <w:tc>
          <w:tcPr>
            <w:tcW w:type="pct" w:w="20%"/>
            <w:shd w:fill="E2EFDA" w:color="E2EFDA" w:val="solid"/>
            <w:vAlign w:val="center"/>
          </w:tcPr>
          <w:p>
            <w:pPr>
              <w:jc w:val="center"/>
            </w:pPr>
            <w:r>
              <w:rPr>
                <w:b w:val="false"/>
                <w:bCs w:val="false"/>
                <w:sz w:val="16"/>
                <w:szCs w:val="16"/>
              </w:rPr>
              <w:t xml:space="preserve">~14-15 weeks (~3.5 months)</w:t>
            </w:r>
          </w:p>
        </w:tc>
      </w:tr>
      <w:tr>
        <w:tc>
          <w:tcPr>
            <w:tcW w:type="pct" w:w="40%"/>
            <w:shd w:fill="E2EFDA" w:color="E2EFDA" w:val="solid"/>
            <w:vAlign w:val="center"/>
          </w:tcPr>
          <w:p>
            <w:pPr>
              <w:jc w:val="left"/>
            </w:pPr>
            <w:r>
              <w:rPr>
                <w:b/>
                <w:bCs/>
                <w:sz w:val="16"/>
                <w:szCs w:val="16"/>
              </w:rPr>
              <w:t xml:space="preserve">No GenAI · 60% prototype UI reuse</w:t>
            </w:r>
          </w:p>
        </w:tc>
        <w:tc>
          <w:tcPr>
            <w:tcW w:type="pct" w:w="10%"/>
            <w:shd w:fill="E2EFDA" w:color="E2EFDA" w:val="solid"/>
            <w:vAlign w:val="center"/>
          </w:tcPr>
          <w:p>
            <w:pPr>
              <w:jc w:val="center"/>
            </w:pPr>
            <w:r>
              <w:rPr>
                <w:b w:val="false"/>
                <w:bCs w:val="false"/>
                <w:sz w:val="16"/>
                <w:szCs w:val="16"/>
              </w:rPr>
              <w:t xml:space="preserve">13.8</w:t>
            </w:r>
          </w:p>
        </w:tc>
        <w:tc>
          <w:tcPr>
            <w:tcW w:type="pct" w:w="12%"/>
            <w:shd w:fill="E2EFDA" w:color="E2EFDA" w:val="solid"/>
            <w:vAlign w:val="center"/>
          </w:tcPr>
          <w:p>
            <w:pPr>
              <w:jc w:val="center"/>
            </w:pPr>
            <w:r>
              <w:rPr>
                <w:b w:val="false"/>
                <w:bCs w:val="false"/>
                <w:sz w:val="16"/>
                <w:szCs w:val="16"/>
              </w:rPr>
              <w:t xml:space="preserve">64</w:t>
            </w:r>
          </w:p>
        </w:tc>
        <w:tc>
          <w:tcPr>
            <w:tcW w:type="pct" w:w="14%"/>
            <w:shd w:fill="E2EFDA" w:color="E2EFDA" w:val="solid"/>
            <w:vAlign w:val="center"/>
          </w:tcPr>
          <w:p>
            <w:pPr>
              <w:jc w:val="center"/>
            </w:pPr>
            <w:r>
              <w:rPr>
                <w:b w:val="false"/>
                <w:bCs w:val="false"/>
                <w:sz w:val="16"/>
                <w:szCs w:val="16"/>
              </w:rPr>
              <w:t xml:space="preserve">96</w:t>
            </w:r>
          </w:p>
        </w:tc>
        <w:tc>
          <w:tcPr>
            <w:tcW w:type="pct" w:w="14%"/>
            <w:shd w:fill="E2EFDA" w:color="E2EFDA" w:val="solid"/>
            <w:vAlign w:val="center"/>
          </w:tcPr>
          <w:p>
            <w:pPr>
              <w:jc w:val="center"/>
            </w:pPr>
            <w:r>
              <w:rPr>
                <w:b/>
                <w:bCs/>
                <w:sz w:val="16"/>
                <w:szCs w:val="16"/>
              </w:rPr>
              <w:t xml:space="preserve">173.8</w:t>
            </w:r>
          </w:p>
        </w:tc>
        <w:tc>
          <w:tcPr>
            <w:tcW w:type="pct" w:w="20%"/>
            <w:shd w:fill="E2EFDA" w:color="E2EFDA" w:val="solid"/>
            <w:vAlign w:val="center"/>
          </w:tcPr>
          <w:p>
            <w:pPr>
              <w:jc w:val="center"/>
            </w:pPr>
            <w:r>
              <w:rPr>
                <w:b w:val="false"/>
                <w:bCs w:val="false"/>
                <w:sz w:val="16"/>
                <w:szCs w:val="16"/>
              </w:rPr>
              <w:t xml:space="preserve">~18-19 weeks (~4.5 months)</w:t>
            </w:r>
          </w:p>
        </w:tc>
      </w:tr>
      <w:tr>
        <w:tc>
          <w:tcPr>
            <w:tcW w:type="pct" w:w="40%"/>
            <w:shd w:fill="E2EFDA" w:color="E2EFDA" w:val="solid"/>
            <w:vAlign w:val="center"/>
          </w:tcPr>
          <w:p>
            <w:pPr>
              <w:jc w:val="left"/>
            </w:pPr>
            <w:r>
              <w:rPr>
                <w:b/>
                <w:bCs/>
                <w:sz w:val="16"/>
                <w:szCs w:val="16"/>
              </w:rPr>
              <w:t xml:space="preserve">With GenAI · 60% prototype UI reuse (recommended read)</w:t>
            </w:r>
          </w:p>
        </w:tc>
        <w:tc>
          <w:tcPr>
            <w:tcW w:type="pct" w:w="10%"/>
            <w:shd w:fill="E2EFDA" w:color="E2EFDA" w:val="solid"/>
            <w:vAlign w:val="center"/>
          </w:tcPr>
          <w:p>
            <w:pPr>
              <w:jc w:val="center"/>
            </w:pPr>
            <w:r>
              <w:rPr>
                <w:b w:val="false"/>
                <w:bCs w:val="false"/>
                <w:sz w:val="16"/>
                <w:szCs w:val="16"/>
              </w:rPr>
              <w:t xml:space="preserve">6.9</w:t>
            </w:r>
          </w:p>
        </w:tc>
        <w:tc>
          <w:tcPr>
            <w:tcW w:type="pct" w:w="12%"/>
            <w:shd w:fill="E2EFDA" w:color="E2EFDA" w:val="solid"/>
            <w:vAlign w:val="center"/>
          </w:tcPr>
          <w:p>
            <w:pPr>
              <w:jc w:val="center"/>
            </w:pPr>
            <w:r>
              <w:rPr>
                <w:b w:val="false"/>
                <w:bCs w:val="false"/>
                <w:sz w:val="16"/>
                <w:szCs w:val="16"/>
              </w:rPr>
              <w:t xml:space="preserve">41.6</w:t>
            </w:r>
          </w:p>
        </w:tc>
        <w:tc>
          <w:tcPr>
            <w:tcW w:type="pct" w:w="14%"/>
            <w:shd w:fill="E2EFDA" w:color="E2EFDA" w:val="solid"/>
            <w:vAlign w:val="center"/>
          </w:tcPr>
          <w:p>
            <w:pPr>
              <w:jc w:val="center"/>
            </w:pPr>
            <w:r>
              <w:rPr>
                <w:b w:val="false"/>
                <w:bCs w:val="false"/>
                <w:sz w:val="16"/>
                <w:szCs w:val="16"/>
              </w:rPr>
              <w:t xml:space="preserve">76.8</w:t>
            </w:r>
          </w:p>
        </w:tc>
        <w:tc>
          <w:tcPr>
            <w:tcW w:type="pct" w:w="14%"/>
            <w:shd w:fill="E2EFDA" w:color="E2EFDA" w:val="solid"/>
            <w:vAlign w:val="center"/>
          </w:tcPr>
          <w:p>
            <w:pPr>
              <w:jc w:val="center"/>
            </w:pPr>
            <w:r>
              <w:rPr>
                <w:b/>
                <w:bCs/>
                <w:sz w:val="16"/>
                <w:szCs w:val="16"/>
              </w:rPr>
              <w:t xml:space="preserve">125.3</w:t>
            </w:r>
          </w:p>
        </w:tc>
        <w:tc>
          <w:tcPr>
            <w:tcW w:type="pct" w:w="20%"/>
            <w:shd w:fill="E2EFDA" w:color="E2EFDA" w:val="solid"/>
            <w:vAlign w:val="center"/>
          </w:tcPr>
          <w:p>
            <w:pPr>
              <w:jc w:val="center"/>
            </w:pPr>
            <w:r>
              <w:rPr>
                <w:b w:val="false"/>
                <w:bCs w:val="false"/>
                <w:sz w:val="16"/>
                <w:szCs w:val="16"/>
              </w:rPr>
              <w:t xml:space="preserve">~13-14 weeks (~3 months)</w:t>
            </w:r>
          </w:p>
        </w:tc>
      </w:tr>
    </w:tbl>
    <w:p>
      <w:pPr>
        <w:spacing w:after="300" w:before="200"/>
      </w:pPr>
      <w:r>
        <w:rPr>
          <w:i/>
          <w:iCs/>
          <w:color w:val="666666"/>
          <w:sz w:val="16"/>
          <w:szCs w:val="16"/>
        </w:rPr>
        <w:t xml:space="preserve">*Calendar timeline assumes the team composition described below; person-days are not simply divided by headcount due to sequencing and dependency constraints.</w:t>
      </w:r>
    </w:p>
    <w:p>
      <w:pPr>
        <w:pageBreakBefore/>
        <w:spacing w:after="150"/>
      </w:pPr>
      <w:r>
        <w:rPr>
          <w:b/>
          <w:bCs/>
          <w:color w:val="1F3864"/>
          <w:sz w:val="30"/>
          <w:szCs w:val="30"/>
        </w:rPr>
        <w:t xml:space="preserve">Step 1 — Project &amp; CBU Setup</w:t>
      </w:r>
    </w:p>
    <w:p>
      <w:pPr>
        <w:spacing w:after="200"/>
      </w:pPr>
      <w:r>
        <w:rPr>
          <w:sz w:val="20"/>
          <w:szCs w:val="20"/>
        </w:rPr>
        <w:t xml:space="preserve">Step 1 is the entry point — project naming, draft selection, and Old/New CBU selection — before any simulation assumptions or scenarios can be configured.</w:t>
      </w:r>
    </w:p>
    <w:p>
      <w:pPr>
        <w:spacing w:after="80" w:before="240"/>
      </w:pPr>
      <w:r>
        <w:rPr>
          <w:b/>
          <w:bCs/>
          <w:color w:val="2E5395"/>
          <w:sz w:val="23"/>
          <w:szCs w:val="23"/>
        </w:rPr>
        <w:t xml:space="preserve">S1.1  Project name input + Save/Clear buttons</w:t>
      </w:r>
    </w:p>
    <w:p>
      <w:pPr>
        <w:spacing w:after="60"/>
      </w:pPr>
      <w:r>
        <w:rPr>
          <w:b/>
          <w:bCs/>
          <w:sz w:val="19"/>
          <w:szCs w:val="19"/>
        </w:rPr>
        <w:t xml:space="preserve">Current prototype state: </w:t>
      </w:r>
      <w:r>
        <w:rPr>
          <w:sz w:val="19"/>
          <w:szCs w:val="19"/>
        </w:rPr>
        <w:t xml:space="preserve">ProjectNameField.tsx reuses the searchable-dropdown pattern seeded from a PROJECT_NAME_OPTIONS constant, and per the code already supports creating a new name dynamically alongside the presets — free-text entry may substantially already work. The 'Create new project' and 'Clear' action buttons live in SelectCbuStep.tsx.</w:t>
      </w:r>
    </w:p>
    <w:p>
      <w:pPr>
        <w:spacing w:after="100"/>
      </w:pPr>
      <w:r>
        <w:rPr>
          <w:b/>
          <w:bCs/>
          <w:sz w:val="19"/>
          <w:szCs w:val="19"/>
        </w:rPr>
        <w:t xml:space="preserve">Requested change: </w:t>
      </w:r>
      <w:r>
        <w:rPr>
          <w:sz w:val="19"/>
          <w:szCs w:val="19"/>
        </w:rPr>
        <w:t xml:space="preserve">Confirm/ensure the user can simply type a project name (not just pick from a mock list). Rename the 'Create new project' button to 'Save'. Remove the 'Clear' button entirely.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2%"/>
            <w:shd w:fill="1F3864" w:color="1F3864" w:val="solid"/>
            <w:vAlign w:val="center"/>
          </w:tcPr>
          <w:p>
            <w:pPr>
              <w:jc w:val="center"/>
            </w:pPr>
            <w:r>
              <w:rPr>
                <w:b/>
                <w:bCs/>
                <w:color w:val="FFFFFF"/>
                <w:sz w:val="16"/>
                <w:szCs w:val="16"/>
              </w:rPr>
              <w:t xml:space="preserve"/>
            </w:r>
          </w:p>
        </w:tc>
        <w:tc>
          <w:tcPr>
            <w:tcW w:type="pct" w:w="13%"/>
            <w:shd w:fill="1F3864" w:color="1F3864" w:val="solid"/>
            <w:vAlign w:val="center"/>
          </w:tcPr>
          <w:p>
            <w:pPr>
              <w:jc w:val="center"/>
            </w:pPr>
            <w:r>
              <w:rPr>
                <w:b/>
                <w:bCs/>
                <w:color w:val="FFFFFF"/>
                <w:sz w:val="16"/>
                <w:szCs w:val="16"/>
              </w:rPr>
              <w:t xml:space="preserve">UI</w:t>
            </w:r>
          </w:p>
        </w:tc>
        <w:tc>
          <w:tcPr>
            <w:tcW w:type="pct" w:w="13%"/>
            <w:shd w:fill="1F3864" w:color="1F3864" w:val="solid"/>
            <w:vAlign w:val="center"/>
          </w:tcPr>
          <w:p>
            <w:pPr>
              <w:jc w:val="center"/>
            </w:pPr>
            <w:r>
              <w:rPr>
                <w:b/>
                <w:bCs/>
                <w:color w:val="FFFFFF"/>
                <w:sz w:val="16"/>
                <w:szCs w:val="16"/>
              </w:rPr>
              <w:t xml:space="preserve">Logic</w:t>
            </w:r>
          </w:p>
        </w:tc>
        <w:tc>
          <w:tcPr>
            <w:tcW w:type="pct" w:w="13%"/>
            <w:shd w:fill="1F3864" w:color="1F3864" w:val="solid"/>
            <w:vAlign w:val="center"/>
          </w:tcPr>
          <w:p>
            <w:pPr>
              <w:jc w:val="center"/>
            </w:pPr>
            <w:r>
              <w:rPr>
                <w:b/>
                <w:bCs/>
                <w:color w:val="FFFFFF"/>
                <w:sz w:val="16"/>
                <w:szCs w:val="16"/>
              </w:rPr>
              <w:t xml:space="preserve">API Integration</w:t>
            </w:r>
          </w:p>
        </w:tc>
        <w:tc>
          <w:tcPr>
            <w:tcW w:type="pct" w:w="20%"/>
            <w:shd w:fill="1F3864" w:color="1F3864" w:val="solid"/>
            <w:vAlign w:val="center"/>
          </w:tcPr>
          <w:p>
            <w:pPr>
              <w:jc w:val="center"/>
            </w:pPr>
            <w:r>
              <w:rPr>
                <w:b/>
                <w:bCs/>
                <w:color w:val="FFFFFF"/>
                <w:sz w:val="16"/>
                <w:szCs w:val="16"/>
              </w:rPr>
              <w:t xml:space="preserve">Total (person-days)</w:t>
            </w:r>
          </w:p>
        </w:tc>
        <w:tc>
          <w:tcPr>
            <w:tcW w:type="pct" w:w="19%"/>
            <w:shd w:fill="1F3864" w:color="1F3864" w:val="solid"/>
            <w:vAlign w:val="center"/>
          </w:tcPr>
          <w:p>
            <w:pPr>
              <w:jc w:val="center"/>
            </w:pPr>
            <w:r>
              <w:rPr>
                <w:b/>
                <w:bCs/>
                <w:color w:val="FFFFFF"/>
                <w:sz w:val="16"/>
                <w:szCs w:val="16"/>
              </w:rPr>
              <w:t xml:space="preserve">Timeline (solo dev)</w:t>
            </w:r>
          </w:p>
        </w:tc>
      </w:tr>
      <w:tr>
        <w:tc>
          <w:tcPr>
            <w:tcW w:type="pct" w:w="22%"/>
            <w:shd w:fill="F2F2F2" w:color="F2F2F2" w:val="solid"/>
            <w:vAlign w:val="center"/>
          </w:tcPr>
          <w:p>
            <w:pPr>
              <w:jc w:val="left"/>
            </w:pPr>
            <w:r>
              <w:rPr>
                <w:b/>
                <w:bCs/>
                <w:sz w:val="16"/>
                <w:szCs w:val="16"/>
              </w:rPr>
              <w:t xml:space="preserve">No GenAI · from scratch</w:t>
            </w:r>
          </w:p>
        </w:tc>
        <w:tc>
          <w:tcPr>
            <w:tcW w:type="pct" w:w="13%"/>
            <w:shd w:fill="F2F2F2" w:color="F2F2F2" w:val="solid"/>
            <w:vAlign w:val="center"/>
          </w:tcPr>
          <w:p>
            <w:pPr>
              <w:jc w:val="center"/>
            </w:pPr>
            <w:r>
              <w:rPr>
                <w:b w:val="false"/>
                <w:bCs w:val="false"/>
                <w:sz w:val="16"/>
                <w:szCs w:val="16"/>
              </w:rPr>
              <w:t xml:space="preserve">1.5</w:t>
            </w:r>
          </w:p>
        </w:tc>
        <w:tc>
          <w:tcPr>
            <w:tcW w:type="pct" w:w="13%"/>
            <w:shd w:fill="F2F2F2" w:color="F2F2F2" w:val="solid"/>
            <w:vAlign w:val="center"/>
          </w:tcPr>
          <w:p>
            <w:pPr>
              <w:jc w:val="center"/>
            </w:pPr>
            <w:r>
              <w:rPr>
                <w:b w:val="false"/>
                <w:bCs w:val="false"/>
                <w:sz w:val="16"/>
                <w:szCs w:val="16"/>
              </w:rPr>
              <w:t xml:space="preserve">1</w:t>
            </w:r>
          </w:p>
        </w:tc>
        <w:tc>
          <w:tcPr>
            <w:tcW w:type="pct" w:w="13%"/>
            <w:shd w:fill="F2F2F2" w:color="F2F2F2" w:val="solid"/>
            <w:vAlign w:val="center"/>
          </w:tcPr>
          <w:p>
            <w:pPr>
              <w:jc w:val="center"/>
            </w:pPr>
            <w:r>
              <w:rPr>
                <w:b w:val="false"/>
                <w:bCs w:val="false"/>
                <w:sz w:val="16"/>
                <w:szCs w:val="16"/>
              </w:rPr>
              <w:t xml:space="preserve">0.5</w:t>
            </w:r>
          </w:p>
        </w:tc>
        <w:tc>
          <w:tcPr>
            <w:tcW w:type="pct" w:w="20%"/>
            <w:shd w:fill="F2F2F2" w:color="F2F2F2" w:val="solid"/>
            <w:vAlign w:val="center"/>
          </w:tcPr>
          <w:p>
            <w:pPr>
              <w:jc w:val="center"/>
            </w:pPr>
            <w:r>
              <w:rPr>
                <w:b/>
                <w:bCs/>
                <w:sz w:val="16"/>
                <w:szCs w:val="16"/>
              </w:rPr>
              <w:t xml:space="preserve">3</w:t>
            </w:r>
          </w:p>
        </w:tc>
        <w:tc>
          <w:tcPr>
            <w:tcW w:type="pct" w:w="19%"/>
            <w:shd w:fill="F2F2F2" w:color="F2F2F2" w:val="solid"/>
            <w:vAlign w:val="center"/>
          </w:tcPr>
          <w:p>
            <w:pPr>
              <w:jc w:val="center"/>
            </w:pPr>
            <w:r>
              <w:rPr>
                <w:b w:val="false"/>
                <w:bCs w:val="false"/>
                <w:sz w:val="16"/>
                <w:szCs w:val="16"/>
              </w:rPr>
              <w:t xml:space="preserve">~1 wk</w:t>
            </w:r>
          </w:p>
        </w:tc>
      </w:tr>
      <w:tr>
        <w:tc>
          <w:tcPr>
            <w:tcW w:type="pct" w:w="22%"/>
            <w:shd w:fill="E2EFDA" w:color="E2EFDA" w:val="solid"/>
            <w:vAlign w:val="center"/>
          </w:tcPr>
          <w:p>
            <w:pPr>
              <w:jc w:val="left"/>
            </w:pPr>
            <w:r>
              <w:rPr>
                <w:b/>
                <w:bCs/>
                <w:sz w:val="16"/>
                <w:szCs w:val="16"/>
              </w:rPr>
              <w:t xml:space="preserve">With GenAI · from scratch</w:t>
            </w:r>
          </w:p>
        </w:tc>
        <w:tc>
          <w:tcPr>
            <w:tcW w:type="pct" w:w="13%"/>
            <w:shd w:fill="E2EFDA" w:color="E2EFDA" w:val="solid"/>
            <w:vAlign w:val="center"/>
          </w:tcPr>
          <w:p>
            <w:pPr>
              <w:jc w:val="center"/>
            </w:pPr>
            <w:r>
              <w:rPr>
                <w:b w:val="false"/>
                <w:bCs w:val="false"/>
                <w:sz w:val="16"/>
                <w:szCs w:val="16"/>
              </w:rPr>
              <w:t xml:space="preserve">0.8</w:t>
            </w:r>
          </w:p>
        </w:tc>
        <w:tc>
          <w:tcPr>
            <w:tcW w:type="pct" w:w="13%"/>
            <w:shd w:fill="E2EFDA" w:color="E2EFDA" w:val="solid"/>
            <w:vAlign w:val="center"/>
          </w:tcPr>
          <w:p>
            <w:pPr>
              <w:jc w:val="center"/>
            </w:pPr>
            <w:r>
              <w:rPr>
                <w:b w:val="false"/>
                <w:bCs w:val="false"/>
                <w:sz w:val="16"/>
                <w:szCs w:val="16"/>
              </w:rPr>
              <w:t xml:space="preserve">0.7</w:t>
            </w:r>
          </w:p>
        </w:tc>
        <w:tc>
          <w:tcPr>
            <w:tcW w:type="pct" w:w="13%"/>
            <w:shd w:fill="E2EFDA" w:color="E2EFDA" w:val="solid"/>
            <w:vAlign w:val="center"/>
          </w:tcPr>
          <w:p>
            <w:pPr>
              <w:jc w:val="center"/>
            </w:pPr>
            <w:r>
              <w:rPr>
                <w:b w:val="false"/>
                <w:bCs w:val="false"/>
                <w:sz w:val="16"/>
                <w:szCs w:val="16"/>
              </w:rPr>
              <w:t xml:space="preserve">0.4</w:t>
            </w:r>
          </w:p>
        </w:tc>
        <w:tc>
          <w:tcPr>
            <w:tcW w:type="pct" w:w="20%"/>
            <w:shd w:fill="E2EFDA" w:color="E2EFDA" w:val="solid"/>
            <w:vAlign w:val="center"/>
          </w:tcPr>
          <w:p>
            <w:pPr>
              <w:jc w:val="center"/>
            </w:pPr>
            <w:r>
              <w:rPr>
                <w:b/>
                <w:bCs/>
                <w:sz w:val="16"/>
                <w:szCs w:val="16"/>
              </w:rPr>
              <w:t xml:space="preserve">1.9</w:t>
            </w:r>
          </w:p>
        </w:tc>
        <w:tc>
          <w:tcPr>
            <w:tcW w:type="pct" w:w="19%"/>
            <w:shd w:fill="E2EFDA" w:color="E2EFDA" w:val="solid"/>
            <w:vAlign w:val="center"/>
          </w:tcPr>
          <w:p>
            <w:pPr>
              <w:jc w:val="center"/>
            </w:pPr>
            <w:r>
              <w:rPr>
                <w:b w:val="false"/>
                <w:bCs w:val="false"/>
                <w:sz w:val="16"/>
                <w:szCs w:val="16"/>
              </w:rPr>
              <w:t xml:space="preserve">~1 wk</w:t>
            </w:r>
          </w:p>
        </w:tc>
      </w:tr>
      <w:tr>
        <w:tc>
          <w:tcPr>
            <w:tcW w:type="pct" w:w="22%"/>
            <w:shd w:fill="F2F2F2" w:color="F2F2F2" w:val="solid"/>
            <w:vAlign w:val="center"/>
          </w:tcPr>
          <w:p>
            <w:pPr>
              <w:jc w:val="left"/>
            </w:pPr>
            <w:r>
              <w:rPr>
                <w:b/>
                <w:bCs/>
                <w:sz w:val="16"/>
                <w:szCs w:val="16"/>
              </w:rPr>
              <w:t xml:space="preserve">No GenAI · 60% UI reuse</w:t>
            </w:r>
          </w:p>
        </w:tc>
        <w:tc>
          <w:tcPr>
            <w:tcW w:type="pct" w:w="13%"/>
            <w:shd w:fill="F2F2F2" w:color="F2F2F2" w:val="solid"/>
            <w:vAlign w:val="center"/>
          </w:tcPr>
          <w:p>
            <w:pPr>
              <w:jc w:val="center"/>
            </w:pPr>
            <w:r>
              <w:rPr>
                <w:b w:val="false"/>
                <w:bCs w:val="false"/>
                <w:sz w:val="16"/>
                <w:szCs w:val="16"/>
              </w:rPr>
              <w:t xml:space="preserve">0.6</w:t>
            </w:r>
          </w:p>
        </w:tc>
        <w:tc>
          <w:tcPr>
            <w:tcW w:type="pct" w:w="13%"/>
            <w:shd w:fill="F2F2F2" w:color="F2F2F2" w:val="solid"/>
            <w:vAlign w:val="center"/>
          </w:tcPr>
          <w:p>
            <w:pPr>
              <w:jc w:val="center"/>
            </w:pPr>
            <w:r>
              <w:rPr>
                <w:b w:val="false"/>
                <w:bCs w:val="false"/>
                <w:sz w:val="16"/>
                <w:szCs w:val="16"/>
              </w:rPr>
              <w:t xml:space="preserve">1</w:t>
            </w:r>
          </w:p>
        </w:tc>
        <w:tc>
          <w:tcPr>
            <w:tcW w:type="pct" w:w="13%"/>
            <w:shd w:fill="F2F2F2" w:color="F2F2F2" w:val="solid"/>
            <w:vAlign w:val="center"/>
          </w:tcPr>
          <w:p>
            <w:pPr>
              <w:jc w:val="center"/>
            </w:pPr>
            <w:r>
              <w:rPr>
                <w:b w:val="false"/>
                <w:bCs w:val="false"/>
                <w:sz w:val="16"/>
                <w:szCs w:val="16"/>
              </w:rPr>
              <w:t xml:space="preserve">0.5</w:t>
            </w:r>
          </w:p>
        </w:tc>
        <w:tc>
          <w:tcPr>
            <w:tcW w:type="pct" w:w="20%"/>
            <w:shd w:fill="F2F2F2" w:color="F2F2F2" w:val="solid"/>
            <w:vAlign w:val="center"/>
          </w:tcPr>
          <w:p>
            <w:pPr>
              <w:jc w:val="center"/>
            </w:pPr>
            <w:r>
              <w:rPr>
                <w:b/>
                <w:bCs/>
                <w:sz w:val="16"/>
                <w:szCs w:val="16"/>
              </w:rPr>
              <w:t xml:space="preserve">2.1</w:t>
            </w:r>
          </w:p>
        </w:tc>
        <w:tc>
          <w:tcPr>
            <w:tcW w:type="pct" w:w="19%"/>
            <w:shd w:fill="F2F2F2" w:color="F2F2F2" w:val="solid"/>
            <w:vAlign w:val="center"/>
          </w:tcPr>
          <w:p>
            <w:pPr>
              <w:jc w:val="center"/>
            </w:pPr>
            <w:r>
              <w:rPr>
                <w:b w:val="false"/>
                <w:bCs w:val="false"/>
                <w:sz w:val="16"/>
                <w:szCs w:val="16"/>
              </w:rPr>
              <w:t xml:space="preserve">~1 wk</w:t>
            </w:r>
          </w:p>
        </w:tc>
      </w:tr>
      <w:tr>
        <w:tc>
          <w:tcPr>
            <w:tcW w:type="pct" w:w="22%"/>
            <w:shd w:fill="E2EFDA" w:color="E2EFDA" w:val="solid"/>
            <w:vAlign w:val="center"/>
          </w:tcPr>
          <w:p>
            <w:pPr>
              <w:jc w:val="left"/>
            </w:pPr>
            <w:r>
              <w:rPr>
                <w:b/>
                <w:bCs/>
                <w:sz w:val="16"/>
                <w:szCs w:val="16"/>
              </w:rPr>
              <w:t xml:space="preserve">With GenAI · 60% UI reuse</w:t>
            </w:r>
          </w:p>
        </w:tc>
        <w:tc>
          <w:tcPr>
            <w:tcW w:type="pct" w:w="13%"/>
            <w:shd w:fill="E2EFDA" w:color="E2EFDA" w:val="solid"/>
            <w:vAlign w:val="center"/>
          </w:tcPr>
          <w:p>
            <w:pPr>
              <w:jc w:val="center"/>
            </w:pPr>
            <w:r>
              <w:rPr>
                <w:b w:val="false"/>
                <w:bCs w:val="false"/>
                <w:sz w:val="16"/>
                <w:szCs w:val="16"/>
              </w:rPr>
              <w:t xml:space="preserve">0.3</w:t>
            </w:r>
          </w:p>
        </w:tc>
        <w:tc>
          <w:tcPr>
            <w:tcW w:type="pct" w:w="13%"/>
            <w:shd w:fill="E2EFDA" w:color="E2EFDA" w:val="solid"/>
            <w:vAlign w:val="center"/>
          </w:tcPr>
          <w:p>
            <w:pPr>
              <w:jc w:val="center"/>
            </w:pPr>
            <w:r>
              <w:rPr>
                <w:b w:val="false"/>
                <w:bCs w:val="false"/>
                <w:sz w:val="16"/>
                <w:szCs w:val="16"/>
              </w:rPr>
              <w:t xml:space="preserve">0.7</w:t>
            </w:r>
          </w:p>
        </w:tc>
        <w:tc>
          <w:tcPr>
            <w:tcW w:type="pct" w:w="13%"/>
            <w:shd w:fill="E2EFDA" w:color="E2EFDA" w:val="solid"/>
            <w:vAlign w:val="center"/>
          </w:tcPr>
          <w:p>
            <w:pPr>
              <w:jc w:val="center"/>
            </w:pPr>
            <w:r>
              <w:rPr>
                <w:b w:val="false"/>
                <w:bCs w:val="false"/>
                <w:sz w:val="16"/>
                <w:szCs w:val="16"/>
              </w:rPr>
              <w:t xml:space="preserve">0.4</w:t>
            </w:r>
          </w:p>
        </w:tc>
        <w:tc>
          <w:tcPr>
            <w:tcW w:type="pct" w:w="20%"/>
            <w:shd w:fill="E2EFDA" w:color="E2EFDA" w:val="solid"/>
            <w:vAlign w:val="center"/>
          </w:tcPr>
          <w:p>
            <w:pPr>
              <w:jc w:val="center"/>
            </w:pPr>
            <w:r>
              <w:rPr>
                <w:b/>
                <w:bCs/>
                <w:sz w:val="16"/>
                <w:szCs w:val="16"/>
              </w:rPr>
              <w:t xml:space="preserve">1.4</w:t>
            </w:r>
          </w:p>
        </w:tc>
        <w:tc>
          <w:tcPr>
            <w:tcW w:type="pct" w:w="19%"/>
            <w:shd w:fill="E2EFDA" w:color="E2EFDA" w:val="solid"/>
            <w:vAlign w:val="center"/>
          </w:tcPr>
          <w:p>
            <w:pPr>
              <w:jc w:val="center"/>
            </w:pPr>
            <w:r>
              <w:rPr>
                <w:b w:val="false"/>
                <w:bCs w:val="false"/>
                <w:sz w:val="16"/>
                <w:szCs w:val="16"/>
              </w:rPr>
              <w:t xml:space="preserve">~1 wk</w:t>
            </w:r>
          </w:p>
        </w:tc>
      </w:tr>
    </w:tbl>
    <w:p>
      <w:pPr>
        <w:spacing w:after="40" w:before="100"/>
      </w:pPr>
      <w:r>
        <w:rPr>
          <w:b/>
          <w:bCs/>
          <w:i/>
          <w:iCs/>
          <w:color w:val="985B00"/>
          <w:sz w:val="18"/>
          <w:szCs w:val="18"/>
        </w:rPr>
        <w:t xml:space="preserve">Open questions / functional gaps:</w:t>
      </w:r>
    </w:p>
    <w:p>
      <w:pPr>
        <w:pStyle w:val="ListParagraph"/>
        <w:numPr>
          <w:ilvl w:val="0"/>
          <w:numId w:val="1"/>
        </w:numPr>
        <w:spacing w:after="40"/>
      </w:pPr>
      <w:r>
        <w:rPr>
          <w:i/>
          <w:iCs/>
          <w:color w:val="664D00"/>
          <w:sz w:val="18"/>
          <w:szCs w:val="18"/>
        </w:rPr>
        <w:t xml:space="preserve">Confirm in-app whether the existing creatable-dropdown pattern already satisfies 'user can type project name', or whether a plain free-text input is wanted instead.</w:t>
      </w:r>
    </w:p>
    <w:p>
      <w:pPr>
        <w:pStyle w:val="ListParagraph"/>
        <w:numPr>
          <w:ilvl w:val="0"/>
          <w:numId w:val="1"/>
        </w:numPr>
        <w:spacing w:after="40"/>
      </w:pPr>
      <w:r>
        <w:rPr>
          <w:i/>
          <w:iCs/>
          <w:color w:val="664D00"/>
          <w:sz w:val="18"/>
          <w:szCs w:val="18"/>
        </w:rPr>
        <w:t xml:space="preserve">Whether 'Save' persists a real project record now, or just sets local/Redux state until drafts persistence (S1.3) lands, changes whether this is a 1-day cosmetic change or sequenced behind bigger work.</w:t>
      </w:r>
    </w:p>
    <w:p>
      <w:pPr>
        <w:spacing w:after="80" w:before="240"/>
      </w:pPr>
      <w:r>
        <w:rPr>
          <w:b/>
          <w:bCs/>
          <w:color w:val="2E5395"/>
          <w:sz w:val="23"/>
          <w:szCs w:val="23"/>
        </w:rPr>
        <w:t xml:space="preserve">S1.2  CBU selection (Old/New) — real master data</w:t>
      </w:r>
    </w:p>
    <w:p>
      <w:pPr>
        <w:spacing w:after="60"/>
      </w:pPr>
      <w:r>
        <w:rPr>
          <w:b/>
          <w:bCs/>
          <w:sz w:val="19"/>
          <w:szCs w:val="19"/>
        </w:rPr>
        <w:t xml:space="preserve">Current prototype state: </w:t>
      </w:r>
      <w:r>
        <w:rPr>
          <w:sz w:val="19"/>
          <w:szCs w:val="19"/>
        </w:rPr>
        <w:t xml:space="preserve">CbuDropdownField.tsx is a well-built, reusable, portal-rendered multi-select (search, select-all, clear, keyboard nav) — the ONLY component in this entire feature already calling a real React Query hook (useCbuListQuery). That hook still resolves against a mocked in-memory array (cbuApi.ts's delay()-wrapped fake data), not a live backend.</w:t>
      </w:r>
    </w:p>
    <w:p>
      <w:pPr>
        <w:spacing w:after="100"/>
      </w:pPr>
      <w:r>
        <w:rPr>
          <w:b/>
          <w:bCs/>
          <w:sz w:val="19"/>
          <w:szCs w:val="19"/>
        </w:rPr>
        <w:t xml:space="preserve">Requested change: </w:t>
      </w:r>
      <w:r>
        <w:rPr>
          <w:sz w:val="19"/>
          <w:szCs w:val="19"/>
        </w:rPr>
        <w:t xml:space="preserve">Not an explicit review-note line item, but required foundational work: replace the mock CBU list/detail API with the real CBU master-data service. The dropdown UI itself is already production-shaped and needs little change.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2%"/>
            <w:shd w:fill="1F3864" w:color="1F3864" w:val="solid"/>
            <w:vAlign w:val="center"/>
          </w:tcPr>
          <w:p>
            <w:pPr>
              <w:jc w:val="center"/>
            </w:pPr>
            <w:r>
              <w:rPr>
                <w:b/>
                <w:bCs/>
                <w:color w:val="FFFFFF"/>
                <w:sz w:val="16"/>
                <w:szCs w:val="16"/>
              </w:rPr>
              <w:t xml:space="preserve"/>
            </w:r>
          </w:p>
        </w:tc>
        <w:tc>
          <w:tcPr>
            <w:tcW w:type="pct" w:w="13%"/>
            <w:shd w:fill="1F3864" w:color="1F3864" w:val="solid"/>
            <w:vAlign w:val="center"/>
          </w:tcPr>
          <w:p>
            <w:pPr>
              <w:jc w:val="center"/>
            </w:pPr>
            <w:r>
              <w:rPr>
                <w:b/>
                <w:bCs/>
                <w:color w:val="FFFFFF"/>
                <w:sz w:val="16"/>
                <w:szCs w:val="16"/>
              </w:rPr>
              <w:t xml:space="preserve">UI</w:t>
            </w:r>
          </w:p>
        </w:tc>
        <w:tc>
          <w:tcPr>
            <w:tcW w:type="pct" w:w="13%"/>
            <w:shd w:fill="1F3864" w:color="1F3864" w:val="solid"/>
            <w:vAlign w:val="center"/>
          </w:tcPr>
          <w:p>
            <w:pPr>
              <w:jc w:val="center"/>
            </w:pPr>
            <w:r>
              <w:rPr>
                <w:b/>
                <w:bCs/>
                <w:color w:val="FFFFFF"/>
                <w:sz w:val="16"/>
                <w:szCs w:val="16"/>
              </w:rPr>
              <w:t xml:space="preserve">Logic</w:t>
            </w:r>
          </w:p>
        </w:tc>
        <w:tc>
          <w:tcPr>
            <w:tcW w:type="pct" w:w="13%"/>
            <w:shd w:fill="1F3864" w:color="1F3864" w:val="solid"/>
            <w:vAlign w:val="center"/>
          </w:tcPr>
          <w:p>
            <w:pPr>
              <w:jc w:val="center"/>
            </w:pPr>
            <w:r>
              <w:rPr>
                <w:b/>
                <w:bCs/>
                <w:color w:val="FFFFFF"/>
                <w:sz w:val="16"/>
                <w:szCs w:val="16"/>
              </w:rPr>
              <w:t xml:space="preserve">API Integration</w:t>
            </w:r>
          </w:p>
        </w:tc>
        <w:tc>
          <w:tcPr>
            <w:tcW w:type="pct" w:w="20%"/>
            <w:shd w:fill="1F3864" w:color="1F3864" w:val="solid"/>
            <w:vAlign w:val="center"/>
          </w:tcPr>
          <w:p>
            <w:pPr>
              <w:jc w:val="center"/>
            </w:pPr>
            <w:r>
              <w:rPr>
                <w:b/>
                <w:bCs/>
                <w:color w:val="FFFFFF"/>
                <w:sz w:val="16"/>
                <w:szCs w:val="16"/>
              </w:rPr>
              <w:t xml:space="preserve">Total (person-days)</w:t>
            </w:r>
          </w:p>
        </w:tc>
        <w:tc>
          <w:tcPr>
            <w:tcW w:type="pct" w:w="19%"/>
            <w:shd w:fill="1F3864" w:color="1F3864" w:val="solid"/>
            <w:vAlign w:val="center"/>
          </w:tcPr>
          <w:p>
            <w:pPr>
              <w:jc w:val="center"/>
            </w:pPr>
            <w:r>
              <w:rPr>
                <w:b/>
                <w:bCs/>
                <w:color w:val="FFFFFF"/>
                <w:sz w:val="16"/>
                <w:szCs w:val="16"/>
              </w:rPr>
              <w:t xml:space="preserve">Timeline (solo dev)</w:t>
            </w:r>
          </w:p>
        </w:tc>
      </w:tr>
      <w:tr>
        <w:tc>
          <w:tcPr>
            <w:tcW w:type="pct" w:w="22%"/>
            <w:shd w:fill="F2F2F2" w:color="F2F2F2" w:val="solid"/>
            <w:vAlign w:val="center"/>
          </w:tcPr>
          <w:p>
            <w:pPr>
              <w:jc w:val="left"/>
            </w:pPr>
            <w:r>
              <w:rPr>
                <w:b/>
                <w:bCs/>
                <w:sz w:val="16"/>
                <w:szCs w:val="16"/>
              </w:rPr>
              <w:t xml:space="preserve">No GenAI · from scratch</w:t>
            </w:r>
          </w:p>
        </w:tc>
        <w:tc>
          <w:tcPr>
            <w:tcW w:type="pct" w:w="13%"/>
            <w:shd w:fill="F2F2F2" w:color="F2F2F2" w:val="solid"/>
            <w:vAlign w:val="center"/>
          </w:tcPr>
          <w:p>
            <w:pPr>
              <w:jc w:val="center"/>
            </w:pPr>
            <w:r>
              <w:rPr>
                <w:b w:val="false"/>
                <w:bCs w:val="false"/>
                <w:sz w:val="16"/>
                <w:szCs w:val="16"/>
              </w:rPr>
              <w:t xml:space="preserve">1</w:t>
            </w:r>
          </w:p>
        </w:tc>
        <w:tc>
          <w:tcPr>
            <w:tcW w:type="pct" w:w="13%"/>
            <w:shd w:fill="F2F2F2" w:color="F2F2F2" w:val="solid"/>
            <w:vAlign w:val="center"/>
          </w:tcPr>
          <w:p>
            <w:pPr>
              <w:jc w:val="center"/>
            </w:pPr>
            <w:r>
              <w:rPr>
                <w:b w:val="false"/>
                <w:bCs w:val="false"/>
                <w:sz w:val="16"/>
                <w:szCs w:val="16"/>
              </w:rPr>
              <w:t xml:space="preserve">1</w:t>
            </w:r>
          </w:p>
        </w:tc>
        <w:tc>
          <w:tcPr>
            <w:tcW w:type="pct" w:w="13%"/>
            <w:shd w:fill="F2F2F2" w:color="F2F2F2" w:val="solid"/>
            <w:vAlign w:val="center"/>
          </w:tcPr>
          <w:p>
            <w:pPr>
              <w:jc w:val="center"/>
            </w:pPr>
            <w:r>
              <w:rPr>
                <w:b w:val="false"/>
                <w:bCs w:val="false"/>
                <w:sz w:val="16"/>
                <w:szCs w:val="16"/>
              </w:rPr>
              <w:t xml:space="preserve">4</w:t>
            </w:r>
          </w:p>
        </w:tc>
        <w:tc>
          <w:tcPr>
            <w:tcW w:type="pct" w:w="20%"/>
            <w:shd w:fill="F2F2F2" w:color="F2F2F2" w:val="solid"/>
            <w:vAlign w:val="center"/>
          </w:tcPr>
          <w:p>
            <w:pPr>
              <w:jc w:val="center"/>
            </w:pPr>
            <w:r>
              <w:rPr>
                <w:b/>
                <w:bCs/>
                <w:sz w:val="16"/>
                <w:szCs w:val="16"/>
              </w:rPr>
              <w:t xml:space="preserve">6</w:t>
            </w:r>
          </w:p>
        </w:tc>
        <w:tc>
          <w:tcPr>
            <w:tcW w:type="pct" w:w="19%"/>
            <w:shd w:fill="F2F2F2" w:color="F2F2F2" w:val="solid"/>
            <w:vAlign w:val="center"/>
          </w:tcPr>
          <w:p>
            <w:pPr>
              <w:jc w:val="center"/>
            </w:pPr>
            <w:r>
              <w:rPr>
                <w:b w:val="false"/>
                <w:bCs w:val="false"/>
                <w:sz w:val="16"/>
                <w:szCs w:val="16"/>
              </w:rPr>
              <w:t xml:space="preserve">~2 wk</w:t>
            </w:r>
          </w:p>
        </w:tc>
      </w:tr>
      <w:tr>
        <w:tc>
          <w:tcPr>
            <w:tcW w:type="pct" w:w="22%"/>
            <w:shd w:fill="E2EFDA" w:color="E2EFDA" w:val="solid"/>
            <w:vAlign w:val="center"/>
          </w:tcPr>
          <w:p>
            <w:pPr>
              <w:jc w:val="left"/>
            </w:pPr>
            <w:r>
              <w:rPr>
                <w:b/>
                <w:bCs/>
                <w:sz w:val="16"/>
                <w:szCs w:val="16"/>
              </w:rPr>
              <w:t xml:space="preserve">With GenAI · from scratch</w:t>
            </w:r>
          </w:p>
        </w:tc>
        <w:tc>
          <w:tcPr>
            <w:tcW w:type="pct" w:w="13%"/>
            <w:shd w:fill="E2EFDA" w:color="E2EFDA" w:val="solid"/>
            <w:vAlign w:val="center"/>
          </w:tcPr>
          <w:p>
            <w:pPr>
              <w:jc w:val="center"/>
            </w:pPr>
            <w:r>
              <w:rPr>
                <w:b w:val="false"/>
                <w:bCs w:val="false"/>
                <w:sz w:val="16"/>
                <w:szCs w:val="16"/>
              </w:rPr>
              <w:t xml:space="preserve">0.5</w:t>
            </w:r>
          </w:p>
        </w:tc>
        <w:tc>
          <w:tcPr>
            <w:tcW w:type="pct" w:w="13%"/>
            <w:shd w:fill="E2EFDA" w:color="E2EFDA" w:val="solid"/>
            <w:vAlign w:val="center"/>
          </w:tcPr>
          <w:p>
            <w:pPr>
              <w:jc w:val="center"/>
            </w:pPr>
            <w:r>
              <w:rPr>
                <w:b w:val="false"/>
                <w:bCs w:val="false"/>
                <w:sz w:val="16"/>
                <w:szCs w:val="16"/>
              </w:rPr>
              <w:t xml:space="preserve">0.7</w:t>
            </w:r>
          </w:p>
        </w:tc>
        <w:tc>
          <w:tcPr>
            <w:tcW w:type="pct" w:w="13%"/>
            <w:shd w:fill="E2EFDA" w:color="E2EFDA" w:val="solid"/>
            <w:vAlign w:val="center"/>
          </w:tcPr>
          <w:p>
            <w:pPr>
              <w:jc w:val="center"/>
            </w:pPr>
            <w:r>
              <w:rPr>
                <w:b w:val="false"/>
                <w:bCs w:val="false"/>
                <w:sz w:val="16"/>
                <w:szCs w:val="16"/>
              </w:rPr>
              <w:t xml:space="preserve">3.2</w:t>
            </w:r>
          </w:p>
        </w:tc>
        <w:tc>
          <w:tcPr>
            <w:tcW w:type="pct" w:w="20%"/>
            <w:shd w:fill="E2EFDA" w:color="E2EFDA" w:val="solid"/>
            <w:vAlign w:val="center"/>
          </w:tcPr>
          <w:p>
            <w:pPr>
              <w:jc w:val="center"/>
            </w:pPr>
            <w:r>
              <w:rPr>
                <w:b/>
                <w:bCs/>
                <w:sz w:val="16"/>
                <w:szCs w:val="16"/>
              </w:rPr>
              <w:t xml:space="preserve">4.4</w:t>
            </w:r>
          </w:p>
        </w:tc>
        <w:tc>
          <w:tcPr>
            <w:tcW w:type="pct" w:w="19%"/>
            <w:shd w:fill="E2EFDA" w:color="E2EFDA" w:val="solid"/>
            <w:vAlign w:val="center"/>
          </w:tcPr>
          <w:p>
            <w:pPr>
              <w:jc w:val="center"/>
            </w:pPr>
            <w:r>
              <w:rPr>
                <w:b w:val="false"/>
                <w:bCs w:val="false"/>
                <w:sz w:val="16"/>
                <w:szCs w:val="16"/>
              </w:rPr>
              <w:t xml:space="preserve">~1 wk</w:t>
            </w:r>
          </w:p>
        </w:tc>
      </w:tr>
      <w:tr>
        <w:tc>
          <w:tcPr>
            <w:tcW w:type="pct" w:w="22%"/>
            <w:shd w:fill="F2F2F2" w:color="F2F2F2" w:val="solid"/>
            <w:vAlign w:val="center"/>
          </w:tcPr>
          <w:p>
            <w:pPr>
              <w:jc w:val="left"/>
            </w:pPr>
            <w:r>
              <w:rPr>
                <w:b/>
                <w:bCs/>
                <w:sz w:val="16"/>
                <w:szCs w:val="16"/>
              </w:rPr>
              <w:t xml:space="preserve">No GenAI · 60% UI reuse</w:t>
            </w:r>
          </w:p>
        </w:tc>
        <w:tc>
          <w:tcPr>
            <w:tcW w:type="pct" w:w="13%"/>
            <w:shd w:fill="F2F2F2" w:color="F2F2F2" w:val="solid"/>
            <w:vAlign w:val="center"/>
          </w:tcPr>
          <w:p>
            <w:pPr>
              <w:jc w:val="center"/>
            </w:pPr>
            <w:r>
              <w:rPr>
                <w:b w:val="false"/>
                <w:bCs w:val="false"/>
                <w:sz w:val="16"/>
                <w:szCs w:val="16"/>
              </w:rPr>
              <w:t xml:space="preserve">0.4</w:t>
            </w:r>
          </w:p>
        </w:tc>
        <w:tc>
          <w:tcPr>
            <w:tcW w:type="pct" w:w="13%"/>
            <w:shd w:fill="F2F2F2" w:color="F2F2F2" w:val="solid"/>
            <w:vAlign w:val="center"/>
          </w:tcPr>
          <w:p>
            <w:pPr>
              <w:jc w:val="center"/>
            </w:pPr>
            <w:r>
              <w:rPr>
                <w:b w:val="false"/>
                <w:bCs w:val="false"/>
                <w:sz w:val="16"/>
                <w:szCs w:val="16"/>
              </w:rPr>
              <w:t xml:space="preserve">1</w:t>
            </w:r>
          </w:p>
        </w:tc>
        <w:tc>
          <w:tcPr>
            <w:tcW w:type="pct" w:w="13%"/>
            <w:shd w:fill="F2F2F2" w:color="F2F2F2" w:val="solid"/>
            <w:vAlign w:val="center"/>
          </w:tcPr>
          <w:p>
            <w:pPr>
              <w:jc w:val="center"/>
            </w:pPr>
            <w:r>
              <w:rPr>
                <w:b w:val="false"/>
                <w:bCs w:val="false"/>
                <w:sz w:val="16"/>
                <w:szCs w:val="16"/>
              </w:rPr>
              <w:t xml:space="preserve">4</w:t>
            </w:r>
          </w:p>
        </w:tc>
        <w:tc>
          <w:tcPr>
            <w:tcW w:type="pct" w:w="20%"/>
            <w:shd w:fill="F2F2F2" w:color="F2F2F2" w:val="solid"/>
            <w:vAlign w:val="center"/>
          </w:tcPr>
          <w:p>
            <w:pPr>
              <w:jc w:val="center"/>
            </w:pPr>
            <w:r>
              <w:rPr>
                <w:b/>
                <w:bCs/>
                <w:sz w:val="16"/>
                <w:szCs w:val="16"/>
              </w:rPr>
              <w:t xml:space="preserve">5.4</w:t>
            </w:r>
          </w:p>
        </w:tc>
        <w:tc>
          <w:tcPr>
            <w:tcW w:type="pct" w:w="19%"/>
            <w:shd w:fill="F2F2F2" w:color="F2F2F2" w:val="solid"/>
            <w:vAlign w:val="center"/>
          </w:tcPr>
          <w:p>
            <w:pPr>
              <w:jc w:val="center"/>
            </w:pPr>
            <w:r>
              <w:rPr>
                <w:b w:val="false"/>
                <w:bCs w:val="false"/>
                <w:sz w:val="16"/>
                <w:szCs w:val="16"/>
              </w:rPr>
              <w:t xml:space="preserve">~2 wk</w:t>
            </w:r>
          </w:p>
        </w:tc>
      </w:tr>
      <w:tr>
        <w:tc>
          <w:tcPr>
            <w:tcW w:type="pct" w:w="22%"/>
            <w:shd w:fill="E2EFDA" w:color="E2EFDA" w:val="solid"/>
            <w:vAlign w:val="center"/>
          </w:tcPr>
          <w:p>
            <w:pPr>
              <w:jc w:val="left"/>
            </w:pPr>
            <w:r>
              <w:rPr>
                <w:b/>
                <w:bCs/>
                <w:sz w:val="16"/>
                <w:szCs w:val="16"/>
              </w:rPr>
              <w:t xml:space="preserve">With GenAI · 60% UI reuse</w:t>
            </w:r>
          </w:p>
        </w:tc>
        <w:tc>
          <w:tcPr>
            <w:tcW w:type="pct" w:w="13%"/>
            <w:shd w:fill="E2EFDA" w:color="E2EFDA" w:val="solid"/>
            <w:vAlign w:val="center"/>
          </w:tcPr>
          <w:p>
            <w:pPr>
              <w:jc w:val="center"/>
            </w:pPr>
            <w:r>
              <w:rPr>
                <w:b w:val="false"/>
                <w:bCs w:val="false"/>
                <w:sz w:val="16"/>
                <w:szCs w:val="16"/>
              </w:rPr>
              <w:t xml:space="preserve">0.2</w:t>
            </w:r>
          </w:p>
        </w:tc>
        <w:tc>
          <w:tcPr>
            <w:tcW w:type="pct" w:w="13%"/>
            <w:shd w:fill="E2EFDA" w:color="E2EFDA" w:val="solid"/>
            <w:vAlign w:val="center"/>
          </w:tcPr>
          <w:p>
            <w:pPr>
              <w:jc w:val="center"/>
            </w:pPr>
            <w:r>
              <w:rPr>
                <w:b w:val="false"/>
                <w:bCs w:val="false"/>
                <w:sz w:val="16"/>
                <w:szCs w:val="16"/>
              </w:rPr>
              <w:t xml:space="preserve">0.7</w:t>
            </w:r>
          </w:p>
        </w:tc>
        <w:tc>
          <w:tcPr>
            <w:tcW w:type="pct" w:w="13%"/>
            <w:shd w:fill="E2EFDA" w:color="E2EFDA" w:val="solid"/>
            <w:vAlign w:val="center"/>
          </w:tcPr>
          <w:p>
            <w:pPr>
              <w:jc w:val="center"/>
            </w:pPr>
            <w:r>
              <w:rPr>
                <w:b w:val="false"/>
                <w:bCs w:val="false"/>
                <w:sz w:val="16"/>
                <w:szCs w:val="16"/>
              </w:rPr>
              <w:t xml:space="preserve">3.2</w:t>
            </w:r>
          </w:p>
        </w:tc>
        <w:tc>
          <w:tcPr>
            <w:tcW w:type="pct" w:w="20%"/>
            <w:shd w:fill="E2EFDA" w:color="E2EFDA" w:val="solid"/>
            <w:vAlign w:val="center"/>
          </w:tcPr>
          <w:p>
            <w:pPr>
              <w:jc w:val="center"/>
            </w:pPr>
            <w:r>
              <w:rPr>
                <w:b/>
                <w:bCs/>
                <w:sz w:val="16"/>
                <w:szCs w:val="16"/>
              </w:rPr>
              <w:t xml:space="preserve">4.1</w:t>
            </w:r>
          </w:p>
        </w:tc>
        <w:tc>
          <w:tcPr>
            <w:tcW w:type="pct" w:w="19%"/>
            <w:shd w:fill="E2EFDA" w:color="E2EFDA" w:val="solid"/>
            <w:vAlign w:val="center"/>
          </w:tcPr>
          <w:p>
            <w:pPr>
              <w:jc w:val="center"/>
            </w:pPr>
            <w:r>
              <w:rPr>
                <w:b w:val="false"/>
                <w:bCs w:val="false"/>
                <w:sz w:val="16"/>
                <w:szCs w:val="16"/>
              </w:rPr>
              <w:t xml:space="preserve">~1 wk</w:t>
            </w:r>
          </w:p>
        </w:tc>
      </w:tr>
    </w:tbl>
    <w:p>
      <w:pPr>
        <w:spacing w:after="80" w:before="240"/>
      </w:pPr>
      <w:r>
        <w:rPr>
          <w:b/>
          <w:bCs/>
          <w:color w:val="2E5395"/>
          <w:sz w:val="23"/>
          <w:szCs w:val="23"/>
        </w:rPr>
        <w:t xml:space="preserve">S1.3  Draft / project persistence</w:t>
      </w:r>
    </w:p>
    <w:p>
      <w:pPr>
        <w:spacing w:after="60"/>
      </w:pPr>
      <w:r>
        <w:rPr>
          <w:b/>
          <w:bCs/>
          <w:sz w:val="19"/>
          <w:szCs w:val="19"/>
        </w:rPr>
        <w:t xml:space="preserve">Current prototype state: </w:t>
      </w:r>
      <w:r>
        <w:rPr>
          <w:sz w:val="19"/>
          <w:szCs w:val="19"/>
        </w:rPr>
        <w:t xml:space="preserve">DraftIdField.tsx renders the same dropdown pattern against a literal DUMMY_DRAFTS array (3 hardcoded entries) — a clear stub for a future 'load draft' API. The page-header 'Save Draft' button only sets a Redux hasChanges/lastSavedAt flag; nothing is written to a backend, so a refresh loses all progress today.</w:t>
      </w:r>
    </w:p>
    <w:p>
      <w:pPr>
        <w:spacing w:after="100"/>
      </w:pPr>
      <w:r>
        <w:rPr>
          <w:b/>
          <w:bCs/>
          <w:sz w:val="19"/>
          <w:szCs w:val="19"/>
        </w:rPr>
        <w:t xml:space="preserve">Requested change: </w:t>
      </w:r>
      <w:r>
        <w:rPr>
          <w:sz w:val="19"/>
          <w:szCs w:val="19"/>
        </w:rPr>
        <w:t xml:space="preserve">Implied by 'Create new project' → 'Save': a project/draft needs to actually persist (create, save, list, resume) for the Save button and Draft ID dropdown to be real.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2%"/>
            <w:shd w:fill="1F3864" w:color="1F3864" w:val="solid"/>
            <w:vAlign w:val="center"/>
          </w:tcPr>
          <w:p>
            <w:pPr>
              <w:jc w:val="center"/>
            </w:pPr>
            <w:r>
              <w:rPr>
                <w:b/>
                <w:bCs/>
                <w:color w:val="FFFFFF"/>
                <w:sz w:val="16"/>
                <w:szCs w:val="16"/>
              </w:rPr>
              <w:t xml:space="preserve"/>
            </w:r>
          </w:p>
        </w:tc>
        <w:tc>
          <w:tcPr>
            <w:tcW w:type="pct" w:w="13%"/>
            <w:shd w:fill="1F3864" w:color="1F3864" w:val="solid"/>
            <w:vAlign w:val="center"/>
          </w:tcPr>
          <w:p>
            <w:pPr>
              <w:jc w:val="center"/>
            </w:pPr>
            <w:r>
              <w:rPr>
                <w:b/>
                <w:bCs/>
                <w:color w:val="FFFFFF"/>
                <w:sz w:val="16"/>
                <w:szCs w:val="16"/>
              </w:rPr>
              <w:t xml:space="preserve">UI</w:t>
            </w:r>
          </w:p>
        </w:tc>
        <w:tc>
          <w:tcPr>
            <w:tcW w:type="pct" w:w="13%"/>
            <w:shd w:fill="1F3864" w:color="1F3864" w:val="solid"/>
            <w:vAlign w:val="center"/>
          </w:tcPr>
          <w:p>
            <w:pPr>
              <w:jc w:val="center"/>
            </w:pPr>
            <w:r>
              <w:rPr>
                <w:b/>
                <w:bCs/>
                <w:color w:val="FFFFFF"/>
                <w:sz w:val="16"/>
                <w:szCs w:val="16"/>
              </w:rPr>
              <w:t xml:space="preserve">Logic</w:t>
            </w:r>
          </w:p>
        </w:tc>
        <w:tc>
          <w:tcPr>
            <w:tcW w:type="pct" w:w="13%"/>
            <w:shd w:fill="1F3864" w:color="1F3864" w:val="solid"/>
            <w:vAlign w:val="center"/>
          </w:tcPr>
          <w:p>
            <w:pPr>
              <w:jc w:val="center"/>
            </w:pPr>
            <w:r>
              <w:rPr>
                <w:b/>
                <w:bCs/>
                <w:color w:val="FFFFFF"/>
                <w:sz w:val="16"/>
                <w:szCs w:val="16"/>
              </w:rPr>
              <w:t xml:space="preserve">API Integration</w:t>
            </w:r>
          </w:p>
        </w:tc>
        <w:tc>
          <w:tcPr>
            <w:tcW w:type="pct" w:w="20%"/>
            <w:shd w:fill="1F3864" w:color="1F3864" w:val="solid"/>
            <w:vAlign w:val="center"/>
          </w:tcPr>
          <w:p>
            <w:pPr>
              <w:jc w:val="center"/>
            </w:pPr>
            <w:r>
              <w:rPr>
                <w:b/>
                <w:bCs/>
                <w:color w:val="FFFFFF"/>
                <w:sz w:val="16"/>
                <w:szCs w:val="16"/>
              </w:rPr>
              <w:t xml:space="preserve">Total (person-days)</w:t>
            </w:r>
          </w:p>
        </w:tc>
        <w:tc>
          <w:tcPr>
            <w:tcW w:type="pct" w:w="19%"/>
            <w:shd w:fill="1F3864" w:color="1F3864" w:val="solid"/>
            <w:vAlign w:val="center"/>
          </w:tcPr>
          <w:p>
            <w:pPr>
              <w:jc w:val="center"/>
            </w:pPr>
            <w:r>
              <w:rPr>
                <w:b/>
                <w:bCs/>
                <w:color w:val="FFFFFF"/>
                <w:sz w:val="16"/>
                <w:szCs w:val="16"/>
              </w:rPr>
              <w:t xml:space="preserve">Timeline (solo dev)</w:t>
            </w:r>
          </w:p>
        </w:tc>
      </w:tr>
      <w:tr>
        <w:tc>
          <w:tcPr>
            <w:tcW w:type="pct" w:w="22%"/>
            <w:shd w:fill="F2F2F2" w:color="F2F2F2" w:val="solid"/>
            <w:vAlign w:val="center"/>
          </w:tcPr>
          <w:p>
            <w:pPr>
              <w:jc w:val="left"/>
            </w:pPr>
            <w:r>
              <w:rPr>
                <w:b/>
                <w:bCs/>
                <w:sz w:val="16"/>
                <w:szCs w:val="16"/>
              </w:rPr>
              <w:t xml:space="preserve">No GenAI · from scratch</w:t>
            </w:r>
          </w:p>
        </w:tc>
        <w:tc>
          <w:tcPr>
            <w:tcW w:type="pct" w:w="13%"/>
            <w:shd w:fill="F2F2F2" w:color="F2F2F2" w:val="solid"/>
            <w:vAlign w:val="center"/>
          </w:tcPr>
          <w:p>
            <w:pPr>
              <w:jc w:val="center"/>
            </w:pPr>
            <w:r>
              <w:rPr>
                <w:b w:val="false"/>
                <w:bCs w:val="false"/>
                <w:sz w:val="16"/>
                <w:szCs w:val="16"/>
              </w:rPr>
              <w:t xml:space="preserve">2</w:t>
            </w:r>
          </w:p>
        </w:tc>
        <w:tc>
          <w:tcPr>
            <w:tcW w:type="pct" w:w="13%"/>
            <w:shd w:fill="F2F2F2" w:color="F2F2F2" w:val="solid"/>
            <w:vAlign w:val="center"/>
          </w:tcPr>
          <w:p>
            <w:pPr>
              <w:jc w:val="center"/>
            </w:pPr>
            <w:r>
              <w:rPr>
                <w:b w:val="false"/>
                <w:bCs w:val="false"/>
                <w:sz w:val="16"/>
                <w:szCs w:val="16"/>
              </w:rPr>
              <w:t xml:space="preserve">3</w:t>
            </w:r>
          </w:p>
        </w:tc>
        <w:tc>
          <w:tcPr>
            <w:tcW w:type="pct" w:w="13%"/>
            <w:shd w:fill="F2F2F2" w:color="F2F2F2" w:val="solid"/>
            <w:vAlign w:val="center"/>
          </w:tcPr>
          <w:p>
            <w:pPr>
              <w:jc w:val="center"/>
            </w:pPr>
            <w:r>
              <w:rPr>
                <w:b w:val="false"/>
                <w:bCs w:val="false"/>
                <w:sz w:val="16"/>
                <w:szCs w:val="16"/>
              </w:rPr>
              <w:t xml:space="preserve">6</w:t>
            </w:r>
          </w:p>
        </w:tc>
        <w:tc>
          <w:tcPr>
            <w:tcW w:type="pct" w:w="20%"/>
            <w:shd w:fill="F2F2F2" w:color="F2F2F2" w:val="solid"/>
            <w:vAlign w:val="center"/>
          </w:tcPr>
          <w:p>
            <w:pPr>
              <w:jc w:val="center"/>
            </w:pPr>
            <w:r>
              <w:rPr>
                <w:b/>
                <w:bCs/>
                <w:sz w:val="16"/>
                <w:szCs w:val="16"/>
              </w:rPr>
              <w:t xml:space="preserve">11</w:t>
            </w:r>
          </w:p>
        </w:tc>
        <w:tc>
          <w:tcPr>
            <w:tcW w:type="pct" w:w="19%"/>
            <w:shd w:fill="F2F2F2" w:color="F2F2F2" w:val="solid"/>
            <w:vAlign w:val="center"/>
          </w:tcPr>
          <w:p>
            <w:pPr>
              <w:jc w:val="center"/>
            </w:pPr>
            <w:r>
              <w:rPr>
                <w:b w:val="false"/>
                <w:bCs w:val="false"/>
                <w:sz w:val="16"/>
                <w:szCs w:val="16"/>
              </w:rPr>
              <w:t xml:space="preserve">~3 wk</w:t>
            </w:r>
          </w:p>
        </w:tc>
      </w:tr>
      <w:tr>
        <w:tc>
          <w:tcPr>
            <w:tcW w:type="pct" w:w="22%"/>
            <w:shd w:fill="E2EFDA" w:color="E2EFDA" w:val="solid"/>
            <w:vAlign w:val="center"/>
          </w:tcPr>
          <w:p>
            <w:pPr>
              <w:jc w:val="left"/>
            </w:pPr>
            <w:r>
              <w:rPr>
                <w:b/>
                <w:bCs/>
                <w:sz w:val="16"/>
                <w:szCs w:val="16"/>
              </w:rPr>
              <w:t xml:space="preserve">With GenAI · from scratch</w:t>
            </w:r>
          </w:p>
        </w:tc>
        <w:tc>
          <w:tcPr>
            <w:tcW w:type="pct" w:w="13%"/>
            <w:shd w:fill="E2EFDA" w:color="E2EFDA" w:val="solid"/>
            <w:vAlign w:val="center"/>
          </w:tcPr>
          <w:p>
            <w:pPr>
              <w:jc w:val="center"/>
            </w:pPr>
            <w:r>
              <w:rPr>
                <w:b w:val="false"/>
                <w:bCs w:val="false"/>
                <w:sz w:val="16"/>
                <w:szCs w:val="16"/>
              </w:rPr>
              <w:t xml:space="preserve">1</w:t>
            </w:r>
          </w:p>
        </w:tc>
        <w:tc>
          <w:tcPr>
            <w:tcW w:type="pct" w:w="13%"/>
            <w:shd w:fill="E2EFDA" w:color="E2EFDA" w:val="solid"/>
            <w:vAlign w:val="center"/>
          </w:tcPr>
          <w:p>
            <w:pPr>
              <w:jc w:val="center"/>
            </w:pPr>
            <w:r>
              <w:rPr>
                <w:b w:val="false"/>
                <w:bCs w:val="false"/>
                <w:sz w:val="16"/>
                <w:szCs w:val="16"/>
              </w:rPr>
              <w:t xml:space="preserve">2</w:t>
            </w:r>
          </w:p>
        </w:tc>
        <w:tc>
          <w:tcPr>
            <w:tcW w:type="pct" w:w="13%"/>
            <w:shd w:fill="E2EFDA" w:color="E2EFDA" w:val="solid"/>
            <w:vAlign w:val="center"/>
          </w:tcPr>
          <w:p>
            <w:pPr>
              <w:jc w:val="center"/>
            </w:pPr>
            <w:r>
              <w:rPr>
                <w:b w:val="false"/>
                <w:bCs w:val="false"/>
                <w:sz w:val="16"/>
                <w:szCs w:val="16"/>
              </w:rPr>
              <w:t xml:space="preserve">4.8</w:t>
            </w:r>
          </w:p>
        </w:tc>
        <w:tc>
          <w:tcPr>
            <w:tcW w:type="pct" w:w="20%"/>
            <w:shd w:fill="E2EFDA" w:color="E2EFDA" w:val="solid"/>
            <w:vAlign w:val="center"/>
          </w:tcPr>
          <w:p>
            <w:pPr>
              <w:jc w:val="center"/>
            </w:pPr>
            <w:r>
              <w:rPr>
                <w:b/>
                <w:bCs/>
                <w:sz w:val="16"/>
                <w:szCs w:val="16"/>
              </w:rPr>
              <w:t xml:space="preserve">7.8</w:t>
            </w:r>
          </w:p>
        </w:tc>
        <w:tc>
          <w:tcPr>
            <w:tcW w:type="pct" w:w="19%"/>
            <w:shd w:fill="E2EFDA" w:color="E2EFDA" w:val="solid"/>
            <w:vAlign w:val="center"/>
          </w:tcPr>
          <w:p>
            <w:pPr>
              <w:jc w:val="center"/>
            </w:pPr>
            <w:r>
              <w:rPr>
                <w:b w:val="false"/>
                <w:bCs w:val="false"/>
                <w:sz w:val="16"/>
                <w:szCs w:val="16"/>
              </w:rPr>
              <w:t xml:space="preserve">~2 wk</w:t>
            </w:r>
          </w:p>
        </w:tc>
      </w:tr>
      <w:tr>
        <w:tc>
          <w:tcPr>
            <w:tcW w:type="pct" w:w="22%"/>
            <w:shd w:fill="F2F2F2" w:color="F2F2F2" w:val="solid"/>
            <w:vAlign w:val="center"/>
          </w:tcPr>
          <w:p>
            <w:pPr>
              <w:jc w:val="left"/>
            </w:pPr>
            <w:r>
              <w:rPr>
                <w:b/>
                <w:bCs/>
                <w:sz w:val="16"/>
                <w:szCs w:val="16"/>
              </w:rPr>
              <w:t xml:space="preserve">No GenAI · 60% UI reuse</w:t>
            </w:r>
          </w:p>
        </w:tc>
        <w:tc>
          <w:tcPr>
            <w:tcW w:type="pct" w:w="13%"/>
            <w:shd w:fill="F2F2F2" w:color="F2F2F2" w:val="solid"/>
            <w:vAlign w:val="center"/>
          </w:tcPr>
          <w:p>
            <w:pPr>
              <w:jc w:val="center"/>
            </w:pPr>
            <w:r>
              <w:rPr>
                <w:b w:val="false"/>
                <w:bCs w:val="false"/>
                <w:sz w:val="16"/>
                <w:szCs w:val="16"/>
              </w:rPr>
              <w:t xml:space="preserve">0.8</w:t>
            </w:r>
          </w:p>
        </w:tc>
        <w:tc>
          <w:tcPr>
            <w:tcW w:type="pct" w:w="13%"/>
            <w:shd w:fill="F2F2F2" w:color="F2F2F2" w:val="solid"/>
            <w:vAlign w:val="center"/>
          </w:tcPr>
          <w:p>
            <w:pPr>
              <w:jc w:val="center"/>
            </w:pPr>
            <w:r>
              <w:rPr>
                <w:b w:val="false"/>
                <w:bCs w:val="false"/>
                <w:sz w:val="16"/>
                <w:szCs w:val="16"/>
              </w:rPr>
              <w:t xml:space="preserve">3</w:t>
            </w:r>
          </w:p>
        </w:tc>
        <w:tc>
          <w:tcPr>
            <w:tcW w:type="pct" w:w="13%"/>
            <w:shd w:fill="F2F2F2" w:color="F2F2F2" w:val="solid"/>
            <w:vAlign w:val="center"/>
          </w:tcPr>
          <w:p>
            <w:pPr>
              <w:jc w:val="center"/>
            </w:pPr>
            <w:r>
              <w:rPr>
                <w:b w:val="false"/>
                <w:bCs w:val="false"/>
                <w:sz w:val="16"/>
                <w:szCs w:val="16"/>
              </w:rPr>
              <w:t xml:space="preserve">6</w:t>
            </w:r>
          </w:p>
        </w:tc>
        <w:tc>
          <w:tcPr>
            <w:tcW w:type="pct" w:w="20%"/>
            <w:shd w:fill="F2F2F2" w:color="F2F2F2" w:val="solid"/>
            <w:vAlign w:val="center"/>
          </w:tcPr>
          <w:p>
            <w:pPr>
              <w:jc w:val="center"/>
            </w:pPr>
            <w:r>
              <w:rPr>
                <w:b/>
                <w:bCs/>
                <w:sz w:val="16"/>
                <w:szCs w:val="16"/>
              </w:rPr>
              <w:t xml:space="preserve">9.8</w:t>
            </w:r>
          </w:p>
        </w:tc>
        <w:tc>
          <w:tcPr>
            <w:tcW w:type="pct" w:w="19%"/>
            <w:shd w:fill="F2F2F2" w:color="F2F2F2" w:val="solid"/>
            <w:vAlign w:val="center"/>
          </w:tcPr>
          <w:p>
            <w:pPr>
              <w:jc w:val="center"/>
            </w:pPr>
            <w:r>
              <w:rPr>
                <w:b w:val="false"/>
                <w:bCs w:val="false"/>
                <w:sz w:val="16"/>
                <w:szCs w:val="16"/>
              </w:rPr>
              <w:t xml:space="preserve">~2 wk</w:t>
            </w:r>
          </w:p>
        </w:tc>
      </w:tr>
      <w:tr>
        <w:tc>
          <w:tcPr>
            <w:tcW w:type="pct" w:w="22%"/>
            <w:shd w:fill="E2EFDA" w:color="E2EFDA" w:val="solid"/>
            <w:vAlign w:val="center"/>
          </w:tcPr>
          <w:p>
            <w:pPr>
              <w:jc w:val="left"/>
            </w:pPr>
            <w:r>
              <w:rPr>
                <w:b/>
                <w:bCs/>
                <w:sz w:val="16"/>
                <w:szCs w:val="16"/>
              </w:rPr>
              <w:t xml:space="preserve">With GenAI · 60% UI reuse</w:t>
            </w:r>
          </w:p>
        </w:tc>
        <w:tc>
          <w:tcPr>
            <w:tcW w:type="pct" w:w="13%"/>
            <w:shd w:fill="E2EFDA" w:color="E2EFDA" w:val="solid"/>
            <w:vAlign w:val="center"/>
          </w:tcPr>
          <w:p>
            <w:pPr>
              <w:jc w:val="center"/>
            </w:pPr>
            <w:r>
              <w:rPr>
                <w:b w:val="false"/>
                <w:bCs w:val="false"/>
                <w:sz w:val="16"/>
                <w:szCs w:val="16"/>
              </w:rPr>
              <w:t xml:space="preserve">0.4</w:t>
            </w:r>
          </w:p>
        </w:tc>
        <w:tc>
          <w:tcPr>
            <w:tcW w:type="pct" w:w="13%"/>
            <w:shd w:fill="E2EFDA" w:color="E2EFDA" w:val="solid"/>
            <w:vAlign w:val="center"/>
          </w:tcPr>
          <w:p>
            <w:pPr>
              <w:jc w:val="center"/>
            </w:pPr>
            <w:r>
              <w:rPr>
                <w:b w:val="false"/>
                <w:bCs w:val="false"/>
                <w:sz w:val="16"/>
                <w:szCs w:val="16"/>
              </w:rPr>
              <w:t xml:space="preserve">2</w:t>
            </w:r>
          </w:p>
        </w:tc>
        <w:tc>
          <w:tcPr>
            <w:tcW w:type="pct" w:w="13%"/>
            <w:shd w:fill="E2EFDA" w:color="E2EFDA" w:val="solid"/>
            <w:vAlign w:val="center"/>
          </w:tcPr>
          <w:p>
            <w:pPr>
              <w:jc w:val="center"/>
            </w:pPr>
            <w:r>
              <w:rPr>
                <w:b w:val="false"/>
                <w:bCs w:val="false"/>
                <w:sz w:val="16"/>
                <w:szCs w:val="16"/>
              </w:rPr>
              <w:t xml:space="preserve">4.8</w:t>
            </w:r>
          </w:p>
        </w:tc>
        <w:tc>
          <w:tcPr>
            <w:tcW w:type="pct" w:w="20%"/>
            <w:shd w:fill="E2EFDA" w:color="E2EFDA" w:val="solid"/>
            <w:vAlign w:val="center"/>
          </w:tcPr>
          <w:p>
            <w:pPr>
              <w:jc w:val="center"/>
            </w:pPr>
            <w:r>
              <w:rPr>
                <w:b/>
                <w:bCs/>
                <w:sz w:val="16"/>
                <w:szCs w:val="16"/>
              </w:rPr>
              <w:t xml:space="preserve">7.2</w:t>
            </w:r>
          </w:p>
        </w:tc>
        <w:tc>
          <w:tcPr>
            <w:tcW w:type="pct" w:w="19%"/>
            <w:shd w:fill="E2EFDA" w:color="E2EFDA" w:val="solid"/>
            <w:vAlign w:val="center"/>
          </w:tcPr>
          <w:p>
            <w:pPr>
              <w:jc w:val="center"/>
            </w:pPr>
            <w:r>
              <w:rPr>
                <w:b w:val="false"/>
                <w:bCs w:val="false"/>
                <w:sz w:val="16"/>
                <w:szCs w:val="16"/>
              </w:rPr>
              <w:t xml:space="preserve">~2 wk</w:t>
            </w:r>
          </w:p>
        </w:tc>
      </w:tr>
    </w:tbl>
    <w:p>
      <w:pPr>
        <w:spacing w:after="40" w:before="100"/>
      </w:pPr>
      <w:r>
        <w:rPr>
          <w:b/>
          <w:bCs/>
          <w:i/>
          <w:iCs/>
          <w:color w:val="985B00"/>
          <w:sz w:val="18"/>
          <w:szCs w:val="18"/>
        </w:rPr>
        <w:t xml:space="preserve">Open questions / functional gaps:</w:t>
      </w:r>
    </w:p>
    <w:p>
      <w:pPr>
        <w:pStyle w:val="ListParagraph"/>
        <w:numPr>
          <w:ilvl w:val="0"/>
          <w:numId w:val="1"/>
        </w:numPr>
        <w:spacing w:after="40"/>
      </w:pPr>
      <w:r>
        <w:rPr>
          <w:i/>
          <w:iCs/>
          <w:color w:val="664D00"/>
          <w:sz w:val="18"/>
          <w:szCs w:val="18"/>
        </w:rPr>
        <w:t xml:space="preserve">Review notes don't specify draft/project persistence scope — versioning? multi-user access? who can resume someone else's draft? Needs product sign-off before this can be estimated precisely.</w:t>
      </w:r>
    </w:p>
    <w:p>
      <w:pPr>
        <w:pageBreakBefore/>
        <w:spacing w:after="150"/>
      </w:pPr>
      <w:r>
        <w:rPr>
          <w:b/>
          <w:bCs/>
          <w:color w:val="1F3864"/>
          <w:sz w:val="30"/>
          <w:szCs w:val="30"/>
        </w:rPr>
        <w:t xml:space="preserve">Step 2 — Simulation Assumptions</w:t>
      </w:r>
    </w:p>
    <w:p>
      <w:pPr>
        <w:spacing w:after="200"/>
      </w:pPr>
      <w:r>
        <w:rPr>
          <w:sz w:val="20"/>
          <w:szCs w:val="20"/>
        </w:rPr>
        <w:t xml:space="preserve">Step 2 captures every simulation assumption — PO cancellation, RMPM/contract connectivity, IUT feasibility, MOQ break possibility, and customised inputs. This is the largest, most logic-heavy step today (SimulationAssumptionsStep.tsx alone is 600+ lines) and carries the bulk of the review notes.</w:t>
      </w:r>
    </w:p>
    <w:p>
      <w:pPr>
        <w:spacing w:after="80" w:before="240"/>
      </w:pPr>
      <w:r>
        <w:rPr>
          <w:b/>
          <w:bCs/>
          <w:color w:val="2E5395"/>
          <w:sz w:val="23"/>
          <w:szCs w:val="23"/>
        </w:rPr>
        <w:t xml:space="preserve">S2.1  PO Cancellation — table rework</w:t>
      </w:r>
    </w:p>
    <w:p>
      <w:pPr>
        <w:spacing w:after="60"/>
      </w:pPr>
      <w:r>
        <w:rPr>
          <w:b/>
          <w:bCs/>
          <w:sz w:val="19"/>
          <w:szCs w:val="19"/>
        </w:rPr>
        <w:t xml:space="preserve">Current prototype state: </w:t>
      </w:r>
      <w:r>
        <w:rPr>
          <w:sz w:val="19"/>
          <w:szCs w:val="19"/>
        </w:rPr>
        <w:t xml:space="preserve">OpenPoAssumptionsContent.tsx is a large component: a 14-column PO-line table, a cancel toggle, bulk include/cancel-all buttons, and per-row checkboxes, all sourced from hardcoded OPEN_PO_LINES / OPEN_PO_CANCELLABLE_LINES constants.</w:t>
      </w:r>
    </w:p>
    <w:p>
      <w:pPr>
        <w:spacing w:after="100"/>
      </w:pPr>
      <w:r>
        <w:rPr>
          <w:b/>
          <w:bCs/>
          <w:sz w:val="19"/>
          <w:szCs w:val="19"/>
        </w:rPr>
        <w:t xml:space="preserve">Requested change: </w:t>
      </w:r>
      <w:r>
        <w:rPr>
          <w:sz w:val="19"/>
          <w:szCs w:val="19"/>
        </w:rPr>
        <w:t xml:space="preserve">Remove the supplier-inventory column. Remove the 'Open PO can be cancelled' toggle entirely. Tick boxes blank by default (currently pre-checked). Add a 'Select all' checkbox in the header's first column. Add a scrollbar when the table overflows.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2%"/>
            <w:shd w:fill="1F3864" w:color="1F3864" w:val="solid"/>
            <w:vAlign w:val="center"/>
          </w:tcPr>
          <w:p>
            <w:pPr>
              <w:jc w:val="center"/>
            </w:pPr>
            <w:r>
              <w:rPr>
                <w:b/>
                <w:bCs/>
                <w:color w:val="FFFFFF"/>
                <w:sz w:val="16"/>
                <w:szCs w:val="16"/>
              </w:rPr>
              <w:t xml:space="preserve"/>
            </w:r>
          </w:p>
        </w:tc>
        <w:tc>
          <w:tcPr>
            <w:tcW w:type="pct" w:w="13%"/>
            <w:shd w:fill="1F3864" w:color="1F3864" w:val="solid"/>
            <w:vAlign w:val="center"/>
          </w:tcPr>
          <w:p>
            <w:pPr>
              <w:jc w:val="center"/>
            </w:pPr>
            <w:r>
              <w:rPr>
                <w:b/>
                <w:bCs/>
                <w:color w:val="FFFFFF"/>
                <w:sz w:val="16"/>
                <w:szCs w:val="16"/>
              </w:rPr>
              <w:t xml:space="preserve">UI</w:t>
            </w:r>
          </w:p>
        </w:tc>
        <w:tc>
          <w:tcPr>
            <w:tcW w:type="pct" w:w="13%"/>
            <w:shd w:fill="1F3864" w:color="1F3864" w:val="solid"/>
            <w:vAlign w:val="center"/>
          </w:tcPr>
          <w:p>
            <w:pPr>
              <w:jc w:val="center"/>
            </w:pPr>
            <w:r>
              <w:rPr>
                <w:b/>
                <w:bCs/>
                <w:color w:val="FFFFFF"/>
                <w:sz w:val="16"/>
                <w:szCs w:val="16"/>
              </w:rPr>
              <w:t xml:space="preserve">Logic</w:t>
            </w:r>
          </w:p>
        </w:tc>
        <w:tc>
          <w:tcPr>
            <w:tcW w:type="pct" w:w="13%"/>
            <w:shd w:fill="1F3864" w:color="1F3864" w:val="solid"/>
            <w:vAlign w:val="center"/>
          </w:tcPr>
          <w:p>
            <w:pPr>
              <w:jc w:val="center"/>
            </w:pPr>
            <w:r>
              <w:rPr>
                <w:b/>
                <w:bCs/>
                <w:color w:val="FFFFFF"/>
                <w:sz w:val="16"/>
                <w:szCs w:val="16"/>
              </w:rPr>
              <w:t xml:space="preserve">API Integration</w:t>
            </w:r>
          </w:p>
        </w:tc>
        <w:tc>
          <w:tcPr>
            <w:tcW w:type="pct" w:w="20%"/>
            <w:shd w:fill="1F3864" w:color="1F3864" w:val="solid"/>
            <w:vAlign w:val="center"/>
          </w:tcPr>
          <w:p>
            <w:pPr>
              <w:jc w:val="center"/>
            </w:pPr>
            <w:r>
              <w:rPr>
                <w:b/>
                <w:bCs/>
                <w:color w:val="FFFFFF"/>
                <w:sz w:val="16"/>
                <w:szCs w:val="16"/>
              </w:rPr>
              <w:t xml:space="preserve">Total (person-days)</w:t>
            </w:r>
          </w:p>
        </w:tc>
        <w:tc>
          <w:tcPr>
            <w:tcW w:type="pct" w:w="19%"/>
            <w:shd w:fill="1F3864" w:color="1F3864" w:val="solid"/>
            <w:vAlign w:val="center"/>
          </w:tcPr>
          <w:p>
            <w:pPr>
              <w:jc w:val="center"/>
            </w:pPr>
            <w:r>
              <w:rPr>
                <w:b/>
                <w:bCs/>
                <w:color w:val="FFFFFF"/>
                <w:sz w:val="16"/>
                <w:szCs w:val="16"/>
              </w:rPr>
              <w:t xml:space="preserve">Timeline (solo dev)</w:t>
            </w:r>
          </w:p>
        </w:tc>
      </w:tr>
      <w:tr>
        <w:tc>
          <w:tcPr>
            <w:tcW w:type="pct" w:w="22%"/>
            <w:shd w:fill="F2F2F2" w:color="F2F2F2" w:val="solid"/>
            <w:vAlign w:val="center"/>
          </w:tcPr>
          <w:p>
            <w:pPr>
              <w:jc w:val="left"/>
            </w:pPr>
            <w:r>
              <w:rPr>
                <w:b/>
                <w:bCs/>
                <w:sz w:val="16"/>
                <w:szCs w:val="16"/>
              </w:rPr>
              <w:t xml:space="preserve">No GenAI · from scratch</w:t>
            </w:r>
          </w:p>
        </w:tc>
        <w:tc>
          <w:tcPr>
            <w:tcW w:type="pct" w:w="13%"/>
            <w:shd w:fill="F2F2F2" w:color="F2F2F2" w:val="solid"/>
            <w:vAlign w:val="center"/>
          </w:tcPr>
          <w:p>
            <w:pPr>
              <w:jc w:val="center"/>
            </w:pPr>
            <w:r>
              <w:rPr>
                <w:b w:val="false"/>
                <w:bCs w:val="false"/>
                <w:sz w:val="16"/>
                <w:szCs w:val="16"/>
              </w:rPr>
              <w:t xml:space="preserve">2</w:t>
            </w:r>
          </w:p>
        </w:tc>
        <w:tc>
          <w:tcPr>
            <w:tcW w:type="pct" w:w="13%"/>
            <w:shd w:fill="F2F2F2" w:color="F2F2F2" w:val="solid"/>
            <w:vAlign w:val="center"/>
          </w:tcPr>
          <w:p>
            <w:pPr>
              <w:jc w:val="center"/>
            </w:pPr>
            <w:r>
              <w:rPr>
                <w:b w:val="false"/>
                <w:bCs w:val="false"/>
                <w:sz w:val="16"/>
                <w:szCs w:val="16"/>
              </w:rPr>
              <w:t xml:space="preserve">1.5</w:t>
            </w:r>
          </w:p>
        </w:tc>
        <w:tc>
          <w:tcPr>
            <w:tcW w:type="pct" w:w="13%"/>
            <w:shd w:fill="F2F2F2" w:color="F2F2F2" w:val="solid"/>
            <w:vAlign w:val="center"/>
          </w:tcPr>
          <w:p>
            <w:pPr>
              <w:jc w:val="center"/>
            </w:pPr>
            <w:r>
              <w:rPr>
                <w:b w:val="false"/>
                <w:bCs w:val="false"/>
                <w:sz w:val="16"/>
                <w:szCs w:val="16"/>
              </w:rPr>
              <w:t xml:space="preserve">2.5</w:t>
            </w:r>
          </w:p>
        </w:tc>
        <w:tc>
          <w:tcPr>
            <w:tcW w:type="pct" w:w="20%"/>
            <w:shd w:fill="F2F2F2" w:color="F2F2F2" w:val="solid"/>
            <w:vAlign w:val="center"/>
          </w:tcPr>
          <w:p>
            <w:pPr>
              <w:jc w:val="center"/>
            </w:pPr>
            <w:r>
              <w:rPr>
                <w:b/>
                <w:bCs/>
                <w:sz w:val="16"/>
                <w:szCs w:val="16"/>
              </w:rPr>
              <w:t xml:space="preserve">6</w:t>
            </w:r>
          </w:p>
        </w:tc>
        <w:tc>
          <w:tcPr>
            <w:tcW w:type="pct" w:w="19%"/>
            <w:shd w:fill="F2F2F2" w:color="F2F2F2" w:val="solid"/>
            <w:vAlign w:val="center"/>
          </w:tcPr>
          <w:p>
            <w:pPr>
              <w:jc w:val="center"/>
            </w:pPr>
            <w:r>
              <w:rPr>
                <w:b w:val="false"/>
                <w:bCs w:val="false"/>
                <w:sz w:val="16"/>
                <w:szCs w:val="16"/>
              </w:rPr>
              <w:t xml:space="preserve">~2 wk</w:t>
            </w:r>
          </w:p>
        </w:tc>
      </w:tr>
      <w:tr>
        <w:tc>
          <w:tcPr>
            <w:tcW w:type="pct" w:w="22%"/>
            <w:shd w:fill="E2EFDA" w:color="E2EFDA" w:val="solid"/>
            <w:vAlign w:val="center"/>
          </w:tcPr>
          <w:p>
            <w:pPr>
              <w:jc w:val="left"/>
            </w:pPr>
            <w:r>
              <w:rPr>
                <w:b/>
                <w:bCs/>
                <w:sz w:val="16"/>
                <w:szCs w:val="16"/>
              </w:rPr>
              <w:t xml:space="preserve">With GenAI · from scratch</w:t>
            </w:r>
          </w:p>
        </w:tc>
        <w:tc>
          <w:tcPr>
            <w:tcW w:type="pct" w:w="13%"/>
            <w:shd w:fill="E2EFDA" w:color="E2EFDA" w:val="solid"/>
            <w:vAlign w:val="center"/>
          </w:tcPr>
          <w:p>
            <w:pPr>
              <w:jc w:val="center"/>
            </w:pPr>
            <w:r>
              <w:rPr>
                <w:b w:val="false"/>
                <w:bCs w:val="false"/>
                <w:sz w:val="16"/>
                <w:szCs w:val="16"/>
              </w:rPr>
              <w:t xml:space="preserve">1</w:t>
            </w:r>
          </w:p>
        </w:tc>
        <w:tc>
          <w:tcPr>
            <w:tcW w:type="pct" w:w="13%"/>
            <w:shd w:fill="E2EFDA" w:color="E2EFDA" w:val="solid"/>
            <w:vAlign w:val="center"/>
          </w:tcPr>
          <w:p>
            <w:pPr>
              <w:jc w:val="center"/>
            </w:pPr>
            <w:r>
              <w:rPr>
                <w:b w:val="false"/>
                <w:bCs w:val="false"/>
                <w:sz w:val="16"/>
                <w:szCs w:val="16"/>
              </w:rPr>
              <w:t xml:space="preserve">1</w:t>
            </w:r>
          </w:p>
        </w:tc>
        <w:tc>
          <w:tcPr>
            <w:tcW w:type="pct" w:w="13%"/>
            <w:shd w:fill="E2EFDA" w:color="E2EFDA" w:val="solid"/>
            <w:vAlign w:val="center"/>
          </w:tcPr>
          <w:p>
            <w:pPr>
              <w:jc w:val="center"/>
            </w:pPr>
            <w:r>
              <w:rPr>
                <w:b w:val="false"/>
                <w:bCs w:val="false"/>
                <w:sz w:val="16"/>
                <w:szCs w:val="16"/>
              </w:rPr>
              <w:t xml:space="preserve">2</w:t>
            </w:r>
          </w:p>
        </w:tc>
        <w:tc>
          <w:tcPr>
            <w:tcW w:type="pct" w:w="20%"/>
            <w:shd w:fill="E2EFDA" w:color="E2EFDA" w:val="solid"/>
            <w:vAlign w:val="center"/>
          </w:tcPr>
          <w:p>
            <w:pPr>
              <w:jc w:val="center"/>
            </w:pPr>
            <w:r>
              <w:rPr>
                <w:b/>
                <w:bCs/>
                <w:sz w:val="16"/>
                <w:szCs w:val="16"/>
              </w:rPr>
              <w:t xml:space="preserve">4</w:t>
            </w:r>
          </w:p>
        </w:tc>
        <w:tc>
          <w:tcPr>
            <w:tcW w:type="pct" w:w="19%"/>
            <w:shd w:fill="E2EFDA" w:color="E2EFDA" w:val="solid"/>
            <w:vAlign w:val="center"/>
          </w:tcPr>
          <w:p>
            <w:pPr>
              <w:jc w:val="center"/>
            </w:pPr>
            <w:r>
              <w:rPr>
                <w:b w:val="false"/>
                <w:bCs w:val="false"/>
                <w:sz w:val="16"/>
                <w:szCs w:val="16"/>
              </w:rPr>
              <w:t xml:space="preserve">~1 wk</w:t>
            </w:r>
          </w:p>
        </w:tc>
      </w:tr>
      <w:tr>
        <w:tc>
          <w:tcPr>
            <w:tcW w:type="pct" w:w="22%"/>
            <w:shd w:fill="F2F2F2" w:color="F2F2F2" w:val="solid"/>
            <w:vAlign w:val="center"/>
          </w:tcPr>
          <w:p>
            <w:pPr>
              <w:jc w:val="left"/>
            </w:pPr>
            <w:r>
              <w:rPr>
                <w:b/>
                <w:bCs/>
                <w:sz w:val="16"/>
                <w:szCs w:val="16"/>
              </w:rPr>
              <w:t xml:space="preserve">No GenAI · 60% UI reuse</w:t>
            </w:r>
          </w:p>
        </w:tc>
        <w:tc>
          <w:tcPr>
            <w:tcW w:type="pct" w:w="13%"/>
            <w:shd w:fill="F2F2F2" w:color="F2F2F2" w:val="solid"/>
            <w:vAlign w:val="center"/>
          </w:tcPr>
          <w:p>
            <w:pPr>
              <w:jc w:val="center"/>
            </w:pPr>
            <w:r>
              <w:rPr>
                <w:b w:val="false"/>
                <w:bCs w:val="false"/>
                <w:sz w:val="16"/>
                <w:szCs w:val="16"/>
              </w:rPr>
              <w:t xml:space="preserve">0.8</w:t>
            </w:r>
          </w:p>
        </w:tc>
        <w:tc>
          <w:tcPr>
            <w:tcW w:type="pct" w:w="13%"/>
            <w:shd w:fill="F2F2F2" w:color="F2F2F2" w:val="solid"/>
            <w:vAlign w:val="center"/>
          </w:tcPr>
          <w:p>
            <w:pPr>
              <w:jc w:val="center"/>
            </w:pPr>
            <w:r>
              <w:rPr>
                <w:b w:val="false"/>
                <w:bCs w:val="false"/>
                <w:sz w:val="16"/>
                <w:szCs w:val="16"/>
              </w:rPr>
              <w:t xml:space="preserve">1.5</w:t>
            </w:r>
          </w:p>
        </w:tc>
        <w:tc>
          <w:tcPr>
            <w:tcW w:type="pct" w:w="13%"/>
            <w:shd w:fill="F2F2F2" w:color="F2F2F2" w:val="solid"/>
            <w:vAlign w:val="center"/>
          </w:tcPr>
          <w:p>
            <w:pPr>
              <w:jc w:val="center"/>
            </w:pPr>
            <w:r>
              <w:rPr>
                <w:b w:val="false"/>
                <w:bCs w:val="false"/>
                <w:sz w:val="16"/>
                <w:szCs w:val="16"/>
              </w:rPr>
              <w:t xml:space="preserve">2.5</w:t>
            </w:r>
          </w:p>
        </w:tc>
        <w:tc>
          <w:tcPr>
            <w:tcW w:type="pct" w:w="20%"/>
            <w:shd w:fill="F2F2F2" w:color="F2F2F2" w:val="solid"/>
            <w:vAlign w:val="center"/>
          </w:tcPr>
          <w:p>
            <w:pPr>
              <w:jc w:val="center"/>
            </w:pPr>
            <w:r>
              <w:rPr>
                <w:b/>
                <w:bCs/>
                <w:sz w:val="16"/>
                <w:szCs w:val="16"/>
              </w:rPr>
              <w:t xml:space="preserve">4.8</w:t>
            </w:r>
          </w:p>
        </w:tc>
        <w:tc>
          <w:tcPr>
            <w:tcW w:type="pct" w:w="19%"/>
            <w:shd w:fill="F2F2F2" w:color="F2F2F2" w:val="solid"/>
            <w:vAlign w:val="center"/>
          </w:tcPr>
          <w:p>
            <w:pPr>
              <w:jc w:val="center"/>
            </w:pPr>
            <w:r>
              <w:rPr>
                <w:b w:val="false"/>
                <w:bCs w:val="false"/>
                <w:sz w:val="16"/>
                <w:szCs w:val="16"/>
              </w:rPr>
              <w:t xml:space="preserve">~1 wk</w:t>
            </w:r>
          </w:p>
        </w:tc>
      </w:tr>
      <w:tr>
        <w:tc>
          <w:tcPr>
            <w:tcW w:type="pct" w:w="22%"/>
            <w:shd w:fill="E2EFDA" w:color="E2EFDA" w:val="solid"/>
            <w:vAlign w:val="center"/>
          </w:tcPr>
          <w:p>
            <w:pPr>
              <w:jc w:val="left"/>
            </w:pPr>
            <w:r>
              <w:rPr>
                <w:b/>
                <w:bCs/>
                <w:sz w:val="16"/>
                <w:szCs w:val="16"/>
              </w:rPr>
              <w:t xml:space="preserve">With GenAI · 60% UI reuse</w:t>
            </w:r>
          </w:p>
        </w:tc>
        <w:tc>
          <w:tcPr>
            <w:tcW w:type="pct" w:w="13%"/>
            <w:shd w:fill="E2EFDA" w:color="E2EFDA" w:val="solid"/>
            <w:vAlign w:val="center"/>
          </w:tcPr>
          <w:p>
            <w:pPr>
              <w:jc w:val="center"/>
            </w:pPr>
            <w:r>
              <w:rPr>
                <w:b w:val="false"/>
                <w:bCs w:val="false"/>
                <w:sz w:val="16"/>
                <w:szCs w:val="16"/>
              </w:rPr>
              <w:t xml:space="preserve">0.4</w:t>
            </w:r>
          </w:p>
        </w:tc>
        <w:tc>
          <w:tcPr>
            <w:tcW w:type="pct" w:w="13%"/>
            <w:shd w:fill="E2EFDA" w:color="E2EFDA" w:val="solid"/>
            <w:vAlign w:val="center"/>
          </w:tcPr>
          <w:p>
            <w:pPr>
              <w:jc w:val="center"/>
            </w:pPr>
            <w:r>
              <w:rPr>
                <w:b w:val="false"/>
                <w:bCs w:val="false"/>
                <w:sz w:val="16"/>
                <w:szCs w:val="16"/>
              </w:rPr>
              <w:t xml:space="preserve">1</w:t>
            </w:r>
          </w:p>
        </w:tc>
        <w:tc>
          <w:tcPr>
            <w:tcW w:type="pct" w:w="13%"/>
            <w:shd w:fill="E2EFDA" w:color="E2EFDA" w:val="solid"/>
            <w:vAlign w:val="center"/>
          </w:tcPr>
          <w:p>
            <w:pPr>
              <w:jc w:val="center"/>
            </w:pPr>
            <w:r>
              <w:rPr>
                <w:b w:val="false"/>
                <w:bCs w:val="false"/>
                <w:sz w:val="16"/>
                <w:szCs w:val="16"/>
              </w:rPr>
              <w:t xml:space="preserve">2</w:t>
            </w:r>
          </w:p>
        </w:tc>
        <w:tc>
          <w:tcPr>
            <w:tcW w:type="pct" w:w="20%"/>
            <w:shd w:fill="E2EFDA" w:color="E2EFDA" w:val="solid"/>
            <w:vAlign w:val="center"/>
          </w:tcPr>
          <w:p>
            <w:pPr>
              <w:jc w:val="center"/>
            </w:pPr>
            <w:r>
              <w:rPr>
                <w:b/>
                <w:bCs/>
                <w:sz w:val="16"/>
                <w:szCs w:val="16"/>
              </w:rPr>
              <w:t xml:space="preserve">3.4</w:t>
            </w:r>
          </w:p>
        </w:tc>
        <w:tc>
          <w:tcPr>
            <w:tcW w:type="pct" w:w="19%"/>
            <w:shd w:fill="E2EFDA" w:color="E2EFDA" w:val="solid"/>
            <w:vAlign w:val="center"/>
          </w:tcPr>
          <w:p>
            <w:pPr>
              <w:jc w:val="center"/>
            </w:pPr>
            <w:r>
              <w:rPr>
                <w:b w:val="false"/>
                <w:bCs w:val="false"/>
                <w:sz w:val="16"/>
                <w:szCs w:val="16"/>
              </w:rPr>
              <w:t xml:space="preserve">~1 wk</w:t>
            </w:r>
          </w:p>
        </w:tc>
      </w:tr>
    </w:tbl>
    <w:p>
      <w:pPr>
        <w:spacing w:after="80" w:before="240"/>
      </w:pPr>
      <w:r>
        <w:rPr>
          <w:b/>
          <w:bCs/>
          <w:color w:val="2E5395"/>
          <w:sz w:val="23"/>
          <w:szCs w:val="23"/>
        </w:rPr>
        <w:t xml:space="preserve">S2.2  New assumption: Supplier Inventory &amp; Feedstock</w:t>
      </w:r>
    </w:p>
    <w:p>
      <w:pPr>
        <w:spacing w:after="60"/>
      </w:pPr>
      <w:r>
        <w:rPr>
          <w:b/>
          <w:bCs/>
          <w:sz w:val="19"/>
          <w:szCs w:val="19"/>
        </w:rPr>
        <w:t xml:space="preserve">Current prototype state: </w:t>
      </w:r>
      <w:r>
        <w:rPr>
          <w:sz w:val="19"/>
          <w:szCs w:val="19"/>
        </w:rPr>
        <w:t xml:space="preserve">Does not exist as a standalone assumption today — supplier inventory only currently appears inside the PO Cancellation table, which is being removed per the row above.</w:t>
      </w:r>
    </w:p>
    <w:p>
      <w:pPr>
        <w:spacing w:after="100"/>
      </w:pPr>
      <w:r>
        <w:rPr>
          <w:b/>
          <w:bCs/>
          <w:sz w:val="19"/>
          <w:szCs w:val="19"/>
        </w:rPr>
        <w:t xml:space="preserve">Requested change: </w:t>
      </w:r>
      <w:r>
        <w:rPr>
          <w:sz w:val="19"/>
          <w:szCs w:val="19"/>
        </w:rPr>
        <w:t xml:space="preserve">New assumption tile, 'Supplier inventory &amp; feedstock', placed last in the Step 2 grid. Columns: Material type code &amp; description, Base UOM, Supplier code &amp; name, Supplier inventory (input), Feedstock (input). Auto-populate supplier inventory when data is available.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2%"/>
            <w:shd w:fill="1F3864" w:color="1F3864" w:val="solid"/>
            <w:vAlign w:val="center"/>
          </w:tcPr>
          <w:p>
            <w:pPr>
              <w:jc w:val="center"/>
            </w:pPr>
            <w:r>
              <w:rPr>
                <w:b/>
                <w:bCs/>
                <w:color w:val="FFFFFF"/>
                <w:sz w:val="16"/>
                <w:szCs w:val="16"/>
              </w:rPr>
              <w:t xml:space="preserve"/>
            </w:r>
          </w:p>
        </w:tc>
        <w:tc>
          <w:tcPr>
            <w:tcW w:type="pct" w:w="13%"/>
            <w:shd w:fill="1F3864" w:color="1F3864" w:val="solid"/>
            <w:vAlign w:val="center"/>
          </w:tcPr>
          <w:p>
            <w:pPr>
              <w:jc w:val="center"/>
            </w:pPr>
            <w:r>
              <w:rPr>
                <w:b/>
                <w:bCs/>
                <w:color w:val="FFFFFF"/>
                <w:sz w:val="16"/>
                <w:szCs w:val="16"/>
              </w:rPr>
              <w:t xml:space="preserve">UI</w:t>
            </w:r>
          </w:p>
        </w:tc>
        <w:tc>
          <w:tcPr>
            <w:tcW w:type="pct" w:w="13%"/>
            <w:shd w:fill="1F3864" w:color="1F3864" w:val="solid"/>
            <w:vAlign w:val="center"/>
          </w:tcPr>
          <w:p>
            <w:pPr>
              <w:jc w:val="center"/>
            </w:pPr>
            <w:r>
              <w:rPr>
                <w:b/>
                <w:bCs/>
                <w:color w:val="FFFFFF"/>
                <w:sz w:val="16"/>
                <w:szCs w:val="16"/>
              </w:rPr>
              <w:t xml:space="preserve">Logic</w:t>
            </w:r>
          </w:p>
        </w:tc>
        <w:tc>
          <w:tcPr>
            <w:tcW w:type="pct" w:w="13%"/>
            <w:shd w:fill="1F3864" w:color="1F3864" w:val="solid"/>
            <w:vAlign w:val="center"/>
          </w:tcPr>
          <w:p>
            <w:pPr>
              <w:jc w:val="center"/>
            </w:pPr>
            <w:r>
              <w:rPr>
                <w:b/>
                <w:bCs/>
                <w:color w:val="FFFFFF"/>
                <w:sz w:val="16"/>
                <w:szCs w:val="16"/>
              </w:rPr>
              <w:t xml:space="preserve">API Integration</w:t>
            </w:r>
          </w:p>
        </w:tc>
        <w:tc>
          <w:tcPr>
            <w:tcW w:type="pct" w:w="20%"/>
            <w:shd w:fill="1F3864" w:color="1F3864" w:val="solid"/>
            <w:vAlign w:val="center"/>
          </w:tcPr>
          <w:p>
            <w:pPr>
              <w:jc w:val="center"/>
            </w:pPr>
            <w:r>
              <w:rPr>
                <w:b/>
                <w:bCs/>
                <w:color w:val="FFFFFF"/>
                <w:sz w:val="16"/>
                <w:szCs w:val="16"/>
              </w:rPr>
              <w:t xml:space="preserve">Total (person-days)</w:t>
            </w:r>
          </w:p>
        </w:tc>
        <w:tc>
          <w:tcPr>
            <w:tcW w:type="pct" w:w="19%"/>
            <w:shd w:fill="1F3864" w:color="1F3864" w:val="solid"/>
            <w:vAlign w:val="center"/>
          </w:tcPr>
          <w:p>
            <w:pPr>
              <w:jc w:val="center"/>
            </w:pPr>
            <w:r>
              <w:rPr>
                <w:b/>
                <w:bCs/>
                <w:color w:val="FFFFFF"/>
                <w:sz w:val="16"/>
                <w:szCs w:val="16"/>
              </w:rPr>
              <w:t xml:space="preserve">Timeline (solo dev)</w:t>
            </w:r>
          </w:p>
        </w:tc>
      </w:tr>
      <w:tr>
        <w:tc>
          <w:tcPr>
            <w:tcW w:type="pct" w:w="22%"/>
            <w:shd w:fill="F2F2F2" w:color="F2F2F2" w:val="solid"/>
            <w:vAlign w:val="center"/>
          </w:tcPr>
          <w:p>
            <w:pPr>
              <w:jc w:val="left"/>
            </w:pPr>
            <w:r>
              <w:rPr>
                <w:b/>
                <w:bCs/>
                <w:sz w:val="16"/>
                <w:szCs w:val="16"/>
              </w:rPr>
              <w:t xml:space="preserve">No GenAI · from scratch</w:t>
            </w:r>
          </w:p>
        </w:tc>
        <w:tc>
          <w:tcPr>
            <w:tcW w:type="pct" w:w="13%"/>
            <w:shd w:fill="F2F2F2" w:color="F2F2F2" w:val="solid"/>
            <w:vAlign w:val="center"/>
          </w:tcPr>
          <w:p>
            <w:pPr>
              <w:jc w:val="center"/>
            </w:pPr>
            <w:r>
              <w:rPr>
                <w:b w:val="false"/>
                <w:bCs w:val="false"/>
                <w:sz w:val="16"/>
                <w:szCs w:val="16"/>
              </w:rPr>
              <w:t xml:space="preserve">3</w:t>
            </w:r>
          </w:p>
        </w:tc>
        <w:tc>
          <w:tcPr>
            <w:tcW w:type="pct" w:w="13%"/>
            <w:shd w:fill="F2F2F2" w:color="F2F2F2" w:val="solid"/>
            <w:vAlign w:val="center"/>
          </w:tcPr>
          <w:p>
            <w:pPr>
              <w:jc w:val="center"/>
            </w:pPr>
            <w:r>
              <w:rPr>
                <w:b w:val="false"/>
                <w:bCs w:val="false"/>
                <w:sz w:val="16"/>
                <w:szCs w:val="16"/>
              </w:rPr>
              <w:t xml:space="preserve">2</w:t>
            </w:r>
          </w:p>
        </w:tc>
        <w:tc>
          <w:tcPr>
            <w:tcW w:type="pct" w:w="13%"/>
            <w:shd w:fill="F2F2F2" w:color="F2F2F2" w:val="solid"/>
            <w:vAlign w:val="center"/>
          </w:tcPr>
          <w:p>
            <w:pPr>
              <w:jc w:val="center"/>
            </w:pPr>
            <w:r>
              <w:rPr>
                <w:b w:val="false"/>
                <w:bCs w:val="false"/>
                <w:sz w:val="16"/>
                <w:szCs w:val="16"/>
              </w:rPr>
              <w:t xml:space="preserve">4.5</w:t>
            </w:r>
          </w:p>
        </w:tc>
        <w:tc>
          <w:tcPr>
            <w:tcW w:type="pct" w:w="20%"/>
            <w:shd w:fill="F2F2F2" w:color="F2F2F2" w:val="solid"/>
            <w:vAlign w:val="center"/>
          </w:tcPr>
          <w:p>
            <w:pPr>
              <w:jc w:val="center"/>
            </w:pPr>
            <w:r>
              <w:rPr>
                <w:b/>
                <w:bCs/>
                <w:sz w:val="16"/>
                <w:szCs w:val="16"/>
              </w:rPr>
              <w:t xml:space="preserve">9.5</w:t>
            </w:r>
          </w:p>
        </w:tc>
        <w:tc>
          <w:tcPr>
            <w:tcW w:type="pct" w:w="19%"/>
            <w:shd w:fill="F2F2F2" w:color="F2F2F2" w:val="solid"/>
            <w:vAlign w:val="center"/>
          </w:tcPr>
          <w:p>
            <w:pPr>
              <w:jc w:val="center"/>
            </w:pPr>
            <w:r>
              <w:rPr>
                <w:b w:val="false"/>
                <w:bCs w:val="false"/>
                <w:sz w:val="16"/>
                <w:szCs w:val="16"/>
              </w:rPr>
              <w:t xml:space="preserve">~2 wk</w:t>
            </w:r>
          </w:p>
        </w:tc>
      </w:tr>
      <w:tr>
        <w:tc>
          <w:tcPr>
            <w:tcW w:type="pct" w:w="22%"/>
            <w:shd w:fill="E2EFDA" w:color="E2EFDA" w:val="solid"/>
            <w:vAlign w:val="center"/>
          </w:tcPr>
          <w:p>
            <w:pPr>
              <w:jc w:val="left"/>
            </w:pPr>
            <w:r>
              <w:rPr>
                <w:b/>
                <w:bCs/>
                <w:sz w:val="16"/>
                <w:szCs w:val="16"/>
              </w:rPr>
              <w:t xml:space="preserve">With GenAI · from scratch</w:t>
            </w:r>
          </w:p>
        </w:tc>
        <w:tc>
          <w:tcPr>
            <w:tcW w:type="pct" w:w="13%"/>
            <w:shd w:fill="E2EFDA" w:color="E2EFDA" w:val="solid"/>
            <w:vAlign w:val="center"/>
          </w:tcPr>
          <w:p>
            <w:pPr>
              <w:jc w:val="center"/>
            </w:pPr>
            <w:r>
              <w:rPr>
                <w:b w:val="false"/>
                <w:bCs w:val="false"/>
                <w:sz w:val="16"/>
                <w:szCs w:val="16"/>
              </w:rPr>
              <w:t xml:space="preserve">1.5</w:t>
            </w:r>
          </w:p>
        </w:tc>
        <w:tc>
          <w:tcPr>
            <w:tcW w:type="pct" w:w="13%"/>
            <w:shd w:fill="E2EFDA" w:color="E2EFDA" w:val="solid"/>
            <w:vAlign w:val="center"/>
          </w:tcPr>
          <w:p>
            <w:pPr>
              <w:jc w:val="center"/>
            </w:pPr>
            <w:r>
              <w:rPr>
                <w:b w:val="false"/>
                <w:bCs w:val="false"/>
                <w:sz w:val="16"/>
                <w:szCs w:val="16"/>
              </w:rPr>
              <w:t xml:space="preserve">1.3</w:t>
            </w:r>
          </w:p>
        </w:tc>
        <w:tc>
          <w:tcPr>
            <w:tcW w:type="pct" w:w="13%"/>
            <w:shd w:fill="E2EFDA" w:color="E2EFDA" w:val="solid"/>
            <w:vAlign w:val="center"/>
          </w:tcPr>
          <w:p>
            <w:pPr>
              <w:jc w:val="center"/>
            </w:pPr>
            <w:r>
              <w:rPr>
                <w:b w:val="false"/>
                <w:bCs w:val="false"/>
                <w:sz w:val="16"/>
                <w:szCs w:val="16"/>
              </w:rPr>
              <w:t xml:space="preserve">3.6</w:t>
            </w:r>
          </w:p>
        </w:tc>
        <w:tc>
          <w:tcPr>
            <w:tcW w:type="pct" w:w="20%"/>
            <w:shd w:fill="E2EFDA" w:color="E2EFDA" w:val="solid"/>
            <w:vAlign w:val="center"/>
          </w:tcPr>
          <w:p>
            <w:pPr>
              <w:jc w:val="center"/>
            </w:pPr>
            <w:r>
              <w:rPr>
                <w:b/>
                <w:bCs/>
                <w:sz w:val="16"/>
                <w:szCs w:val="16"/>
              </w:rPr>
              <w:t xml:space="preserve">6.4</w:t>
            </w:r>
          </w:p>
        </w:tc>
        <w:tc>
          <w:tcPr>
            <w:tcW w:type="pct" w:w="19%"/>
            <w:shd w:fill="E2EFDA" w:color="E2EFDA" w:val="solid"/>
            <w:vAlign w:val="center"/>
          </w:tcPr>
          <w:p>
            <w:pPr>
              <w:jc w:val="center"/>
            </w:pPr>
            <w:r>
              <w:rPr>
                <w:b w:val="false"/>
                <w:bCs w:val="false"/>
                <w:sz w:val="16"/>
                <w:szCs w:val="16"/>
              </w:rPr>
              <w:t xml:space="preserve">~2 wk</w:t>
            </w:r>
          </w:p>
        </w:tc>
      </w:tr>
      <w:tr>
        <w:tc>
          <w:tcPr>
            <w:tcW w:type="pct" w:w="22%"/>
            <w:shd w:fill="F2F2F2" w:color="F2F2F2" w:val="solid"/>
            <w:vAlign w:val="center"/>
          </w:tcPr>
          <w:p>
            <w:pPr>
              <w:jc w:val="left"/>
            </w:pPr>
            <w:r>
              <w:rPr>
                <w:b/>
                <w:bCs/>
                <w:sz w:val="16"/>
                <w:szCs w:val="16"/>
              </w:rPr>
              <w:t xml:space="preserve">No GenAI · 60% UI reuse</w:t>
            </w:r>
          </w:p>
        </w:tc>
        <w:tc>
          <w:tcPr>
            <w:tcW w:type="pct" w:w="13%"/>
            <w:shd w:fill="F2F2F2" w:color="F2F2F2" w:val="solid"/>
            <w:vAlign w:val="center"/>
          </w:tcPr>
          <w:p>
            <w:pPr>
              <w:jc w:val="center"/>
            </w:pPr>
            <w:r>
              <w:rPr>
                <w:b w:val="false"/>
                <w:bCs w:val="false"/>
                <w:sz w:val="16"/>
                <w:szCs w:val="16"/>
              </w:rPr>
              <w:t xml:space="preserve">1.2</w:t>
            </w:r>
          </w:p>
        </w:tc>
        <w:tc>
          <w:tcPr>
            <w:tcW w:type="pct" w:w="13%"/>
            <w:shd w:fill="F2F2F2" w:color="F2F2F2" w:val="solid"/>
            <w:vAlign w:val="center"/>
          </w:tcPr>
          <w:p>
            <w:pPr>
              <w:jc w:val="center"/>
            </w:pPr>
            <w:r>
              <w:rPr>
                <w:b w:val="false"/>
                <w:bCs w:val="false"/>
                <w:sz w:val="16"/>
                <w:szCs w:val="16"/>
              </w:rPr>
              <w:t xml:space="preserve">2</w:t>
            </w:r>
          </w:p>
        </w:tc>
        <w:tc>
          <w:tcPr>
            <w:tcW w:type="pct" w:w="13%"/>
            <w:shd w:fill="F2F2F2" w:color="F2F2F2" w:val="solid"/>
            <w:vAlign w:val="center"/>
          </w:tcPr>
          <w:p>
            <w:pPr>
              <w:jc w:val="center"/>
            </w:pPr>
            <w:r>
              <w:rPr>
                <w:b w:val="false"/>
                <w:bCs w:val="false"/>
                <w:sz w:val="16"/>
                <w:szCs w:val="16"/>
              </w:rPr>
              <w:t xml:space="preserve">4.5</w:t>
            </w:r>
          </w:p>
        </w:tc>
        <w:tc>
          <w:tcPr>
            <w:tcW w:type="pct" w:w="20%"/>
            <w:shd w:fill="F2F2F2" w:color="F2F2F2" w:val="solid"/>
            <w:vAlign w:val="center"/>
          </w:tcPr>
          <w:p>
            <w:pPr>
              <w:jc w:val="center"/>
            </w:pPr>
            <w:r>
              <w:rPr>
                <w:b/>
                <w:bCs/>
                <w:sz w:val="16"/>
                <w:szCs w:val="16"/>
              </w:rPr>
              <w:t xml:space="preserve">7.7</w:t>
            </w:r>
          </w:p>
        </w:tc>
        <w:tc>
          <w:tcPr>
            <w:tcW w:type="pct" w:w="19%"/>
            <w:shd w:fill="F2F2F2" w:color="F2F2F2" w:val="solid"/>
            <w:vAlign w:val="center"/>
          </w:tcPr>
          <w:p>
            <w:pPr>
              <w:jc w:val="center"/>
            </w:pPr>
            <w:r>
              <w:rPr>
                <w:b w:val="false"/>
                <w:bCs w:val="false"/>
                <w:sz w:val="16"/>
                <w:szCs w:val="16"/>
              </w:rPr>
              <w:t xml:space="preserve">~2 wk</w:t>
            </w:r>
          </w:p>
        </w:tc>
      </w:tr>
      <w:tr>
        <w:tc>
          <w:tcPr>
            <w:tcW w:type="pct" w:w="22%"/>
            <w:shd w:fill="E2EFDA" w:color="E2EFDA" w:val="solid"/>
            <w:vAlign w:val="center"/>
          </w:tcPr>
          <w:p>
            <w:pPr>
              <w:jc w:val="left"/>
            </w:pPr>
            <w:r>
              <w:rPr>
                <w:b/>
                <w:bCs/>
                <w:sz w:val="16"/>
                <w:szCs w:val="16"/>
              </w:rPr>
              <w:t xml:space="preserve">With GenAI · 60% UI reuse</w:t>
            </w:r>
          </w:p>
        </w:tc>
        <w:tc>
          <w:tcPr>
            <w:tcW w:type="pct" w:w="13%"/>
            <w:shd w:fill="E2EFDA" w:color="E2EFDA" w:val="solid"/>
            <w:vAlign w:val="center"/>
          </w:tcPr>
          <w:p>
            <w:pPr>
              <w:jc w:val="center"/>
            </w:pPr>
            <w:r>
              <w:rPr>
                <w:b w:val="false"/>
                <w:bCs w:val="false"/>
                <w:sz w:val="16"/>
                <w:szCs w:val="16"/>
              </w:rPr>
              <w:t xml:space="preserve">0.6</w:t>
            </w:r>
          </w:p>
        </w:tc>
        <w:tc>
          <w:tcPr>
            <w:tcW w:type="pct" w:w="13%"/>
            <w:shd w:fill="E2EFDA" w:color="E2EFDA" w:val="solid"/>
            <w:vAlign w:val="center"/>
          </w:tcPr>
          <w:p>
            <w:pPr>
              <w:jc w:val="center"/>
            </w:pPr>
            <w:r>
              <w:rPr>
                <w:b w:val="false"/>
                <w:bCs w:val="false"/>
                <w:sz w:val="16"/>
                <w:szCs w:val="16"/>
              </w:rPr>
              <w:t xml:space="preserve">1.3</w:t>
            </w:r>
          </w:p>
        </w:tc>
        <w:tc>
          <w:tcPr>
            <w:tcW w:type="pct" w:w="13%"/>
            <w:shd w:fill="E2EFDA" w:color="E2EFDA" w:val="solid"/>
            <w:vAlign w:val="center"/>
          </w:tcPr>
          <w:p>
            <w:pPr>
              <w:jc w:val="center"/>
            </w:pPr>
            <w:r>
              <w:rPr>
                <w:b w:val="false"/>
                <w:bCs w:val="false"/>
                <w:sz w:val="16"/>
                <w:szCs w:val="16"/>
              </w:rPr>
              <w:t xml:space="preserve">3.6</w:t>
            </w:r>
          </w:p>
        </w:tc>
        <w:tc>
          <w:tcPr>
            <w:tcW w:type="pct" w:w="20%"/>
            <w:shd w:fill="E2EFDA" w:color="E2EFDA" w:val="solid"/>
            <w:vAlign w:val="center"/>
          </w:tcPr>
          <w:p>
            <w:pPr>
              <w:jc w:val="center"/>
            </w:pPr>
            <w:r>
              <w:rPr>
                <w:b/>
                <w:bCs/>
                <w:sz w:val="16"/>
                <w:szCs w:val="16"/>
              </w:rPr>
              <w:t xml:space="preserve">5.5</w:t>
            </w:r>
          </w:p>
        </w:tc>
        <w:tc>
          <w:tcPr>
            <w:tcW w:type="pct" w:w="19%"/>
            <w:shd w:fill="E2EFDA" w:color="E2EFDA" w:val="solid"/>
            <w:vAlign w:val="center"/>
          </w:tcPr>
          <w:p>
            <w:pPr>
              <w:jc w:val="center"/>
            </w:pPr>
            <w:r>
              <w:rPr>
                <w:b w:val="false"/>
                <w:bCs w:val="false"/>
                <w:sz w:val="16"/>
                <w:szCs w:val="16"/>
              </w:rPr>
              <w:t xml:space="preserve">~2 wk</w:t>
            </w:r>
          </w:p>
        </w:tc>
      </w:tr>
    </w:tbl>
    <w:p>
      <w:pPr>
        <w:spacing w:after="40" w:before="100"/>
      </w:pPr>
      <w:r>
        <w:rPr>
          <w:b/>
          <w:bCs/>
          <w:i/>
          <w:iCs/>
          <w:color w:val="985B00"/>
          <w:sz w:val="18"/>
          <w:szCs w:val="18"/>
        </w:rPr>
        <w:t xml:space="preserve">Open questions / functional gaps:</w:t>
      </w:r>
    </w:p>
    <w:p>
      <w:pPr>
        <w:pStyle w:val="ListParagraph"/>
        <w:numPr>
          <w:ilvl w:val="0"/>
          <w:numId w:val="1"/>
        </w:numPr>
        <w:spacing w:after="40"/>
      </w:pPr>
      <w:r>
        <w:rPr>
          <w:i/>
          <w:iCs/>
          <w:color w:val="664D00"/>
          <w:sz w:val="18"/>
          <w:szCs w:val="18"/>
        </w:rPr>
        <w:t xml:space="preserve">What system is the source of truth for 'supplier inventory' and 'feedstock' when available — an existing feed, or a new integration?</w:t>
      </w:r>
    </w:p>
    <w:p>
      <w:pPr>
        <w:spacing w:after="80" w:before="240"/>
      </w:pPr>
      <w:r>
        <w:rPr>
          <w:b/>
          <w:bCs/>
          <w:color w:val="2E5395"/>
          <w:sz w:val="23"/>
          <w:szCs w:val="23"/>
        </w:rPr>
        <w:t xml:space="preserve">S2.3  RMPM Connectivity — status logic &amp; BOM table rework</w:t>
      </w:r>
    </w:p>
    <w:p>
      <w:pPr>
        <w:spacing w:after="60"/>
      </w:pPr>
      <w:r>
        <w:rPr>
          <w:b/>
          <w:bCs/>
          <w:sz w:val="19"/>
          <w:szCs w:val="19"/>
        </w:rPr>
        <w:t xml:space="preserve">Current prototype state: </w:t>
      </w:r>
      <w:r>
        <w:rPr>
          <w:sz w:val="19"/>
          <w:szCs w:val="19"/>
        </w:rPr>
        <w:t xml:space="preserve">RmpmConnectivityContent.tsx (medium-large) has a PO-line table with an editable delivery date, but per-line status is only a synthetic STATUS_CYCLE — not modeled from real BOM/PO/contract state. RmpmBomPendingContent.tsx (small-medium) is the separate BOM-pending popup.</w:t>
      </w:r>
    </w:p>
    <w:p>
      <w:pPr>
        <w:spacing w:after="100"/>
      </w:pPr>
      <w:r>
        <w:rPr>
          <w:b/>
          <w:bCs/>
          <w:sz w:val="19"/>
          <w:szCs w:val="19"/>
        </w:rPr>
        <w:t xml:space="preserve">Requested change: </w:t>
      </w:r>
      <w:r>
        <w:rPr>
          <w:sz w:val="19"/>
          <w:szCs w:val="19"/>
        </w:rPr>
        <w:t xml:space="preserve">Rework status into a real state matrix: BOM+PO available → delivery/ETA from SAP (ETA editable); BOM available, PO not, contract issues → label 'Contract issues' (replacing 'Lies with Procurement'); contract not available → 'Contract issues'; contract available with an issue → 'Contract issues' (detail lives on the Contract Coverage page). Rebuild the BOM table columns: CBU, Plant, BOM PV, Material type code &amp; description, Supplier code &amp; name, Contract availability (clubbed across plants/CBUs for multi-RMPM), Connectivity date. Subtitle reflects the count of new CBUs.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2%"/>
            <w:shd w:fill="1F3864" w:color="1F3864" w:val="solid"/>
            <w:vAlign w:val="center"/>
          </w:tcPr>
          <w:p>
            <w:pPr>
              <w:jc w:val="center"/>
            </w:pPr>
            <w:r>
              <w:rPr>
                <w:b/>
                <w:bCs/>
                <w:color w:val="FFFFFF"/>
                <w:sz w:val="16"/>
                <w:szCs w:val="16"/>
              </w:rPr>
              <w:t xml:space="preserve"/>
            </w:r>
          </w:p>
        </w:tc>
        <w:tc>
          <w:tcPr>
            <w:tcW w:type="pct" w:w="13%"/>
            <w:shd w:fill="1F3864" w:color="1F3864" w:val="solid"/>
            <w:vAlign w:val="center"/>
          </w:tcPr>
          <w:p>
            <w:pPr>
              <w:jc w:val="center"/>
            </w:pPr>
            <w:r>
              <w:rPr>
                <w:b/>
                <w:bCs/>
                <w:color w:val="FFFFFF"/>
                <w:sz w:val="16"/>
                <w:szCs w:val="16"/>
              </w:rPr>
              <w:t xml:space="preserve">UI</w:t>
            </w:r>
          </w:p>
        </w:tc>
        <w:tc>
          <w:tcPr>
            <w:tcW w:type="pct" w:w="13%"/>
            <w:shd w:fill="1F3864" w:color="1F3864" w:val="solid"/>
            <w:vAlign w:val="center"/>
          </w:tcPr>
          <w:p>
            <w:pPr>
              <w:jc w:val="center"/>
            </w:pPr>
            <w:r>
              <w:rPr>
                <w:b/>
                <w:bCs/>
                <w:color w:val="FFFFFF"/>
                <w:sz w:val="16"/>
                <w:szCs w:val="16"/>
              </w:rPr>
              <w:t xml:space="preserve">Logic</w:t>
            </w:r>
          </w:p>
        </w:tc>
        <w:tc>
          <w:tcPr>
            <w:tcW w:type="pct" w:w="13%"/>
            <w:shd w:fill="1F3864" w:color="1F3864" w:val="solid"/>
            <w:vAlign w:val="center"/>
          </w:tcPr>
          <w:p>
            <w:pPr>
              <w:jc w:val="center"/>
            </w:pPr>
            <w:r>
              <w:rPr>
                <w:b/>
                <w:bCs/>
                <w:color w:val="FFFFFF"/>
                <w:sz w:val="16"/>
                <w:szCs w:val="16"/>
              </w:rPr>
              <w:t xml:space="preserve">API Integration</w:t>
            </w:r>
          </w:p>
        </w:tc>
        <w:tc>
          <w:tcPr>
            <w:tcW w:type="pct" w:w="20%"/>
            <w:shd w:fill="1F3864" w:color="1F3864" w:val="solid"/>
            <w:vAlign w:val="center"/>
          </w:tcPr>
          <w:p>
            <w:pPr>
              <w:jc w:val="center"/>
            </w:pPr>
            <w:r>
              <w:rPr>
                <w:b/>
                <w:bCs/>
                <w:color w:val="FFFFFF"/>
                <w:sz w:val="16"/>
                <w:szCs w:val="16"/>
              </w:rPr>
              <w:t xml:space="preserve">Total (person-days)</w:t>
            </w:r>
          </w:p>
        </w:tc>
        <w:tc>
          <w:tcPr>
            <w:tcW w:type="pct" w:w="19%"/>
            <w:shd w:fill="1F3864" w:color="1F3864" w:val="solid"/>
            <w:vAlign w:val="center"/>
          </w:tcPr>
          <w:p>
            <w:pPr>
              <w:jc w:val="center"/>
            </w:pPr>
            <w:r>
              <w:rPr>
                <w:b/>
                <w:bCs/>
                <w:color w:val="FFFFFF"/>
                <w:sz w:val="16"/>
                <w:szCs w:val="16"/>
              </w:rPr>
              <w:t xml:space="preserve">Timeline (solo dev)</w:t>
            </w:r>
          </w:p>
        </w:tc>
      </w:tr>
      <w:tr>
        <w:tc>
          <w:tcPr>
            <w:tcW w:type="pct" w:w="22%"/>
            <w:shd w:fill="F2F2F2" w:color="F2F2F2" w:val="solid"/>
            <w:vAlign w:val="center"/>
          </w:tcPr>
          <w:p>
            <w:pPr>
              <w:jc w:val="left"/>
            </w:pPr>
            <w:r>
              <w:rPr>
                <w:b/>
                <w:bCs/>
                <w:sz w:val="16"/>
                <w:szCs w:val="16"/>
              </w:rPr>
              <w:t xml:space="preserve">No GenAI · from scratch</w:t>
            </w:r>
          </w:p>
        </w:tc>
        <w:tc>
          <w:tcPr>
            <w:tcW w:type="pct" w:w="13%"/>
            <w:shd w:fill="F2F2F2" w:color="F2F2F2" w:val="solid"/>
            <w:vAlign w:val="center"/>
          </w:tcPr>
          <w:p>
            <w:pPr>
              <w:jc w:val="center"/>
            </w:pPr>
            <w:r>
              <w:rPr>
                <w:b w:val="false"/>
                <w:bCs w:val="false"/>
                <w:sz w:val="16"/>
                <w:szCs w:val="16"/>
              </w:rPr>
              <w:t xml:space="preserve">3</w:t>
            </w:r>
          </w:p>
        </w:tc>
        <w:tc>
          <w:tcPr>
            <w:tcW w:type="pct" w:w="13%"/>
            <w:shd w:fill="F2F2F2" w:color="F2F2F2" w:val="solid"/>
            <w:vAlign w:val="center"/>
          </w:tcPr>
          <w:p>
            <w:pPr>
              <w:jc w:val="center"/>
            </w:pPr>
            <w:r>
              <w:rPr>
                <w:b w:val="false"/>
                <w:bCs w:val="false"/>
                <w:sz w:val="16"/>
                <w:szCs w:val="16"/>
              </w:rPr>
              <w:t xml:space="preserve">4.5</w:t>
            </w:r>
          </w:p>
        </w:tc>
        <w:tc>
          <w:tcPr>
            <w:tcW w:type="pct" w:w="13%"/>
            <w:shd w:fill="F2F2F2" w:color="F2F2F2" w:val="solid"/>
            <w:vAlign w:val="center"/>
          </w:tcPr>
          <w:p>
            <w:pPr>
              <w:jc w:val="center"/>
            </w:pPr>
            <w:r>
              <w:rPr>
                <w:b w:val="false"/>
                <w:bCs w:val="false"/>
                <w:sz w:val="16"/>
                <w:szCs w:val="16"/>
              </w:rPr>
              <w:t xml:space="preserve">5.5</w:t>
            </w:r>
          </w:p>
        </w:tc>
        <w:tc>
          <w:tcPr>
            <w:tcW w:type="pct" w:w="20%"/>
            <w:shd w:fill="F2F2F2" w:color="F2F2F2" w:val="solid"/>
            <w:vAlign w:val="center"/>
          </w:tcPr>
          <w:p>
            <w:pPr>
              <w:jc w:val="center"/>
            </w:pPr>
            <w:r>
              <w:rPr>
                <w:b/>
                <w:bCs/>
                <w:sz w:val="16"/>
                <w:szCs w:val="16"/>
              </w:rPr>
              <w:t xml:space="preserve">13</w:t>
            </w:r>
          </w:p>
        </w:tc>
        <w:tc>
          <w:tcPr>
            <w:tcW w:type="pct" w:w="19%"/>
            <w:shd w:fill="F2F2F2" w:color="F2F2F2" w:val="solid"/>
            <w:vAlign w:val="center"/>
          </w:tcPr>
          <w:p>
            <w:pPr>
              <w:jc w:val="center"/>
            </w:pPr>
            <w:r>
              <w:rPr>
                <w:b w:val="false"/>
                <w:bCs w:val="false"/>
                <w:sz w:val="16"/>
                <w:szCs w:val="16"/>
              </w:rPr>
              <w:t xml:space="preserve">~3 wk</w:t>
            </w:r>
          </w:p>
        </w:tc>
      </w:tr>
      <w:tr>
        <w:tc>
          <w:tcPr>
            <w:tcW w:type="pct" w:w="22%"/>
            <w:shd w:fill="E2EFDA" w:color="E2EFDA" w:val="solid"/>
            <w:vAlign w:val="center"/>
          </w:tcPr>
          <w:p>
            <w:pPr>
              <w:jc w:val="left"/>
            </w:pPr>
            <w:r>
              <w:rPr>
                <w:b/>
                <w:bCs/>
                <w:sz w:val="16"/>
                <w:szCs w:val="16"/>
              </w:rPr>
              <w:t xml:space="preserve">With GenAI · from scratch</w:t>
            </w:r>
          </w:p>
        </w:tc>
        <w:tc>
          <w:tcPr>
            <w:tcW w:type="pct" w:w="13%"/>
            <w:shd w:fill="E2EFDA" w:color="E2EFDA" w:val="solid"/>
            <w:vAlign w:val="center"/>
          </w:tcPr>
          <w:p>
            <w:pPr>
              <w:jc w:val="center"/>
            </w:pPr>
            <w:r>
              <w:rPr>
                <w:b w:val="false"/>
                <w:bCs w:val="false"/>
                <w:sz w:val="16"/>
                <w:szCs w:val="16"/>
              </w:rPr>
              <w:t xml:space="preserve">1.5</w:t>
            </w:r>
          </w:p>
        </w:tc>
        <w:tc>
          <w:tcPr>
            <w:tcW w:type="pct" w:w="13%"/>
            <w:shd w:fill="E2EFDA" w:color="E2EFDA" w:val="solid"/>
            <w:vAlign w:val="center"/>
          </w:tcPr>
          <w:p>
            <w:pPr>
              <w:jc w:val="center"/>
            </w:pPr>
            <w:r>
              <w:rPr>
                <w:b w:val="false"/>
                <w:bCs w:val="false"/>
                <w:sz w:val="16"/>
                <w:szCs w:val="16"/>
              </w:rPr>
              <w:t xml:space="preserve">2.9</w:t>
            </w:r>
          </w:p>
        </w:tc>
        <w:tc>
          <w:tcPr>
            <w:tcW w:type="pct" w:w="13%"/>
            <w:shd w:fill="E2EFDA" w:color="E2EFDA" w:val="solid"/>
            <w:vAlign w:val="center"/>
          </w:tcPr>
          <w:p>
            <w:pPr>
              <w:jc w:val="center"/>
            </w:pPr>
            <w:r>
              <w:rPr>
                <w:b w:val="false"/>
                <w:bCs w:val="false"/>
                <w:sz w:val="16"/>
                <w:szCs w:val="16"/>
              </w:rPr>
              <w:t xml:space="preserve">4.4</w:t>
            </w:r>
          </w:p>
        </w:tc>
        <w:tc>
          <w:tcPr>
            <w:tcW w:type="pct" w:w="20%"/>
            <w:shd w:fill="E2EFDA" w:color="E2EFDA" w:val="solid"/>
            <w:vAlign w:val="center"/>
          </w:tcPr>
          <w:p>
            <w:pPr>
              <w:jc w:val="center"/>
            </w:pPr>
            <w:r>
              <w:rPr>
                <w:b/>
                <w:bCs/>
                <w:sz w:val="16"/>
                <w:szCs w:val="16"/>
              </w:rPr>
              <w:t xml:space="preserve">8.8</w:t>
            </w:r>
          </w:p>
        </w:tc>
        <w:tc>
          <w:tcPr>
            <w:tcW w:type="pct" w:w="19%"/>
            <w:shd w:fill="E2EFDA" w:color="E2EFDA" w:val="solid"/>
            <w:vAlign w:val="center"/>
          </w:tcPr>
          <w:p>
            <w:pPr>
              <w:jc w:val="center"/>
            </w:pPr>
            <w:r>
              <w:rPr>
                <w:b w:val="false"/>
                <w:bCs w:val="false"/>
                <w:sz w:val="16"/>
                <w:szCs w:val="16"/>
              </w:rPr>
              <w:t xml:space="preserve">~2 wk</w:t>
            </w:r>
          </w:p>
        </w:tc>
      </w:tr>
      <w:tr>
        <w:tc>
          <w:tcPr>
            <w:tcW w:type="pct" w:w="22%"/>
            <w:shd w:fill="F2F2F2" w:color="F2F2F2" w:val="solid"/>
            <w:vAlign w:val="center"/>
          </w:tcPr>
          <w:p>
            <w:pPr>
              <w:jc w:val="left"/>
            </w:pPr>
            <w:r>
              <w:rPr>
                <w:b/>
                <w:bCs/>
                <w:sz w:val="16"/>
                <w:szCs w:val="16"/>
              </w:rPr>
              <w:t xml:space="preserve">No GenAI · 60% UI reuse</w:t>
            </w:r>
          </w:p>
        </w:tc>
        <w:tc>
          <w:tcPr>
            <w:tcW w:type="pct" w:w="13%"/>
            <w:shd w:fill="F2F2F2" w:color="F2F2F2" w:val="solid"/>
            <w:vAlign w:val="center"/>
          </w:tcPr>
          <w:p>
            <w:pPr>
              <w:jc w:val="center"/>
            </w:pPr>
            <w:r>
              <w:rPr>
                <w:b w:val="false"/>
                <w:bCs w:val="false"/>
                <w:sz w:val="16"/>
                <w:szCs w:val="16"/>
              </w:rPr>
              <w:t xml:space="preserve">1.2</w:t>
            </w:r>
          </w:p>
        </w:tc>
        <w:tc>
          <w:tcPr>
            <w:tcW w:type="pct" w:w="13%"/>
            <w:shd w:fill="F2F2F2" w:color="F2F2F2" w:val="solid"/>
            <w:vAlign w:val="center"/>
          </w:tcPr>
          <w:p>
            <w:pPr>
              <w:jc w:val="center"/>
            </w:pPr>
            <w:r>
              <w:rPr>
                <w:b w:val="false"/>
                <w:bCs w:val="false"/>
                <w:sz w:val="16"/>
                <w:szCs w:val="16"/>
              </w:rPr>
              <w:t xml:space="preserve">4.5</w:t>
            </w:r>
          </w:p>
        </w:tc>
        <w:tc>
          <w:tcPr>
            <w:tcW w:type="pct" w:w="13%"/>
            <w:shd w:fill="F2F2F2" w:color="F2F2F2" w:val="solid"/>
            <w:vAlign w:val="center"/>
          </w:tcPr>
          <w:p>
            <w:pPr>
              <w:jc w:val="center"/>
            </w:pPr>
            <w:r>
              <w:rPr>
                <w:b w:val="false"/>
                <w:bCs w:val="false"/>
                <w:sz w:val="16"/>
                <w:szCs w:val="16"/>
              </w:rPr>
              <w:t xml:space="preserve">5.5</w:t>
            </w:r>
          </w:p>
        </w:tc>
        <w:tc>
          <w:tcPr>
            <w:tcW w:type="pct" w:w="20%"/>
            <w:shd w:fill="F2F2F2" w:color="F2F2F2" w:val="solid"/>
            <w:vAlign w:val="center"/>
          </w:tcPr>
          <w:p>
            <w:pPr>
              <w:jc w:val="center"/>
            </w:pPr>
            <w:r>
              <w:rPr>
                <w:b/>
                <w:bCs/>
                <w:sz w:val="16"/>
                <w:szCs w:val="16"/>
              </w:rPr>
              <w:t xml:space="preserve">11.2</w:t>
            </w:r>
          </w:p>
        </w:tc>
        <w:tc>
          <w:tcPr>
            <w:tcW w:type="pct" w:w="19%"/>
            <w:shd w:fill="F2F2F2" w:color="F2F2F2" w:val="solid"/>
            <w:vAlign w:val="center"/>
          </w:tcPr>
          <w:p>
            <w:pPr>
              <w:jc w:val="center"/>
            </w:pPr>
            <w:r>
              <w:rPr>
                <w:b w:val="false"/>
                <w:bCs w:val="false"/>
                <w:sz w:val="16"/>
                <w:szCs w:val="16"/>
              </w:rPr>
              <w:t xml:space="preserve">~3 wk</w:t>
            </w:r>
          </w:p>
        </w:tc>
      </w:tr>
      <w:tr>
        <w:tc>
          <w:tcPr>
            <w:tcW w:type="pct" w:w="22%"/>
            <w:shd w:fill="E2EFDA" w:color="E2EFDA" w:val="solid"/>
            <w:vAlign w:val="center"/>
          </w:tcPr>
          <w:p>
            <w:pPr>
              <w:jc w:val="left"/>
            </w:pPr>
            <w:r>
              <w:rPr>
                <w:b/>
                <w:bCs/>
                <w:sz w:val="16"/>
                <w:szCs w:val="16"/>
              </w:rPr>
              <w:t xml:space="preserve">With GenAI · 60% UI reuse</w:t>
            </w:r>
          </w:p>
        </w:tc>
        <w:tc>
          <w:tcPr>
            <w:tcW w:type="pct" w:w="13%"/>
            <w:shd w:fill="E2EFDA" w:color="E2EFDA" w:val="solid"/>
            <w:vAlign w:val="center"/>
          </w:tcPr>
          <w:p>
            <w:pPr>
              <w:jc w:val="center"/>
            </w:pPr>
            <w:r>
              <w:rPr>
                <w:b w:val="false"/>
                <w:bCs w:val="false"/>
                <w:sz w:val="16"/>
                <w:szCs w:val="16"/>
              </w:rPr>
              <w:t xml:space="preserve">0.6</w:t>
            </w:r>
          </w:p>
        </w:tc>
        <w:tc>
          <w:tcPr>
            <w:tcW w:type="pct" w:w="13%"/>
            <w:shd w:fill="E2EFDA" w:color="E2EFDA" w:val="solid"/>
            <w:vAlign w:val="center"/>
          </w:tcPr>
          <w:p>
            <w:pPr>
              <w:jc w:val="center"/>
            </w:pPr>
            <w:r>
              <w:rPr>
                <w:b w:val="false"/>
                <w:bCs w:val="false"/>
                <w:sz w:val="16"/>
                <w:szCs w:val="16"/>
              </w:rPr>
              <w:t xml:space="preserve">2.9</w:t>
            </w:r>
          </w:p>
        </w:tc>
        <w:tc>
          <w:tcPr>
            <w:tcW w:type="pct" w:w="13%"/>
            <w:shd w:fill="E2EFDA" w:color="E2EFDA" w:val="solid"/>
            <w:vAlign w:val="center"/>
          </w:tcPr>
          <w:p>
            <w:pPr>
              <w:jc w:val="center"/>
            </w:pPr>
            <w:r>
              <w:rPr>
                <w:b w:val="false"/>
                <w:bCs w:val="false"/>
                <w:sz w:val="16"/>
                <w:szCs w:val="16"/>
              </w:rPr>
              <w:t xml:space="preserve">4.4</w:t>
            </w:r>
          </w:p>
        </w:tc>
        <w:tc>
          <w:tcPr>
            <w:tcW w:type="pct" w:w="20%"/>
            <w:shd w:fill="E2EFDA" w:color="E2EFDA" w:val="solid"/>
            <w:vAlign w:val="center"/>
          </w:tcPr>
          <w:p>
            <w:pPr>
              <w:jc w:val="center"/>
            </w:pPr>
            <w:r>
              <w:rPr>
                <w:b/>
                <w:bCs/>
                <w:sz w:val="16"/>
                <w:szCs w:val="16"/>
              </w:rPr>
              <w:t xml:space="preserve">7.9</w:t>
            </w:r>
          </w:p>
        </w:tc>
        <w:tc>
          <w:tcPr>
            <w:tcW w:type="pct" w:w="19%"/>
            <w:shd w:fill="E2EFDA" w:color="E2EFDA" w:val="solid"/>
            <w:vAlign w:val="center"/>
          </w:tcPr>
          <w:p>
            <w:pPr>
              <w:jc w:val="center"/>
            </w:pPr>
            <w:r>
              <w:rPr>
                <w:b w:val="false"/>
                <w:bCs w:val="false"/>
                <w:sz w:val="16"/>
                <w:szCs w:val="16"/>
              </w:rPr>
              <w:t xml:space="preserve">~2 wk</w:t>
            </w:r>
          </w:p>
        </w:tc>
      </w:tr>
    </w:tbl>
    <w:p>
      <w:pPr>
        <w:spacing w:after="40" w:before="100"/>
      </w:pPr>
      <w:r>
        <w:rPr>
          <w:b/>
          <w:bCs/>
          <w:i/>
          <w:iCs/>
          <w:color w:val="985B00"/>
          <w:sz w:val="18"/>
          <w:szCs w:val="18"/>
        </w:rPr>
        <w:t xml:space="preserve">Open questions / functional gaps:</w:t>
      </w:r>
    </w:p>
    <w:p>
      <w:pPr>
        <w:pStyle w:val="ListParagraph"/>
        <w:numPr>
          <w:ilvl w:val="0"/>
          <w:numId w:val="1"/>
        </w:numPr>
        <w:spacing w:after="40"/>
      </w:pPr>
      <w:r>
        <w:rPr>
          <w:i/>
          <w:iCs/>
          <w:color w:val="664D00"/>
          <w:sz w:val="18"/>
          <w:szCs w:val="18"/>
        </w:rPr>
        <w:t xml:space="preserve">'Contract coverage page covers the issues' — confirm whether that page already exists elsewhere in the app, or is itself new scope not covered by these notes.</w:t>
      </w:r>
    </w:p>
    <w:p>
      <w:pPr>
        <w:spacing w:after="80" w:before="240"/>
      </w:pPr>
      <w:r>
        <w:rPr>
          <w:b/>
          <w:bCs/>
          <w:color w:val="2E5395"/>
          <w:sz w:val="23"/>
          <w:szCs w:val="23"/>
        </w:rPr>
        <w:t xml:space="preserve">S2.4  RMPM Connectivity — date-entry popup rework</w:t>
      </w:r>
    </w:p>
    <w:p>
      <w:pPr>
        <w:spacing w:after="60"/>
      </w:pPr>
      <w:r>
        <w:rPr>
          <w:b/>
          <w:bCs/>
          <w:sz w:val="19"/>
          <w:szCs w:val="19"/>
        </w:rPr>
        <w:t xml:space="preserve">Current prototype state: </w:t>
      </w:r>
      <w:r>
        <w:rPr>
          <w:sz w:val="19"/>
          <w:szCs w:val="19"/>
        </w:rPr>
        <w:t xml:space="preserve">RmpmBomPendingContent.tsx shows a BOM table plus a single manual AssumptionDateInput when BOM exists but PO doesn't.</w:t>
      </w:r>
    </w:p>
    <w:p>
      <w:pPr>
        <w:spacing w:after="100"/>
      </w:pPr>
      <w:r>
        <w:rPr>
          <w:b/>
          <w:bCs/>
          <w:sz w:val="19"/>
          <w:szCs w:val="19"/>
        </w:rPr>
        <w:t xml:space="preserve">Requested change: </w:t>
      </w:r>
      <w:r>
        <w:rPr>
          <w:sz w:val="19"/>
          <w:szCs w:val="19"/>
        </w:rPr>
        <w:t xml:space="preserve">Add 'Copy for all' and 'Copy for same plant &amp; CBU' bulk-fill actions on connectivity date. Remove the BOM-of-material table and its subtitle from inside the popup, leaving only a single date input at the end. Relabel 'Lies with Procurement' to 'Contract issues' inside the popup. For the contract-available path: rename 'Lies with factory' to 'PO pending with factory', update the subtitle to 'BOM and contract available, PO pending with factory', and remove the BOM-materials/subtitle block and the single date input from that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2%"/>
            <w:shd w:fill="1F3864" w:color="1F3864" w:val="solid"/>
            <w:vAlign w:val="center"/>
          </w:tcPr>
          <w:p>
            <w:pPr>
              <w:jc w:val="center"/>
            </w:pPr>
            <w:r>
              <w:rPr>
                <w:b/>
                <w:bCs/>
                <w:color w:val="FFFFFF"/>
                <w:sz w:val="16"/>
                <w:szCs w:val="16"/>
              </w:rPr>
              <w:t xml:space="preserve"/>
            </w:r>
          </w:p>
        </w:tc>
        <w:tc>
          <w:tcPr>
            <w:tcW w:type="pct" w:w="13%"/>
            <w:shd w:fill="1F3864" w:color="1F3864" w:val="solid"/>
            <w:vAlign w:val="center"/>
          </w:tcPr>
          <w:p>
            <w:pPr>
              <w:jc w:val="center"/>
            </w:pPr>
            <w:r>
              <w:rPr>
                <w:b/>
                <w:bCs/>
                <w:color w:val="FFFFFF"/>
                <w:sz w:val="16"/>
                <w:szCs w:val="16"/>
              </w:rPr>
              <w:t xml:space="preserve">UI</w:t>
            </w:r>
          </w:p>
        </w:tc>
        <w:tc>
          <w:tcPr>
            <w:tcW w:type="pct" w:w="13%"/>
            <w:shd w:fill="1F3864" w:color="1F3864" w:val="solid"/>
            <w:vAlign w:val="center"/>
          </w:tcPr>
          <w:p>
            <w:pPr>
              <w:jc w:val="center"/>
            </w:pPr>
            <w:r>
              <w:rPr>
                <w:b/>
                <w:bCs/>
                <w:color w:val="FFFFFF"/>
                <w:sz w:val="16"/>
                <w:szCs w:val="16"/>
              </w:rPr>
              <w:t xml:space="preserve">Logic</w:t>
            </w:r>
          </w:p>
        </w:tc>
        <w:tc>
          <w:tcPr>
            <w:tcW w:type="pct" w:w="13%"/>
            <w:shd w:fill="1F3864" w:color="1F3864" w:val="solid"/>
            <w:vAlign w:val="center"/>
          </w:tcPr>
          <w:p>
            <w:pPr>
              <w:jc w:val="center"/>
            </w:pPr>
            <w:r>
              <w:rPr>
                <w:b/>
                <w:bCs/>
                <w:color w:val="FFFFFF"/>
                <w:sz w:val="16"/>
                <w:szCs w:val="16"/>
              </w:rPr>
              <w:t xml:space="preserve">API Integration</w:t>
            </w:r>
          </w:p>
        </w:tc>
        <w:tc>
          <w:tcPr>
            <w:tcW w:type="pct" w:w="20%"/>
            <w:shd w:fill="1F3864" w:color="1F3864" w:val="solid"/>
            <w:vAlign w:val="center"/>
          </w:tcPr>
          <w:p>
            <w:pPr>
              <w:jc w:val="center"/>
            </w:pPr>
            <w:r>
              <w:rPr>
                <w:b/>
                <w:bCs/>
                <w:color w:val="FFFFFF"/>
                <w:sz w:val="16"/>
                <w:szCs w:val="16"/>
              </w:rPr>
              <w:t xml:space="preserve">Total (person-days)</w:t>
            </w:r>
          </w:p>
        </w:tc>
        <w:tc>
          <w:tcPr>
            <w:tcW w:type="pct" w:w="19%"/>
            <w:shd w:fill="1F3864" w:color="1F3864" w:val="solid"/>
            <w:vAlign w:val="center"/>
          </w:tcPr>
          <w:p>
            <w:pPr>
              <w:jc w:val="center"/>
            </w:pPr>
            <w:r>
              <w:rPr>
                <w:b/>
                <w:bCs/>
                <w:color w:val="FFFFFF"/>
                <w:sz w:val="16"/>
                <w:szCs w:val="16"/>
              </w:rPr>
              <w:t xml:space="preserve">Timeline (solo dev)</w:t>
            </w:r>
          </w:p>
        </w:tc>
      </w:tr>
      <w:tr>
        <w:tc>
          <w:tcPr>
            <w:tcW w:type="pct" w:w="22%"/>
            <w:shd w:fill="F2F2F2" w:color="F2F2F2" w:val="solid"/>
            <w:vAlign w:val="center"/>
          </w:tcPr>
          <w:p>
            <w:pPr>
              <w:jc w:val="left"/>
            </w:pPr>
            <w:r>
              <w:rPr>
                <w:b/>
                <w:bCs/>
                <w:sz w:val="16"/>
                <w:szCs w:val="16"/>
              </w:rPr>
              <w:t xml:space="preserve">No GenAI · from scratch</w:t>
            </w:r>
          </w:p>
        </w:tc>
        <w:tc>
          <w:tcPr>
            <w:tcW w:type="pct" w:w="13%"/>
            <w:shd w:fill="F2F2F2" w:color="F2F2F2" w:val="solid"/>
            <w:vAlign w:val="center"/>
          </w:tcPr>
          <w:p>
            <w:pPr>
              <w:jc w:val="center"/>
            </w:pPr>
            <w:r>
              <w:rPr>
                <w:b w:val="false"/>
                <w:bCs w:val="false"/>
                <w:sz w:val="16"/>
                <w:szCs w:val="16"/>
              </w:rPr>
              <w:t xml:space="preserve">2.5</w:t>
            </w:r>
          </w:p>
        </w:tc>
        <w:tc>
          <w:tcPr>
            <w:tcW w:type="pct" w:w="13%"/>
            <w:shd w:fill="F2F2F2" w:color="F2F2F2" w:val="solid"/>
            <w:vAlign w:val="center"/>
          </w:tcPr>
          <w:p>
            <w:pPr>
              <w:jc w:val="center"/>
            </w:pPr>
            <w:r>
              <w:rPr>
                <w:b w:val="false"/>
                <w:bCs w:val="false"/>
                <w:sz w:val="16"/>
                <w:szCs w:val="16"/>
              </w:rPr>
              <w:t xml:space="preserve">2</w:t>
            </w:r>
          </w:p>
        </w:tc>
        <w:tc>
          <w:tcPr>
            <w:tcW w:type="pct" w:w="13%"/>
            <w:shd w:fill="F2F2F2" w:color="F2F2F2" w:val="solid"/>
            <w:vAlign w:val="center"/>
          </w:tcPr>
          <w:p>
            <w:pPr>
              <w:jc w:val="center"/>
            </w:pPr>
            <w:r>
              <w:rPr>
                <w:b w:val="false"/>
                <w:bCs w:val="false"/>
                <w:sz w:val="16"/>
                <w:szCs w:val="16"/>
              </w:rPr>
              <w:t xml:space="preserve">1.5</w:t>
            </w:r>
          </w:p>
        </w:tc>
        <w:tc>
          <w:tcPr>
            <w:tcW w:type="pct" w:w="20%"/>
            <w:shd w:fill="F2F2F2" w:color="F2F2F2" w:val="solid"/>
            <w:vAlign w:val="center"/>
          </w:tcPr>
          <w:p>
            <w:pPr>
              <w:jc w:val="center"/>
            </w:pPr>
            <w:r>
              <w:rPr>
                <w:b/>
                <w:bCs/>
                <w:sz w:val="16"/>
                <w:szCs w:val="16"/>
              </w:rPr>
              <w:t xml:space="preserve">6</w:t>
            </w:r>
          </w:p>
        </w:tc>
        <w:tc>
          <w:tcPr>
            <w:tcW w:type="pct" w:w="19%"/>
            <w:shd w:fill="F2F2F2" w:color="F2F2F2" w:val="solid"/>
            <w:vAlign w:val="center"/>
          </w:tcPr>
          <w:p>
            <w:pPr>
              <w:jc w:val="center"/>
            </w:pPr>
            <w:r>
              <w:rPr>
                <w:b w:val="false"/>
                <w:bCs w:val="false"/>
                <w:sz w:val="16"/>
                <w:szCs w:val="16"/>
              </w:rPr>
              <w:t xml:space="preserve">~2 wk</w:t>
            </w:r>
          </w:p>
        </w:tc>
      </w:tr>
      <w:tr>
        <w:tc>
          <w:tcPr>
            <w:tcW w:type="pct" w:w="22%"/>
            <w:shd w:fill="E2EFDA" w:color="E2EFDA" w:val="solid"/>
            <w:vAlign w:val="center"/>
          </w:tcPr>
          <w:p>
            <w:pPr>
              <w:jc w:val="left"/>
            </w:pPr>
            <w:r>
              <w:rPr>
                <w:b/>
                <w:bCs/>
                <w:sz w:val="16"/>
                <w:szCs w:val="16"/>
              </w:rPr>
              <w:t xml:space="preserve">With GenAI · from scratch</w:t>
            </w:r>
          </w:p>
        </w:tc>
        <w:tc>
          <w:tcPr>
            <w:tcW w:type="pct" w:w="13%"/>
            <w:shd w:fill="E2EFDA" w:color="E2EFDA" w:val="solid"/>
            <w:vAlign w:val="center"/>
          </w:tcPr>
          <w:p>
            <w:pPr>
              <w:jc w:val="center"/>
            </w:pPr>
            <w:r>
              <w:rPr>
                <w:b w:val="false"/>
                <w:bCs w:val="false"/>
                <w:sz w:val="16"/>
                <w:szCs w:val="16"/>
              </w:rPr>
              <w:t xml:space="preserve">1.3</w:t>
            </w:r>
          </w:p>
        </w:tc>
        <w:tc>
          <w:tcPr>
            <w:tcW w:type="pct" w:w="13%"/>
            <w:shd w:fill="E2EFDA" w:color="E2EFDA" w:val="solid"/>
            <w:vAlign w:val="center"/>
          </w:tcPr>
          <w:p>
            <w:pPr>
              <w:jc w:val="center"/>
            </w:pPr>
            <w:r>
              <w:rPr>
                <w:b w:val="false"/>
                <w:bCs w:val="false"/>
                <w:sz w:val="16"/>
                <w:szCs w:val="16"/>
              </w:rPr>
              <w:t xml:space="preserve">1.3</w:t>
            </w:r>
          </w:p>
        </w:tc>
        <w:tc>
          <w:tcPr>
            <w:tcW w:type="pct" w:w="13%"/>
            <w:shd w:fill="E2EFDA" w:color="E2EFDA" w:val="solid"/>
            <w:vAlign w:val="center"/>
          </w:tcPr>
          <w:p>
            <w:pPr>
              <w:jc w:val="center"/>
            </w:pPr>
            <w:r>
              <w:rPr>
                <w:b w:val="false"/>
                <w:bCs w:val="false"/>
                <w:sz w:val="16"/>
                <w:szCs w:val="16"/>
              </w:rPr>
              <w:t xml:space="preserve">1.2</w:t>
            </w:r>
          </w:p>
        </w:tc>
        <w:tc>
          <w:tcPr>
            <w:tcW w:type="pct" w:w="20%"/>
            <w:shd w:fill="E2EFDA" w:color="E2EFDA" w:val="solid"/>
            <w:vAlign w:val="center"/>
          </w:tcPr>
          <w:p>
            <w:pPr>
              <w:jc w:val="center"/>
            </w:pPr>
            <w:r>
              <w:rPr>
                <w:b/>
                <w:bCs/>
                <w:sz w:val="16"/>
                <w:szCs w:val="16"/>
              </w:rPr>
              <w:t xml:space="preserve">3.8</w:t>
            </w:r>
          </w:p>
        </w:tc>
        <w:tc>
          <w:tcPr>
            <w:tcW w:type="pct" w:w="19%"/>
            <w:shd w:fill="E2EFDA" w:color="E2EFDA" w:val="solid"/>
            <w:vAlign w:val="center"/>
          </w:tcPr>
          <w:p>
            <w:pPr>
              <w:jc w:val="center"/>
            </w:pPr>
            <w:r>
              <w:rPr>
                <w:b w:val="false"/>
                <w:bCs w:val="false"/>
                <w:sz w:val="16"/>
                <w:szCs w:val="16"/>
              </w:rPr>
              <w:t xml:space="preserve">~1 wk</w:t>
            </w:r>
          </w:p>
        </w:tc>
      </w:tr>
      <w:tr>
        <w:tc>
          <w:tcPr>
            <w:tcW w:type="pct" w:w="22%"/>
            <w:shd w:fill="F2F2F2" w:color="F2F2F2" w:val="solid"/>
            <w:vAlign w:val="center"/>
          </w:tcPr>
          <w:p>
            <w:pPr>
              <w:jc w:val="left"/>
            </w:pPr>
            <w:r>
              <w:rPr>
                <w:b/>
                <w:bCs/>
                <w:sz w:val="16"/>
                <w:szCs w:val="16"/>
              </w:rPr>
              <w:t xml:space="preserve">No GenAI · 60% UI reuse</w:t>
            </w:r>
          </w:p>
        </w:tc>
        <w:tc>
          <w:tcPr>
            <w:tcW w:type="pct" w:w="13%"/>
            <w:shd w:fill="F2F2F2" w:color="F2F2F2" w:val="solid"/>
            <w:vAlign w:val="center"/>
          </w:tcPr>
          <w:p>
            <w:pPr>
              <w:jc w:val="center"/>
            </w:pPr>
            <w:r>
              <w:rPr>
                <w:b w:val="false"/>
                <w:bCs w:val="false"/>
                <w:sz w:val="16"/>
                <w:szCs w:val="16"/>
              </w:rPr>
              <w:t xml:space="preserve">1</w:t>
            </w:r>
          </w:p>
        </w:tc>
        <w:tc>
          <w:tcPr>
            <w:tcW w:type="pct" w:w="13%"/>
            <w:shd w:fill="F2F2F2" w:color="F2F2F2" w:val="solid"/>
            <w:vAlign w:val="center"/>
          </w:tcPr>
          <w:p>
            <w:pPr>
              <w:jc w:val="center"/>
            </w:pPr>
            <w:r>
              <w:rPr>
                <w:b w:val="false"/>
                <w:bCs w:val="false"/>
                <w:sz w:val="16"/>
                <w:szCs w:val="16"/>
              </w:rPr>
              <w:t xml:space="preserve">2</w:t>
            </w:r>
          </w:p>
        </w:tc>
        <w:tc>
          <w:tcPr>
            <w:tcW w:type="pct" w:w="13%"/>
            <w:shd w:fill="F2F2F2" w:color="F2F2F2" w:val="solid"/>
            <w:vAlign w:val="center"/>
          </w:tcPr>
          <w:p>
            <w:pPr>
              <w:jc w:val="center"/>
            </w:pPr>
            <w:r>
              <w:rPr>
                <w:b w:val="false"/>
                <w:bCs w:val="false"/>
                <w:sz w:val="16"/>
                <w:szCs w:val="16"/>
              </w:rPr>
              <w:t xml:space="preserve">1.5</w:t>
            </w:r>
          </w:p>
        </w:tc>
        <w:tc>
          <w:tcPr>
            <w:tcW w:type="pct" w:w="20%"/>
            <w:shd w:fill="F2F2F2" w:color="F2F2F2" w:val="solid"/>
            <w:vAlign w:val="center"/>
          </w:tcPr>
          <w:p>
            <w:pPr>
              <w:jc w:val="center"/>
            </w:pPr>
            <w:r>
              <w:rPr>
                <w:b/>
                <w:bCs/>
                <w:sz w:val="16"/>
                <w:szCs w:val="16"/>
              </w:rPr>
              <w:t xml:space="preserve">4.5</w:t>
            </w:r>
          </w:p>
        </w:tc>
        <w:tc>
          <w:tcPr>
            <w:tcW w:type="pct" w:w="19%"/>
            <w:shd w:fill="F2F2F2" w:color="F2F2F2" w:val="solid"/>
            <w:vAlign w:val="center"/>
          </w:tcPr>
          <w:p>
            <w:pPr>
              <w:jc w:val="center"/>
            </w:pPr>
            <w:r>
              <w:rPr>
                <w:b w:val="false"/>
                <w:bCs w:val="false"/>
                <w:sz w:val="16"/>
                <w:szCs w:val="16"/>
              </w:rPr>
              <w:t xml:space="preserve">~1 wk</w:t>
            </w:r>
          </w:p>
        </w:tc>
      </w:tr>
      <w:tr>
        <w:tc>
          <w:tcPr>
            <w:tcW w:type="pct" w:w="22%"/>
            <w:shd w:fill="E2EFDA" w:color="E2EFDA" w:val="solid"/>
            <w:vAlign w:val="center"/>
          </w:tcPr>
          <w:p>
            <w:pPr>
              <w:jc w:val="left"/>
            </w:pPr>
            <w:r>
              <w:rPr>
                <w:b/>
                <w:bCs/>
                <w:sz w:val="16"/>
                <w:szCs w:val="16"/>
              </w:rPr>
              <w:t xml:space="preserve">With GenAI · 60% UI reuse</w:t>
            </w:r>
          </w:p>
        </w:tc>
        <w:tc>
          <w:tcPr>
            <w:tcW w:type="pct" w:w="13%"/>
            <w:shd w:fill="E2EFDA" w:color="E2EFDA" w:val="solid"/>
            <w:vAlign w:val="center"/>
          </w:tcPr>
          <w:p>
            <w:pPr>
              <w:jc w:val="center"/>
            </w:pPr>
            <w:r>
              <w:rPr>
                <w:b w:val="false"/>
                <w:bCs w:val="false"/>
                <w:sz w:val="16"/>
                <w:szCs w:val="16"/>
              </w:rPr>
              <w:t xml:space="preserve">0.5</w:t>
            </w:r>
          </w:p>
        </w:tc>
        <w:tc>
          <w:tcPr>
            <w:tcW w:type="pct" w:w="13%"/>
            <w:shd w:fill="E2EFDA" w:color="E2EFDA" w:val="solid"/>
            <w:vAlign w:val="center"/>
          </w:tcPr>
          <w:p>
            <w:pPr>
              <w:jc w:val="center"/>
            </w:pPr>
            <w:r>
              <w:rPr>
                <w:b w:val="false"/>
                <w:bCs w:val="false"/>
                <w:sz w:val="16"/>
                <w:szCs w:val="16"/>
              </w:rPr>
              <w:t xml:space="preserve">1.3</w:t>
            </w:r>
          </w:p>
        </w:tc>
        <w:tc>
          <w:tcPr>
            <w:tcW w:type="pct" w:w="13%"/>
            <w:shd w:fill="E2EFDA" w:color="E2EFDA" w:val="solid"/>
            <w:vAlign w:val="center"/>
          </w:tcPr>
          <w:p>
            <w:pPr>
              <w:jc w:val="center"/>
            </w:pPr>
            <w:r>
              <w:rPr>
                <w:b w:val="false"/>
                <w:bCs w:val="false"/>
                <w:sz w:val="16"/>
                <w:szCs w:val="16"/>
              </w:rPr>
              <w:t xml:space="preserve">1.2</w:t>
            </w:r>
          </w:p>
        </w:tc>
        <w:tc>
          <w:tcPr>
            <w:tcW w:type="pct" w:w="20%"/>
            <w:shd w:fill="E2EFDA" w:color="E2EFDA" w:val="solid"/>
            <w:vAlign w:val="center"/>
          </w:tcPr>
          <w:p>
            <w:pPr>
              <w:jc w:val="center"/>
            </w:pPr>
            <w:r>
              <w:rPr>
                <w:b/>
                <w:bCs/>
                <w:sz w:val="16"/>
                <w:szCs w:val="16"/>
              </w:rPr>
              <w:t xml:space="preserve">3</w:t>
            </w:r>
          </w:p>
        </w:tc>
        <w:tc>
          <w:tcPr>
            <w:tcW w:type="pct" w:w="19%"/>
            <w:shd w:fill="E2EFDA" w:color="E2EFDA" w:val="solid"/>
            <w:vAlign w:val="center"/>
          </w:tcPr>
          <w:p>
            <w:pPr>
              <w:jc w:val="center"/>
            </w:pPr>
            <w:r>
              <w:rPr>
                <w:b w:val="false"/>
                <w:bCs w:val="false"/>
                <w:sz w:val="16"/>
                <w:szCs w:val="16"/>
              </w:rPr>
              <w:t xml:space="preserve">~1 wk</w:t>
            </w:r>
          </w:p>
        </w:tc>
      </w:tr>
    </w:tbl>
    <w:p>
      <w:pPr>
        <w:spacing w:after="80" w:before="240"/>
      </w:pPr>
      <w:r>
        <w:rPr>
          <w:b/>
          <w:bCs/>
          <w:color w:val="2E5395"/>
          <w:sz w:val="23"/>
          <w:szCs w:val="23"/>
        </w:rPr>
        <w:t xml:space="preserve">S2.5  IUT Feasibility — Lead-time regroup &amp; Pre-IUT logic</w:t>
      </w:r>
    </w:p>
    <w:p>
      <w:pPr>
        <w:spacing w:after="60"/>
      </w:pPr>
      <w:r>
        <w:rPr>
          <w:b/>
          <w:bCs/>
          <w:sz w:val="19"/>
          <w:szCs w:val="19"/>
        </w:rPr>
        <w:t xml:space="preserve">Current prototype state: </w:t>
      </w:r>
      <w:r>
        <w:rPr>
          <w:sz w:val="19"/>
          <w:szCs w:val="19"/>
        </w:rPr>
        <w:t xml:space="preserve">IutFeasibilityContent.tsx (large): 7-column lane table, per-lane Possible/Not-possible toggle, editable 'Additional lead time' (default 3 days) and shelf-life threshold, expandable batch sub-tables.</w:t>
      </w:r>
    </w:p>
    <w:p>
      <w:pPr>
        <w:spacing w:after="100"/>
      </w:pPr>
      <w:r>
        <w:rPr>
          <w:b/>
          <w:bCs/>
          <w:sz w:val="19"/>
          <w:szCs w:val="19"/>
        </w:rPr>
        <w:t xml:space="preserve">Requested change: </w:t>
      </w:r>
      <w:r>
        <w:rPr>
          <w:sz w:val="19"/>
          <w:szCs w:val="19"/>
        </w:rPr>
        <w:t xml:space="preserve">Rename 'Additional lead time' to 'Pre-IUT lead time'; default becomes 7 days when 2P/3P plants are involved, 4 days for own-to-own. Shelf-life threshold defaults to 7 days. Add a new 'Total lead time' field = Pre-IUT lead time + transit time + shelf-life threshold. Reorder and group Pre-IUT lead time, transit time, and shelf-life threshold under one 'Lead time'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2%"/>
            <w:shd w:fill="1F3864" w:color="1F3864" w:val="solid"/>
            <w:vAlign w:val="center"/>
          </w:tcPr>
          <w:p>
            <w:pPr>
              <w:jc w:val="center"/>
            </w:pPr>
            <w:r>
              <w:rPr>
                <w:b/>
                <w:bCs/>
                <w:color w:val="FFFFFF"/>
                <w:sz w:val="16"/>
                <w:szCs w:val="16"/>
              </w:rPr>
              <w:t xml:space="preserve"/>
            </w:r>
          </w:p>
        </w:tc>
        <w:tc>
          <w:tcPr>
            <w:tcW w:type="pct" w:w="13%"/>
            <w:shd w:fill="1F3864" w:color="1F3864" w:val="solid"/>
            <w:vAlign w:val="center"/>
          </w:tcPr>
          <w:p>
            <w:pPr>
              <w:jc w:val="center"/>
            </w:pPr>
            <w:r>
              <w:rPr>
                <w:b/>
                <w:bCs/>
                <w:color w:val="FFFFFF"/>
                <w:sz w:val="16"/>
                <w:szCs w:val="16"/>
              </w:rPr>
              <w:t xml:space="preserve">UI</w:t>
            </w:r>
          </w:p>
        </w:tc>
        <w:tc>
          <w:tcPr>
            <w:tcW w:type="pct" w:w="13%"/>
            <w:shd w:fill="1F3864" w:color="1F3864" w:val="solid"/>
            <w:vAlign w:val="center"/>
          </w:tcPr>
          <w:p>
            <w:pPr>
              <w:jc w:val="center"/>
            </w:pPr>
            <w:r>
              <w:rPr>
                <w:b/>
                <w:bCs/>
                <w:color w:val="FFFFFF"/>
                <w:sz w:val="16"/>
                <w:szCs w:val="16"/>
              </w:rPr>
              <w:t xml:space="preserve">Logic</w:t>
            </w:r>
          </w:p>
        </w:tc>
        <w:tc>
          <w:tcPr>
            <w:tcW w:type="pct" w:w="13%"/>
            <w:shd w:fill="1F3864" w:color="1F3864" w:val="solid"/>
            <w:vAlign w:val="center"/>
          </w:tcPr>
          <w:p>
            <w:pPr>
              <w:jc w:val="center"/>
            </w:pPr>
            <w:r>
              <w:rPr>
                <w:b/>
                <w:bCs/>
                <w:color w:val="FFFFFF"/>
                <w:sz w:val="16"/>
                <w:szCs w:val="16"/>
              </w:rPr>
              <w:t xml:space="preserve">API Integration</w:t>
            </w:r>
          </w:p>
        </w:tc>
        <w:tc>
          <w:tcPr>
            <w:tcW w:type="pct" w:w="20%"/>
            <w:shd w:fill="1F3864" w:color="1F3864" w:val="solid"/>
            <w:vAlign w:val="center"/>
          </w:tcPr>
          <w:p>
            <w:pPr>
              <w:jc w:val="center"/>
            </w:pPr>
            <w:r>
              <w:rPr>
                <w:b/>
                <w:bCs/>
                <w:color w:val="FFFFFF"/>
                <w:sz w:val="16"/>
                <w:szCs w:val="16"/>
              </w:rPr>
              <w:t xml:space="preserve">Total (person-days)</w:t>
            </w:r>
          </w:p>
        </w:tc>
        <w:tc>
          <w:tcPr>
            <w:tcW w:type="pct" w:w="19%"/>
            <w:shd w:fill="1F3864" w:color="1F3864" w:val="solid"/>
            <w:vAlign w:val="center"/>
          </w:tcPr>
          <w:p>
            <w:pPr>
              <w:jc w:val="center"/>
            </w:pPr>
            <w:r>
              <w:rPr>
                <w:b/>
                <w:bCs/>
                <w:color w:val="FFFFFF"/>
                <w:sz w:val="16"/>
                <w:szCs w:val="16"/>
              </w:rPr>
              <w:t xml:space="preserve">Timeline (solo dev)</w:t>
            </w:r>
          </w:p>
        </w:tc>
      </w:tr>
      <w:tr>
        <w:tc>
          <w:tcPr>
            <w:tcW w:type="pct" w:w="22%"/>
            <w:shd w:fill="F2F2F2" w:color="F2F2F2" w:val="solid"/>
            <w:vAlign w:val="center"/>
          </w:tcPr>
          <w:p>
            <w:pPr>
              <w:jc w:val="left"/>
            </w:pPr>
            <w:r>
              <w:rPr>
                <w:b/>
                <w:bCs/>
                <w:sz w:val="16"/>
                <w:szCs w:val="16"/>
              </w:rPr>
              <w:t xml:space="preserve">No GenAI · from scratch</w:t>
            </w:r>
          </w:p>
        </w:tc>
        <w:tc>
          <w:tcPr>
            <w:tcW w:type="pct" w:w="13%"/>
            <w:shd w:fill="F2F2F2" w:color="F2F2F2" w:val="solid"/>
            <w:vAlign w:val="center"/>
          </w:tcPr>
          <w:p>
            <w:pPr>
              <w:jc w:val="center"/>
            </w:pPr>
            <w:r>
              <w:rPr>
                <w:b w:val="false"/>
                <w:bCs w:val="false"/>
                <w:sz w:val="16"/>
                <w:szCs w:val="16"/>
              </w:rPr>
              <w:t xml:space="preserve">2.5</w:t>
            </w:r>
          </w:p>
        </w:tc>
        <w:tc>
          <w:tcPr>
            <w:tcW w:type="pct" w:w="13%"/>
            <w:shd w:fill="F2F2F2" w:color="F2F2F2" w:val="solid"/>
            <w:vAlign w:val="center"/>
          </w:tcPr>
          <w:p>
            <w:pPr>
              <w:jc w:val="center"/>
            </w:pPr>
            <w:r>
              <w:rPr>
                <w:b w:val="false"/>
                <w:bCs w:val="false"/>
                <w:sz w:val="16"/>
                <w:szCs w:val="16"/>
              </w:rPr>
              <w:t xml:space="preserve">2.5</w:t>
            </w:r>
          </w:p>
        </w:tc>
        <w:tc>
          <w:tcPr>
            <w:tcW w:type="pct" w:w="13%"/>
            <w:shd w:fill="F2F2F2" w:color="F2F2F2" w:val="solid"/>
            <w:vAlign w:val="center"/>
          </w:tcPr>
          <w:p>
            <w:pPr>
              <w:jc w:val="center"/>
            </w:pPr>
            <w:r>
              <w:rPr>
                <w:b w:val="false"/>
                <w:bCs w:val="false"/>
                <w:sz w:val="16"/>
                <w:szCs w:val="16"/>
              </w:rPr>
              <w:t xml:space="preserve">1</w:t>
            </w:r>
          </w:p>
        </w:tc>
        <w:tc>
          <w:tcPr>
            <w:tcW w:type="pct" w:w="20%"/>
            <w:shd w:fill="F2F2F2" w:color="F2F2F2" w:val="solid"/>
            <w:vAlign w:val="center"/>
          </w:tcPr>
          <w:p>
            <w:pPr>
              <w:jc w:val="center"/>
            </w:pPr>
            <w:r>
              <w:rPr>
                <w:b/>
                <w:bCs/>
                <w:sz w:val="16"/>
                <w:szCs w:val="16"/>
              </w:rPr>
              <w:t xml:space="preserve">6</w:t>
            </w:r>
          </w:p>
        </w:tc>
        <w:tc>
          <w:tcPr>
            <w:tcW w:type="pct" w:w="19%"/>
            <w:shd w:fill="F2F2F2" w:color="F2F2F2" w:val="solid"/>
            <w:vAlign w:val="center"/>
          </w:tcPr>
          <w:p>
            <w:pPr>
              <w:jc w:val="center"/>
            </w:pPr>
            <w:r>
              <w:rPr>
                <w:b w:val="false"/>
                <w:bCs w:val="false"/>
                <w:sz w:val="16"/>
                <w:szCs w:val="16"/>
              </w:rPr>
              <w:t xml:space="preserve">~2 wk</w:t>
            </w:r>
          </w:p>
        </w:tc>
      </w:tr>
      <w:tr>
        <w:tc>
          <w:tcPr>
            <w:tcW w:type="pct" w:w="22%"/>
            <w:shd w:fill="E2EFDA" w:color="E2EFDA" w:val="solid"/>
            <w:vAlign w:val="center"/>
          </w:tcPr>
          <w:p>
            <w:pPr>
              <w:jc w:val="left"/>
            </w:pPr>
            <w:r>
              <w:rPr>
                <w:b/>
                <w:bCs/>
                <w:sz w:val="16"/>
                <w:szCs w:val="16"/>
              </w:rPr>
              <w:t xml:space="preserve">With GenAI · from scratch</w:t>
            </w:r>
          </w:p>
        </w:tc>
        <w:tc>
          <w:tcPr>
            <w:tcW w:type="pct" w:w="13%"/>
            <w:shd w:fill="E2EFDA" w:color="E2EFDA" w:val="solid"/>
            <w:vAlign w:val="center"/>
          </w:tcPr>
          <w:p>
            <w:pPr>
              <w:jc w:val="center"/>
            </w:pPr>
            <w:r>
              <w:rPr>
                <w:b w:val="false"/>
                <w:bCs w:val="false"/>
                <w:sz w:val="16"/>
                <w:szCs w:val="16"/>
              </w:rPr>
              <w:t xml:space="preserve">1.3</w:t>
            </w:r>
          </w:p>
        </w:tc>
        <w:tc>
          <w:tcPr>
            <w:tcW w:type="pct" w:w="13%"/>
            <w:shd w:fill="E2EFDA" w:color="E2EFDA" w:val="solid"/>
            <w:vAlign w:val="center"/>
          </w:tcPr>
          <w:p>
            <w:pPr>
              <w:jc w:val="center"/>
            </w:pPr>
            <w:r>
              <w:rPr>
                <w:b w:val="false"/>
                <w:bCs w:val="false"/>
                <w:sz w:val="16"/>
                <w:szCs w:val="16"/>
              </w:rPr>
              <w:t xml:space="preserve">1.6</w:t>
            </w:r>
          </w:p>
        </w:tc>
        <w:tc>
          <w:tcPr>
            <w:tcW w:type="pct" w:w="13%"/>
            <w:shd w:fill="E2EFDA" w:color="E2EFDA" w:val="solid"/>
            <w:vAlign w:val="center"/>
          </w:tcPr>
          <w:p>
            <w:pPr>
              <w:jc w:val="center"/>
            </w:pPr>
            <w:r>
              <w:rPr>
                <w:b w:val="false"/>
                <w:bCs w:val="false"/>
                <w:sz w:val="16"/>
                <w:szCs w:val="16"/>
              </w:rPr>
              <w:t xml:space="preserve">0.8</w:t>
            </w:r>
          </w:p>
        </w:tc>
        <w:tc>
          <w:tcPr>
            <w:tcW w:type="pct" w:w="20%"/>
            <w:shd w:fill="E2EFDA" w:color="E2EFDA" w:val="solid"/>
            <w:vAlign w:val="center"/>
          </w:tcPr>
          <w:p>
            <w:pPr>
              <w:jc w:val="center"/>
            </w:pPr>
            <w:r>
              <w:rPr>
                <w:b/>
                <w:bCs/>
                <w:sz w:val="16"/>
                <w:szCs w:val="16"/>
              </w:rPr>
              <w:t xml:space="preserve">3.7</w:t>
            </w:r>
          </w:p>
        </w:tc>
        <w:tc>
          <w:tcPr>
            <w:tcW w:type="pct" w:w="19%"/>
            <w:shd w:fill="E2EFDA" w:color="E2EFDA" w:val="solid"/>
            <w:vAlign w:val="center"/>
          </w:tcPr>
          <w:p>
            <w:pPr>
              <w:jc w:val="center"/>
            </w:pPr>
            <w:r>
              <w:rPr>
                <w:b w:val="false"/>
                <w:bCs w:val="false"/>
                <w:sz w:val="16"/>
                <w:szCs w:val="16"/>
              </w:rPr>
              <w:t xml:space="preserve">~1 wk</w:t>
            </w:r>
          </w:p>
        </w:tc>
      </w:tr>
      <w:tr>
        <w:tc>
          <w:tcPr>
            <w:tcW w:type="pct" w:w="22%"/>
            <w:shd w:fill="F2F2F2" w:color="F2F2F2" w:val="solid"/>
            <w:vAlign w:val="center"/>
          </w:tcPr>
          <w:p>
            <w:pPr>
              <w:jc w:val="left"/>
            </w:pPr>
            <w:r>
              <w:rPr>
                <w:b/>
                <w:bCs/>
                <w:sz w:val="16"/>
                <w:szCs w:val="16"/>
              </w:rPr>
              <w:t xml:space="preserve">No GenAI · 60% UI reuse</w:t>
            </w:r>
          </w:p>
        </w:tc>
        <w:tc>
          <w:tcPr>
            <w:tcW w:type="pct" w:w="13%"/>
            <w:shd w:fill="F2F2F2" w:color="F2F2F2" w:val="solid"/>
            <w:vAlign w:val="center"/>
          </w:tcPr>
          <w:p>
            <w:pPr>
              <w:jc w:val="center"/>
            </w:pPr>
            <w:r>
              <w:rPr>
                <w:b w:val="false"/>
                <w:bCs w:val="false"/>
                <w:sz w:val="16"/>
                <w:szCs w:val="16"/>
              </w:rPr>
              <w:t xml:space="preserve">1</w:t>
            </w:r>
          </w:p>
        </w:tc>
        <w:tc>
          <w:tcPr>
            <w:tcW w:type="pct" w:w="13%"/>
            <w:shd w:fill="F2F2F2" w:color="F2F2F2" w:val="solid"/>
            <w:vAlign w:val="center"/>
          </w:tcPr>
          <w:p>
            <w:pPr>
              <w:jc w:val="center"/>
            </w:pPr>
            <w:r>
              <w:rPr>
                <w:b w:val="false"/>
                <w:bCs w:val="false"/>
                <w:sz w:val="16"/>
                <w:szCs w:val="16"/>
              </w:rPr>
              <w:t xml:space="preserve">2.5</w:t>
            </w:r>
          </w:p>
        </w:tc>
        <w:tc>
          <w:tcPr>
            <w:tcW w:type="pct" w:w="13%"/>
            <w:shd w:fill="F2F2F2" w:color="F2F2F2" w:val="solid"/>
            <w:vAlign w:val="center"/>
          </w:tcPr>
          <w:p>
            <w:pPr>
              <w:jc w:val="center"/>
            </w:pPr>
            <w:r>
              <w:rPr>
                <w:b w:val="false"/>
                <w:bCs w:val="false"/>
                <w:sz w:val="16"/>
                <w:szCs w:val="16"/>
              </w:rPr>
              <w:t xml:space="preserve">1</w:t>
            </w:r>
          </w:p>
        </w:tc>
        <w:tc>
          <w:tcPr>
            <w:tcW w:type="pct" w:w="20%"/>
            <w:shd w:fill="F2F2F2" w:color="F2F2F2" w:val="solid"/>
            <w:vAlign w:val="center"/>
          </w:tcPr>
          <w:p>
            <w:pPr>
              <w:jc w:val="center"/>
            </w:pPr>
            <w:r>
              <w:rPr>
                <w:b/>
                <w:bCs/>
                <w:sz w:val="16"/>
                <w:szCs w:val="16"/>
              </w:rPr>
              <w:t xml:space="preserve">4.5</w:t>
            </w:r>
          </w:p>
        </w:tc>
        <w:tc>
          <w:tcPr>
            <w:tcW w:type="pct" w:w="19%"/>
            <w:shd w:fill="F2F2F2" w:color="F2F2F2" w:val="solid"/>
            <w:vAlign w:val="center"/>
          </w:tcPr>
          <w:p>
            <w:pPr>
              <w:jc w:val="center"/>
            </w:pPr>
            <w:r>
              <w:rPr>
                <w:b w:val="false"/>
                <w:bCs w:val="false"/>
                <w:sz w:val="16"/>
                <w:szCs w:val="16"/>
              </w:rPr>
              <w:t xml:space="preserve">~1 wk</w:t>
            </w:r>
          </w:p>
        </w:tc>
      </w:tr>
      <w:tr>
        <w:tc>
          <w:tcPr>
            <w:tcW w:type="pct" w:w="22%"/>
            <w:shd w:fill="E2EFDA" w:color="E2EFDA" w:val="solid"/>
            <w:vAlign w:val="center"/>
          </w:tcPr>
          <w:p>
            <w:pPr>
              <w:jc w:val="left"/>
            </w:pPr>
            <w:r>
              <w:rPr>
                <w:b/>
                <w:bCs/>
                <w:sz w:val="16"/>
                <w:szCs w:val="16"/>
              </w:rPr>
              <w:t xml:space="preserve">With GenAI · 60% UI reuse</w:t>
            </w:r>
          </w:p>
        </w:tc>
        <w:tc>
          <w:tcPr>
            <w:tcW w:type="pct" w:w="13%"/>
            <w:shd w:fill="E2EFDA" w:color="E2EFDA" w:val="solid"/>
            <w:vAlign w:val="center"/>
          </w:tcPr>
          <w:p>
            <w:pPr>
              <w:jc w:val="center"/>
            </w:pPr>
            <w:r>
              <w:rPr>
                <w:b w:val="false"/>
                <w:bCs w:val="false"/>
                <w:sz w:val="16"/>
                <w:szCs w:val="16"/>
              </w:rPr>
              <w:t xml:space="preserve">0.5</w:t>
            </w:r>
          </w:p>
        </w:tc>
        <w:tc>
          <w:tcPr>
            <w:tcW w:type="pct" w:w="13%"/>
            <w:shd w:fill="E2EFDA" w:color="E2EFDA" w:val="solid"/>
            <w:vAlign w:val="center"/>
          </w:tcPr>
          <w:p>
            <w:pPr>
              <w:jc w:val="center"/>
            </w:pPr>
            <w:r>
              <w:rPr>
                <w:b w:val="false"/>
                <w:bCs w:val="false"/>
                <w:sz w:val="16"/>
                <w:szCs w:val="16"/>
              </w:rPr>
              <w:t xml:space="preserve">1.6</w:t>
            </w:r>
          </w:p>
        </w:tc>
        <w:tc>
          <w:tcPr>
            <w:tcW w:type="pct" w:w="13%"/>
            <w:shd w:fill="E2EFDA" w:color="E2EFDA" w:val="solid"/>
            <w:vAlign w:val="center"/>
          </w:tcPr>
          <w:p>
            <w:pPr>
              <w:jc w:val="center"/>
            </w:pPr>
            <w:r>
              <w:rPr>
                <w:b w:val="false"/>
                <w:bCs w:val="false"/>
                <w:sz w:val="16"/>
                <w:szCs w:val="16"/>
              </w:rPr>
              <w:t xml:space="preserve">0.8</w:t>
            </w:r>
          </w:p>
        </w:tc>
        <w:tc>
          <w:tcPr>
            <w:tcW w:type="pct" w:w="20%"/>
            <w:shd w:fill="E2EFDA" w:color="E2EFDA" w:val="solid"/>
            <w:vAlign w:val="center"/>
          </w:tcPr>
          <w:p>
            <w:pPr>
              <w:jc w:val="center"/>
            </w:pPr>
            <w:r>
              <w:rPr>
                <w:b/>
                <w:bCs/>
                <w:sz w:val="16"/>
                <w:szCs w:val="16"/>
              </w:rPr>
              <w:t xml:space="preserve">2.9</w:t>
            </w:r>
          </w:p>
        </w:tc>
        <w:tc>
          <w:tcPr>
            <w:tcW w:type="pct" w:w="19%"/>
            <w:shd w:fill="E2EFDA" w:color="E2EFDA" w:val="solid"/>
            <w:vAlign w:val="center"/>
          </w:tcPr>
          <w:p>
            <w:pPr>
              <w:jc w:val="center"/>
            </w:pPr>
            <w:r>
              <w:rPr>
                <w:b w:val="false"/>
                <w:bCs w:val="false"/>
                <w:sz w:val="16"/>
                <w:szCs w:val="16"/>
              </w:rPr>
              <w:t xml:space="preserve">~1 wk</w:t>
            </w:r>
          </w:p>
        </w:tc>
      </w:tr>
    </w:tbl>
    <w:p>
      <w:pPr>
        <w:spacing w:after="40" w:before="100"/>
      </w:pPr>
      <w:r>
        <w:rPr>
          <w:b/>
          <w:bCs/>
          <w:i/>
          <w:iCs/>
          <w:color w:val="985B00"/>
          <w:sz w:val="18"/>
          <w:szCs w:val="18"/>
        </w:rPr>
        <w:t xml:space="preserve">Open questions / functional gaps:</w:t>
      </w:r>
    </w:p>
    <w:p>
      <w:pPr>
        <w:pStyle w:val="ListParagraph"/>
        <w:numPr>
          <w:ilvl w:val="0"/>
          <w:numId w:val="1"/>
        </w:numPr>
        <w:spacing w:after="40"/>
      </w:pPr>
      <w:r>
        <w:rPr>
          <w:i/>
          <w:iCs/>
          <w:color w:val="664D00"/>
          <w:sz w:val="18"/>
          <w:szCs w:val="18"/>
        </w:rPr>
        <w:t xml:space="preserve">ShelfLifeContent.tsx already exists as a separate tile but is currently disconnected (imports a data export that no longer exists, and is never rendered) — decide whether Shelf Life stays its own tile or is fully folded into this 'Lead time' section, since that determines which file the work lands in.</w:t>
      </w:r>
    </w:p>
    <w:p>
      <w:pPr>
        <w:spacing w:after="80" w:before="240"/>
      </w:pPr>
      <w:r>
        <w:rPr>
          <w:b/>
          <w:bCs/>
          <w:color w:val="2E5395"/>
          <w:sz w:val="23"/>
          <w:szCs w:val="23"/>
        </w:rPr>
        <w:t xml:space="preserve">S2.6  IUT Feasibility — Confidence score &amp; tooltip</w:t>
      </w:r>
    </w:p>
    <w:p>
      <w:pPr>
        <w:spacing w:after="60"/>
      </w:pPr>
      <w:r>
        <w:rPr>
          <w:b/>
          <w:bCs/>
          <w:sz w:val="19"/>
          <w:szCs w:val="19"/>
        </w:rPr>
        <w:t xml:space="preserve">Current prototype state: </w:t>
      </w:r>
      <w:r>
        <w:rPr>
          <w:sz w:val="19"/>
          <w:szCs w:val="19"/>
        </w:rPr>
        <w:t xml:space="preserve">No historical-execution concept exists today — 'confidence' isn't modeled in IutFeasibilityContent.tsx at all.</w:t>
      </w:r>
    </w:p>
    <w:p>
      <w:pPr>
        <w:spacing w:after="100"/>
      </w:pPr>
      <w:r>
        <w:rPr>
          <w:b/>
          <w:bCs/>
          <w:sz w:val="19"/>
          <w:szCs w:val="19"/>
        </w:rPr>
        <w:t xml:space="preserve">Requested change: </w:t>
      </w:r>
      <w:r>
        <w:rPr>
          <w:sz w:val="19"/>
          <w:szCs w:val="19"/>
        </w:rPr>
        <w:t xml:space="preserve">Confidence score becomes 'number of times IUT is done over the last 12 months'. Add a tooltip on the 'Possible' column header explaining how an address/lane issue is determined.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2%"/>
            <w:shd w:fill="1F3864" w:color="1F3864" w:val="solid"/>
            <w:vAlign w:val="center"/>
          </w:tcPr>
          <w:p>
            <w:pPr>
              <w:jc w:val="center"/>
            </w:pPr>
            <w:r>
              <w:rPr>
                <w:b/>
                <w:bCs/>
                <w:color w:val="FFFFFF"/>
                <w:sz w:val="16"/>
                <w:szCs w:val="16"/>
              </w:rPr>
              <w:t xml:space="preserve"/>
            </w:r>
          </w:p>
        </w:tc>
        <w:tc>
          <w:tcPr>
            <w:tcW w:type="pct" w:w="13%"/>
            <w:shd w:fill="1F3864" w:color="1F3864" w:val="solid"/>
            <w:vAlign w:val="center"/>
          </w:tcPr>
          <w:p>
            <w:pPr>
              <w:jc w:val="center"/>
            </w:pPr>
            <w:r>
              <w:rPr>
                <w:b/>
                <w:bCs/>
                <w:color w:val="FFFFFF"/>
                <w:sz w:val="16"/>
                <w:szCs w:val="16"/>
              </w:rPr>
              <w:t xml:space="preserve">UI</w:t>
            </w:r>
          </w:p>
        </w:tc>
        <w:tc>
          <w:tcPr>
            <w:tcW w:type="pct" w:w="13%"/>
            <w:shd w:fill="1F3864" w:color="1F3864" w:val="solid"/>
            <w:vAlign w:val="center"/>
          </w:tcPr>
          <w:p>
            <w:pPr>
              <w:jc w:val="center"/>
            </w:pPr>
            <w:r>
              <w:rPr>
                <w:b/>
                <w:bCs/>
                <w:color w:val="FFFFFF"/>
                <w:sz w:val="16"/>
                <w:szCs w:val="16"/>
              </w:rPr>
              <w:t xml:space="preserve">Logic</w:t>
            </w:r>
          </w:p>
        </w:tc>
        <w:tc>
          <w:tcPr>
            <w:tcW w:type="pct" w:w="13%"/>
            <w:shd w:fill="1F3864" w:color="1F3864" w:val="solid"/>
            <w:vAlign w:val="center"/>
          </w:tcPr>
          <w:p>
            <w:pPr>
              <w:jc w:val="center"/>
            </w:pPr>
            <w:r>
              <w:rPr>
                <w:b/>
                <w:bCs/>
                <w:color w:val="FFFFFF"/>
                <w:sz w:val="16"/>
                <w:szCs w:val="16"/>
              </w:rPr>
              <w:t xml:space="preserve">API Integration</w:t>
            </w:r>
          </w:p>
        </w:tc>
        <w:tc>
          <w:tcPr>
            <w:tcW w:type="pct" w:w="20%"/>
            <w:shd w:fill="1F3864" w:color="1F3864" w:val="solid"/>
            <w:vAlign w:val="center"/>
          </w:tcPr>
          <w:p>
            <w:pPr>
              <w:jc w:val="center"/>
            </w:pPr>
            <w:r>
              <w:rPr>
                <w:b/>
                <w:bCs/>
                <w:color w:val="FFFFFF"/>
                <w:sz w:val="16"/>
                <w:szCs w:val="16"/>
              </w:rPr>
              <w:t xml:space="preserve">Total (person-days)</w:t>
            </w:r>
          </w:p>
        </w:tc>
        <w:tc>
          <w:tcPr>
            <w:tcW w:type="pct" w:w="19%"/>
            <w:shd w:fill="1F3864" w:color="1F3864" w:val="solid"/>
            <w:vAlign w:val="center"/>
          </w:tcPr>
          <w:p>
            <w:pPr>
              <w:jc w:val="center"/>
            </w:pPr>
            <w:r>
              <w:rPr>
                <w:b/>
                <w:bCs/>
                <w:color w:val="FFFFFF"/>
                <w:sz w:val="16"/>
                <w:szCs w:val="16"/>
              </w:rPr>
              <w:t xml:space="preserve">Timeline (solo dev)</w:t>
            </w:r>
          </w:p>
        </w:tc>
      </w:tr>
      <w:tr>
        <w:tc>
          <w:tcPr>
            <w:tcW w:type="pct" w:w="22%"/>
            <w:shd w:fill="F2F2F2" w:color="F2F2F2" w:val="solid"/>
            <w:vAlign w:val="center"/>
          </w:tcPr>
          <w:p>
            <w:pPr>
              <w:jc w:val="left"/>
            </w:pPr>
            <w:r>
              <w:rPr>
                <w:b/>
                <w:bCs/>
                <w:sz w:val="16"/>
                <w:szCs w:val="16"/>
              </w:rPr>
              <w:t xml:space="preserve">No GenAI · from scratch</w:t>
            </w:r>
          </w:p>
        </w:tc>
        <w:tc>
          <w:tcPr>
            <w:tcW w:type="pct" w:w="13%"/>
            <w:shd w:fill="F2F2F2" w:color="F2F2F2" w:val="solid"/>
            <w:vAlign w:val="center"/>
          </w:tcPr>
          <w:p>
            <w:pPr>
              <w:jc w:val="center"/>
            </w:pPr>
            <w:r>
              <w:rPr>
                <w:b w:val="false"/>
                <w:bCs w:val="false"/>
                <w:sz w:val="16"/>
                <w:szCs w:val="16"/>
              </w:rPr>
              <w:t xml:space="preserve">1</w:t>
            </w:r>
          </w:p>
        </w:tc>
        <w:tc>
          <w:tcPr>
            <w:tcW w:type="pct" w:w="13%"/>
            <w:shd w:fill="F2F2F2" w:color="F2F2F2" w:val="solid"/>
            <w:vAlign w:val="center"/>
          </w:tcPr>
          <w:p>
            <w:pPr>
              <w:jc w:val="center"/>
            </w:pPr>
            <w:r>
              <w:rPr>
                <w:b w:val="false"/>
                <w:bCs w:val="false"/>
                <w:sz w:val="16"/>
                <w:szCs w:val="16"/>
              </w:rPr>
              <w:t xml:space="preserve">1.5</w:t>
            </w:r>
          </w:p>
        </w:tc>
        <w:tc>
          <w:tcPr>
            <w:tcW w:type="pct" w:w="13%"/>
            <w:shd w:fill="F2F2F2" w:color="F2F2F2" w:val="solid"/>
            <w:vAlign w:val="center"/>
          </w:tcPr>
          <w:p>
            <w:pPr>
              <w:jc w:val="center"/>
            </w:pPr>
            <w:r>
              <w:rPr>
                <w:b w:val="false"/>
                <w:bCs w:val="false"/>
                <w:sz w:val="16"/>
                <w:szCs w:val="16"/>
              </w:rPr>
              <w:t xml:space="preserve">3.5</w:t>
            </w:r>
          </w:p>
        </w:tc>
        <w:tc>
          <w:tcPr>
            <w:tcW w:type="pct" w:w="20%"/>
            <w:shd w:fill="F2F2F2" w:color="F2F2F2" w:val="solid"/>
            <w:vAlign w:val="center"/>
          </w:tcPr>
          <w:p>
            <w:pPr>
              <w:jc w:val="center"/>
            </w:pPr>
            <w:r>
              <w:rPr>
                <w:b/>
                <w:bCs/>
                <w:sz w:val="16"/>
                <w:szCs w:val="16"/>
              </w:rPr>
              <w:t xml:space="preserve">6</w:t>
            </w:r>
          </w:p>
        </w:tc>
        <w:tc>
          <w:tcPr>
            <w:tcW w:type="pct" w:w="19%"/>
            <w:shd w:fill="F2F2F2" w:color="F2F2F2" w:val="solid"/>
            <w:vAlign w:val="center"/>
          </w:tcPr>
          <w:p>
            <w:pPr>
              <w:jc w:val="center"/>
            </w:pPr>
            <w:r>
              <w:rPr>
                <w:b w:val="false"/>
                <w:bCs w:val="false"/>
                <w:sz w:val="16"/>
                <w:szCs w:val="16"/>
              </w:rPr>
              <w:t xml:space="preserve">~2 wk</w:t>
            </w:r>
          </w:p>
        </w:tc>
      </w:tr>
      <w:tr>
        <w:tc>
          <w:tcPr>
            <w:tcW w:type="pct" w:w="22%"/>
            <w:shd w:fill="E2EFDA" w:color="E2EFDA" w:val="solid"/>
            <w:vAlign w:val="center"/>
          </w:tcPr>
          <w:p>
            <w:pPr>
              <w:jc w:val="left"/>
            </w:pPr>
            <w:r>
              <w:rPr>
                <w:b/>
                <w:bCs/>
                <w:sz w:val="16"/>
                <w:szCs w:val="16"/>
              </w:rPr>
              <w:t xml:space="preserve">With GenAI · from scratch</w:t>
            </w:r>
          </w:p>
        </w:tc>
        <w:tc>
          <w:tcPr>
            <w:tcW w:type="pct" w:w="13%"/>
            <w:shd w:fill="E2EFDA" w:color="E2EFDA" w:val="solid"/>
            <w:vAlign w:val="center"/>
          </w:tcPr>
          <w:p>
            <w:pPr>
              <w:jc w:val="center"/>
            </w:pPr>
            <w:r>
              <w:rPr>
                <w:b w:val="false"/>
                <w:bCs w:val="false"/>
                <w:sz w:val="16"/>
                <w:szCs w:val="16"/>
              </w:rPr>
              <w:t xml:space="preserve">0.5</w:t>
            </w:r>
          </w:p>
        </w:tc>
        <w:tc>
          <w:tcPr>
            <w:tcW w:type="pct" w:w="13%"/>
            <w:shd w:fill="E2EFDA" w:color="E2EFDA" w:val="solid"/>
            <w:vAlign w:val="center"/>
          </w:tcPr>
          <w:p>
            <w:pPr>
              <w:jc w:val="center"/>
            </w:pPr>
            <w:r>
              <w:rPr>
                <w:b w:val="false"/>
                <w:bCs w:val="false"/>
                <w:sz w:val="16"/>
                <w:szCs w:val="16"/>
              </w:rPr>
              <w:t xml:space="preserve">1</w:t>
            </w:r>
          </w:p>
        </w:tc>
        <w:tc>
          <w:tcPr>
            <w:tcW w:type="pct" w:w="13%"/>
            <w:shd w:fill="E2EFDA" w:color="E2EFDA" w:val="solid"/>
            <w:vAlign w:val="center"/>
          </w:tcPr>
          <w:p>
            <w:pPr>
              <w:jc w:val="center"/>
            </w:pPr>
            <w:r>
              <w:rPr>
                <w:b w:val="false"/>
                <w:bCs w:val="false"/>
                <w:sz w:val="16"/>
                <w:szCs w:val="16"/>
              </w:rPr>
              <w:t xml:space="preserve">2.8</w:t>
            </w:r>
          </w:p>
        </w:tc>
        <w:tc>
          <w:tcPr>
            <w:tcW w:type="pct" w:w="20%"/>
            <w:shd w:fill="E2EFDA" w:color="E2EFDA" w:val="solid"/>
            <w:vAlign w:val="center"/>
          </w:tcPr>
          <w:p>
            <w:pPr>
              <w:jc w:val="center"/>
            </w:pPr>
            <w:r>
              <w:rPr>
                <w:b/>
                <w:bCs/>
                <w:sz w:val="16"/>
                <w:szCs w:val="16"/>
              </w:rPr>
              <w:t xml:space="preserve">4.3</w:t>
            </w:r>
          </w:p>
        </w:tc>
        <w:tc>
          <w:tcPr>
            <w:tcW w:type="pct" w:w="19%"/>
            <w:shd w:fill="E2EFDA" w:color="E2EFDA" w:val="solid"/>
            <w:vAlign w:val="center"/>
          </w:tcPr>
          <w:p>
            <w:pPr>
              <w:jc w:val="center"/>
            </w:pPr>
            <w:r>
              <w:rPr>
                <w:b w:val="false"/>
                <w:bCs w:val="false"/>
                <w:sz w:val="16"/>
                <w:szCs w:val="16"/>
              </w:rPr>
              <w:t xml:space="preserve">~1 wk</w:t>
            </w:r>
          </w:p>
        </w:tc>
      </w:tr>
      <w:tr>
        <w:tc>
          <w:tcPr>
            <w:tcW w:type="pct" w:w="22%"/>
            <w:shd w:fill="F2F2F2" w:color="F2F2F2" w:val="solid"/>
            <w:vAlign w:val="center"/>
          </w:tcPr>
          <w:p>
            <w:pPr>
              <w:jc w:val="left"/>
            </w:pPr>
            <w:r>
              <w:rPr>
                <w:b/>
                <w:bCs/>
                <w:sz w:val="16"/>
                <w:szCs w:val="16"/>
              </w:rPr>
              <w:t xml:space="preserve">No GenAI · 60% UI reuse</w:t>
            </w:r>
          </w:p>
        </w:tc>
        <w:tc>
          <w:tcPr>
            <w:tcW w:type="pct" w:w="13%"/>
            <w:shd w:fill="F2F2F2" w:color="F2F2F2" w:val="solid"/>
            <w:vAlign w:val="center"/>
          </w:tcPr>
          <w:p>
            <w:pPr>
              <w:jc w:val="center"/>
            </w:pPr>
            <w:r>
              <w:rPr>
                <w:b w:val="false"/>
                <w:bCs w:val="false"/>
                <w:sz w:val="16"/>
                <w:szCs w:val="16"/>
              </w:rPr>
              <w:t xml:space="preserve">0.4</w:t>
            </w:r>
          </w:p>
        </w:tc>
        <w:tc>
          <w:tcPr>
            <w:tcW w:type="pct" w:w="13%"/>
            <w:shd w:fill="F2F2F2" w:color="F2F2F2" w:val="solid"/>
            <w:vAlign w:val="center"/>
          </w:tcPr>
          <w:p>
            <w:pPr>
              <w:jc w:val="center"/>
            </w:pPr>
            <w:r>
              <w:rPr>
                <w:b w:val="false"/>
                <w:bCs w:val="false"/>
                <w:sz w:val="16"/>
                <w:szCs w:val="16"/>
              </w:rPr>
              <w:t xml:space="preserve">1.5</w:t>
            </w:r>
          </w:p>
        </w:tc>
        <w:tc>
          <w:tcPr>
            <w:tcW w:type="pct" w:w="13%"/>
            <w:shd w:fill="F2F2F2" w:color="F2F2F2" w:val="solid"/>
            <w:vAlign w:val="center"/>
          </w:tcPr>
          <w:p>
            <w:pPr>
              <w:jc w:val="center"/>
            </w:pPr>
            <w:r>
              <w:rPr>
                <w:b w:val="false"/>
                <w:bCs w:val="false"/>
                <w:sz w:val="16"/>
                <w:szCs w:val="16"/>
              </w:rPr>
              <w:t xml:space="preserve">3.5</w:t>
            </w:r>
          </w:p>
        </w:tc>
        <w:tc>
          <w:tcPr>
            <w:tcW w:type="pct" w:w="20%"/>
            <w:shd w:fill="F2F2F2" w:color="F2F2F2" w:val="solid"/>
            <w:vAlign w:val="center"/>
          </w:tcPr>
          <w:p>
            <w:pPr>
              <w:jc w:val="center"/>
            </w:pPr>
            <w:r>
              <w:rPr>
                <w:b/>
                <w:bCs/>
                <w:sz w:val="16"/>
                <w:szCs w:val="16"/>
              </w:rPr>
              <w:t xml:space="preserve">5.4</w:t>
            </w:r>
          </w:p>
        </w:tc>
        <w:tc>
          <w:tcPr>
            <w:tcW w:type="pct" w:w="19%"/>
            <w:shd w:fill="F2F2F2" w:color="F2F2F2" w:val="solid"/>
            <w:vAlign w:val="center"/>
          </w:tcPr>
          <w:p>
            <w:pPr>
              <w:jc w:val="center"/>
            </w:pPr>
            <w:r>
              <w:rPr>
                <w:b w:val="false"/>
                <w:bCs w:val="false"/>
                <w:sz w:val="16"/>
                <w:szCs w:val="16"/>
              </w:rPr>
              <w:t xml:space="preserve">~2 wk</w:t>
            </w:r>
          </w:p>
        </w:tc>
      </w:tr>
      <w:tr>
        <w:tc>
          <w:tcPr>
            <w:tcW w:type="pct" w:w="22%"/>
            <w:shd w:fill="E2EFDA" w:color="E2EFDA" w:val="solid"/>
            <w:vAlign w:val="center"/>
          </w:tcPr>
          <w:p>
            <w:pPr>
              <w:jc w:val="left"/>
            </w:pPr>
            <w:r>
              <w:rPr>
                <w:b/>
                <w:bCs/>
                <w:sz w:val="16"/>
                <w:szCs w:val="16"/>
              </w:rPr>
              <w:t xml:space="preserve">With GenAI · 60% UI reuse</w:t>
            </w:r>
          </w:p>
        </w:tc>
        <w:tc>
          <w:tcPr>
            <w:tcW w:type="pct" w:w="13%"/>
            <w:shd w:fill="E2EFDA" w:color="E2EFDA" w:val="solid"/>
            <w:vAlign w:val="center"/>
          </w:tcPr>
          <w:p>
            <w:pPr>
              <w:jc w:val="center"/>
            </w:pPr>
            <w:r>
              <w:rPr>
                <w:b w:val="false"/>
                <w:bCs w:val="false"/>
                <w:sz w:val="16"/>
                <w:szCs w:val="16"/>
              </w:rPr>
              <w:t xml:space="preserve">0.2</w:t>
            </w:r>
          </w:p>
        </w:tc>
        <w:tc>
          <w:tcPr>
            <w:tcW w:type="pct" w:w="13%"/>
            <w:shd w:fill="E2EFDA" w:color="E2EFDA" w:val="solid"/>
            <w:vAlign w:val="center"/>
          </w:tcPr>
          <w:p>
            <w:pPr>
              <w:jc w:val="center"/>
            </w:pPr>
            <w:r>
              <w:rPr>
                <w:b w:val="false"/>
                <w:bCs w:val="false"/>
                <w:sz w:val="16"/>
                <w:szCs w:val="16"/>
              </w:rPr>
              <w:t xml:space="preserve">1</w:t>
            </w:r>
          </w:p>
        </w:tc>
        <w:tc>
          <w:tcPr>
            <w:tcW w:type="pct" w:w="13%"/>
            <w:shd w:fill="E2EFDA" w:color="E2EFDA" w:val="solid"/>
            <w:vAlign w:val="center"/>
          </w:tcPr>
          <w:p>
            <w:pPr>
              <w:jc w:val="center"/>
            </w:pPr>
            <w:r>
              <w:rPr>
                <w:b w:val="false"/>
                <w:bCs w:val="false"/>
                <w:sz w:val="16"/>
                <w:szCs w:val="16"/>
              </w:rPr>
              <w:t xml:space="preserve">2.8</w:t>
            </w:r>
          </w:p>
        </w:tc>
        <w:tc>
          <w:tcPr>
            <w:tcW w:type="pct" w:w="20%"/>
            <w:shd w:fill="E2EFDA" w:color="E2EFDA" w:val="solid"/>
            <w:vAlign w:val="center"/>
          </w:tcPr>
          <w:p>
            <w:pPr>
              <w:jc w:val="center"/>
            </w:pPr>
            <w:r>
              <w:rPr>
                <w:b/>
                <w:bCs/>
                <w:sz w:val="16"/>
                <w:szCs w:val="16"/>
              </w:rPr>
              <w:t xml:space="preserve">4</w:t>
            </w:r>
          </w:p>
        </w:tc>
        <w:tc>
          <w:tcPr>
            <w:tcW w:type="pct" w:w="19%"/>
            <w:shd w:fill="E2EFDA" w:color="E2EFDA" w:val="solid"/>
            <w:vAlign w:val="center"/>
          </w:tcPr>
          <w:p>
            <w:pPr>
              <w:jc w:val="center"/>
            </w:pPr>
            <w:r>
              <w:rPr>
                <w:b w:val="false"/>
                <w:bCs w:val="false"/>
                <w:sz w:val="16"/>
                <w:szCs w:val="16"/>
              </w:rPr>
              <w:t xml:space="preserve">~1 wk</w:t>
            </w:r>
          </w:p>
        </w:tc>
      </w:tr>
    </w:tbl>
    <w:p>
      <w:pPr>
        <w:spacing w:after="80" w:before="240"/>
      </w:pPr>
      <w:r>
        <w:rPr>
          <w:b/>
          <w:bCs/>
          <w:color w:val="2E5395"/>
          <w:sz w:val="23"/>
          <w:szCs w:val="23"/>
        </w:rPr>
        <w:t xml:space="preserve">S2.7  IUT Feasibility — Batch information as a table</w:t>
      </w:r>
    </w:p>
    <w:p>
      <w:pPr>
        <w:spacing w:after="60"/>
      </w:pPr>
      <w:r>
        <w:rPr>
          <w:b/>
          <w:bCs/>
          <w:sz w:val="19"/>
          <w:szCs w:val="19"/>
        </w:rPr>
        <w:t xml:space="preserve">Current prototype state: </w:t>
      </w:r>
      <w:r>
        <w:rPr>
          <w:sz w:val="19"/>
          <w:szCs w:val="19"/>
        </w:rPr>
        <w:t xml:space="preserve">Batch data today renders as expandable sub-cards with checkboxes (a local MATERIAL_BATCH_DATA constant, 3 hardcoded rows), not a table.</w:t>
      </w:r>
    </w:p>
    <w:p>
      <w:pPr>
        <w:spacing w:after="100"/>
      </w:pPr>
      <w:r>
        <w:rPr>
          <w:b/>
          <w:bCs/>
          <w:sz w:val="19"/>
          <w:szCs w:val="19"/>
        </w:rPr>
        <w:t xml:space="preserve">Requested change: </w:t>
      </w:r>
      <w:r>
        <w:rPr>
          <w:sz w:val="19"/>
          <w:szCs w:val="19"/>
        </w:rPr>
        <w:t xml:space="preserve">Convert batch information into a proper table layout.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2%"/>
            <w:shd w:fill="1F3864" w:color="1F3864" w:val="solid"/>
            <w:vAlign w:val="center"/>
          </w:tcPr>
          <w:p>
            <w:pPr>
              <w:jc w:val="center"/>
            </w:pPr>
            <w:r>
              <w:rPr>
                <w:b/>
                <w:bCs/>
                <w:color w:val="FFFFFF"/>
                <w:sz w:val="16"/>
                <w:szCs w:val="16"/>
              </w:rPr>
              <w:t xml:space="preserve"/>
            </w:r>
          </w:p>
        </w:tc>
        <w:tc>
          <w:tcPr>
            <w:tcW w:type="pct" w:w="13%"/>
            <w:shd w:fill="1F3864" w:color="1F3864" w:val="solid"/>
            <w:vAlign w:val="center"/>
          </w:tcPr>
          <w:p>
            <w:pPr>
              <w:jc w:val="center"/>
            </w:pPr>
            <w:r>
              <w:rPr>
                <w:b/>
                <w:bCs/>
                <w:color w:val="FFFFFF"/>
                <w:sz w:val="16"/>
                <w:szCs w:val="16"/>
              </w:rPr>
              <w:t xml:space="preserve">UI</w:t>
            </w:r>
          </w:p>
        </w:tc>
        <w:tc>
          <w:tcPr>
            <w:tcW w:type="pct" w:w="13%"/>
            <w:shd w:fill="1F3864" w:color="1F3864" w:val="solid"/>
            <w:vAlign w:val="center"/>
          </w:tcPr>
          <w:p>
            <w:pPr>
              <w:jc w:val="center"/>
            </w:pPr>
            <w:r>
              <w:rPr>
                <w:b/>
                <w:bCs/>
                <w:color w:val="FFFFFF"/>
                <w:sz w:val="16"/>
                <w:szCs w:val="16"/>
              </w:rPr>
              <w:t xml:space="preserve">Logic</w:t>
            </w:r>
          </w:p>
        </w:tc>
        <w:tc>
          <w:tcPr>
            <w:tcW w:type="pct" w:w="13%"/>
            <w:shd w:fill="1F3864" w:color="1F3864" w:val="solid"/>
            <w:vAlign w:val="center"/>
          </w:tcPr>
          <w:p>
            <w:pPr>
              <w:jc w:val="center"/>
            </w:pPr>
            <w:r>
              <w:rPr>
                <w:b/>
                <w:bCs/>
                <w:color w:val="FFFFFF"/>
                <w:sz w:val="16"/>
                <w:szCs w:val="16"/>
              </w:rPr>
              <w:t xml:space="preserve">API Integration</w:t>
            </w:r>
          </w:p>
        </w:tc>
        <w:tc>
          <w:tcPr>
            <w:tcW w:type="pct" w:w="20%"/>
            <w:shd w:fill="1F3864" w:color="1F3864" w:val="solid"/>
            <w:vAlign w:val="center"/>
          </w:tcPr>
          <w:p>
            <w:pPr>
              <w:jc w:val="center"/>
            </w:pPr>
            <w:r>
              <w:rPr>
                <w:b/>
                <w:bCs/>
                <w:color w:val="FFFFFF"/>
                <w:sz w:val="16"/>
                <w:szCs w:val="16"/>
              </w:rPr>
              <w:t xml:space="preserve">Total (person-days)</w:t>
            </w:r>
          </w:p>
        </w:tc>
        <w:tc>
          <w:tcPr>
            <w:tcW w:type="pct" w:w="19%"/>
            <w:shd w:fill="1F3864" w:color="1F3864" w:val="solid"/>
            <w:vAlign w:val="center"/>
          </w:tcPr>
          <w:p>
            <w:pPr>
              <w:jc w:val="center"/>
            </w:pPr>
            <w:r>
              <w:rPr>
                <w:b/>
                <w:bCs/>
                <w:color w:val="FFFFFF"/>
                <w:sz w:val="16"/>
                <w:szCs w:val="16"/>
              </w:rPr>
              <w:t xml:space="preserve">Timeline (solo dev)</w:t>
            </w:r>
          </w:p>
        </w:tc>
      </w:tr>
      <w:tr>
        <w:tc>
          <w:tcPr>
            <w:tcW w:type="pct" w:w="22%"/>
            <w:shd w:fill="F2F2F2" w:color="F2F2F2" w:val="solid"/>
            <w:vAlign w:val="center"/>
          </w:tcPr>
          <w:p>
            <w:pPr>
              <w:jc w:val="left"/>
            </w:pPr>
            <w:r>
              <w:rPr>
                <w:b/>
                <w:bCs/>
                <w:sz w:val="16"/>
                <w:szCs w:val="16"/>
              </w:rPr>
              <w:t xml:space="preserve">No GenAI · from scratch</w:t>
            </w:r>
          </w:p>
        </w:tc>
        <w:tc>
          <w:tcPr>
            <w:tcW w:type="pct" w:w="13%"/>
            <w:shd w:fill="F2F2F2" w:color="F2F2F2" w:val="solid"/>
            <w:vAlign w:val="center"/>
          </w:tcPr>
          <w:p>
            <w:pPr>
              <w:jc w:val="center"/>
            </w:pPr>
            <w:r>
              <w:rPr>
                <w:b w:val="false"/>
                <w:bCs w:val="false"/>
                <w:sz w:val="16"/>
                <w:szCs w:val="16"/>
              </w:rPr>
              <w:t xml:space="preserve">1.5</w:t>
            </w:r>
          </w:p>
        </w:tc>
        <w:tc>
          <w:tcPr>
            <w:tcW w:type="pct" w:w="13%"/>
            <w:shd w:fill="F2F2F2" w:color="F2F2F2" w:val="solid"/>
            <w:vAlign w:val="center"/>
          </w:tcPr>
          <w:p>
            <w:pPr>
              <w:jc w:val="center"/>
            </w:pPr>
            <w:r>
              <w:rPr>
                <w:b w:val="false"/>
                <w:bCs w:val="false"/>
                <w:sz w:val="16"/>
                <w:szCs w:val="16"/>
              </w:rPr>
              <w:t xml:space="preserve">0.5</w:t>
            </w:r>
          </w:p>
        </w:tc>
        <w:tc>
          <w:tcPr>
            <w:tcW w:type="pct" w:w="13%"/>
            <w:shd w:fill="F2F2F2" w:color="F2F2F2" w:val="solid"/>
            <w:vAlign w:val="center"/>
          </w:tcPr>
          <w:p>
            <w:pPr>
              <w:jc w:val="center"/>
            </w:pPr>
            <w:r>
              <w:rPr>
                <w:b w:val="false"/>
                <w:bCs w:val="false"/>
                <w:sz w:val="16"/>
                <w:szCs w:val="16"/>
              </w:rPr>
              <w:t xml:space="preserve">1</w:t>
            </w:r>
          </w:p>
        </w:tc>
        <w:tc>
          <w:tcPr>
            <w:tcW w:type="pct" w:w="20%"/>
            <w:shd w:fill="F2F2F2" w:color="F2F2F2" w:val="solid"/>
            <w:vAlign w:val="center"/>
          </w:tcPr>
          <w:p>
            <w:pPr>
              <w:jc w:val="center"/>
            </w:pPr>
            <w:r>
              <w:rPr>
                <w:b/>
                <w:bCs/>
                <w:sz w:val="16"/>
                <w:szCs w:val="16"/>
              </w:rPr>
              <w:t xml:space="preserve">3</w:t>
            </w:r>
          </w:p>
        </w:tc>
        <w:tc>
          <w:tcPr>
            <w:tcW w:type="pct" w:w="19%"/>
            <w:shd w:fill="F2F2F2" w:color="F2F2F2" w:val="solid"/>
            <w:vAlign w:val="center"/>
          </w:tcPr>
          <w:p>
            <w:pPr>
              <w:jc w:val="center"/>
            </w:pPr>
            <w:r>
              <w:rPr>
                <w:b w:val="false"/>
                <w:bCs w:val="false"/>
                <w:sz w:val="16"/>
                <w:szCs w:val="16"/>
              </w:rPr>
              <w:t xml:space="preserve">~1 wk</w:t>
            </w:r>
          </w:p>
        </w:tc>
      </w:tr>
      <w:tr>
        <w:tc>
          <w:tcPr>
            <w:tcW w:type="pct" w:w="22%"/>
            <w:shd w:fill="E2EFDA" w:color="E2EFDA" w:val="solid"/>
            <w:vAlign w:val="center"/>
          </w:tcPr>
          <w:p>
            <w:pPr>
              <w:jc w:val="left"/>
            </w:pPr>
            <w:r>
              <w:rPr>
                <w:b/>
                <w:bCs/>
                <w:sz w:val="16"/>
                <w:szCs w:val="16"/>
              </w:rPr>
              <w:t xml:space="preserve">With GenAI · from scratch</w:t>
            </w:r>
          </w:p>
        </w:tc>
        <w:tc>
          <w:tcPr>
            <w:tcW w:type="pct" w:w="13%"/>
            <w:shd w:fill="E2EFDA" w:color="E2EFDA" w:val="solid"/>
            <w:vAlign w:val="center"/>
          </w:tcPr>
          <w:p>
            <w:pPr>
              <w:jc w:val="center"/>
            </w:pPr>
            <w:r>
              <w:rPr>
                <w:b w:val="false"/>
                <w:bCs w:val="false"/>
                <w:sz w:val="16"/>
                <w:szCs w:val="16"/>
              </w:rPr>
              <w:t xml:space="preserve">0.8</w:t>
            </w:r>
          </w:p>
        </w:tc>
        <w:tc>
          <w:tcPr>
            <w:tcW w:type="pct" w:w="13%"/>
            <w:shd w:fill="E2EFDA" w:color="E2EFDA" w:val="solid"/>
            <w:vAlign w:val="center"/>
          </w:tcPr>
          <w:p>
            <w:pPr>
              <w:jc w:val="center"/>
            </w:pPr>
            <w:r>
              <w:rPr>
                <w:b w:val="false"/>
                <w:bCs w:val="false"/>
                <w:sz w:val="16"/>
                <w:szCs w:val="16"/>
              </w:rPr>
              <w:t xml:space="preserve">0.3</w:t>
            </w:r>
          </w:p>
        </w:tc>
        <w:tc>
          <w:tcPr>
            <w:tcW w:type="pct" w:w="13%"/>
            <w:shd w:fill="E2EFDA" w:color="E2EFDA" w:val="solid"/>
            <w:vAlign w:val="center"/>
          </w:tcPr>
          <w:p>
            <w:pPr>
              <w:jc w:val="center"/>
            </w:pPr>
            <w:r>
              <w:rPr>
                <w:b w:val="false"/>
                <w:bCs w:val="false"/>
                <w:sz w:val="16"/>
                <w:szCs w:val="16"/>
              </w:rPr>
              <w:t xml:space="preserve">0.8</w:t>
            </w:r>
          </w:p>
        </w:tc>
        <w:tc>
          <w:tcPr>
            <w:tcW w:type="pct" w:w="20%"/>
            <w:shd w:fill="E2EFDA" w:color="E2EFDA" w:val="solid"/>
            <w:vAlign w:val="center"/>
          </w:tcPr>
          <w:p>
            <w:pPr>
              <w:jc w:val="center"/>
            </w:pPr>
            <w:r>
              <w:rPr>
                <w:b/>
                <w:bCs/>
                <w:sz w:val="16"/>
                <w:szCs w:val="16"/>
              </w:rPr>
              <w:t xml:space="preserve">1.9</w:t>
            </w:r>
          </w:p>
        </w:tc>
        <w:tc>
          <w:tcPr>
            <w:tcW w:type="pct" w:w="19%"/>
            <w:shd w:fill="E2EFDA" w:color="E2EFDA" w:val="solid"/>
            <w:vAlign w:val="center"/>
          </w:tcPr>
          <w:p>
            <w:pPr>
              <w:jc w:val="center"/>
            </w:pPr>
            <w:r>
              <w:rPr>
                <w:b w:val="false"/>
                <w:bCs w:val="false"/>
                <w:sz w:val="16"/>
                <w:szCs w:val="16"/>
              </w:rPr>
              <w:t xml:space="preserve">~1 wk</w:t>
            </w:r>
          </w:p>
        </w:tc>
      </w:tr>
      <w:tr>
        <w:tc>
          <w:tcPr>
            <w:tcW w:type="pct" w:w="22%"/>
            <w:shd w:fill="F2F2F2" w:color="F2F2F2" w:val="solid"/>
            <w:vAlign w:val="center"/>
          </w:tcPr>
          <w:p>
            <w:pPr>
              <w:jc w:val="left"/>
            </w:pPr>
            <w:r>
              <w:rPr>
                <w:b/>
                <w:bCs/>
                <w:sz w:val="16"/>
                <w:szCs w:val="16"/>
              </w:rPr>
              <w:t xml:space="preserve">No GenAI · 60% UI reuse</w:t>
            </w:r>
          </w:p>
        </w:tc>
        <w:tc>
          <w:tcPr>
            <w:tcW w:type="pct" w:w="13%"/>
            <w:shd w:fill="F2F2F2" w:color="F2F2F2" w:val="solid"/>
            <w:vAlign w:val="center"/>
          </w:tcPr>
          <w:p>
            <w:pPr>
              <w:jc w:val="center"/>
            </w:pPr>
            <w:r>
              <w:rPr>
                <w:b w:val="false"/>
                <w:bCs w:val="false"/>
                <w:sz w:val="16"/>
                <w:szCs w:val="16"/>
              </w:rPr>
              <w:t xml:space="preserve">0.6</w:t>
            </w:r>
          </w:p>
        </w:tc>
        <w:tc>
          <w:tcPr>
            <w:tcW w:type="pct" w:w="13%"/>
            <w:shd w:fill="F2F2F2" w:color="F2F2F2" w:val="solid"/>
            <w:vAlign w:val="center"/>
          </w:tcPr>
          <w:p>
            <w:pPr>
              <w:jc w:val="center"/>
            </w:pPr>
            <w:r>
              <w:rPr>
                <w:b w:val="false"/>
                <w:bCs w:val="false"/>
                <w:sz w:val="16"/>
                <w:szCs w:val="16"/>
              </w:rPr>
              <w:t xml:space="preserve">0.5</w:t>
            </w:r>
          </w:p>
        </w:tc>
        <w:tc>
          <w:tcPr>
            <w:tcW w:type="pct" w:w="13%"/>
            <w:shd w:fill="F2F2F2" w:color="F2F2F2" w:val="solid"/>
            <w:vAlign w:val="center"/>
          </w:tcPr>
          <w:p>
            <w:pPr>
              <w:jc w:val="center"/>
            </w:pPr>
            <w:r>
              <w:rPr>
                <w:b w:val="false"/>
                <w:bCs w:val="false"/>
                <w:sz w:val="16"/>
                <w:szCs w:val="16"/>
              </w:rPr>
              <w:t xml:space="preserve">1</w:t>
            </w:r>
          </w:p>
        </w:tc>
        <w:tc>
          <w:tcPr>
            <w:tcW w:type="pct" w:w="20%"/>
            <w:shd w:fill="F2F2F2" w:color="F2F2F2" w:val="solid"/>
            <w:vAlign w:val="center"/>
          </w:tcPr>
          <w:p>
            <w:pPr>
              <w:jc w:val="center"/>
            </w:pPr>
            <w:r>
              <w:rPr>
                <w:b/>
                <w:bCs/>
                <w:sz w:val="16"/>
                <w:szCs w:val="16"/>
              </w:rPr>
              <w:t xml:space="preserve">2.1</w:t>
            </w:r>
          </w:p>
        </w:tc>
        <w:tc>
          <w:tcPr>
            <w:tcW w:type="pct" w:w="19%"/>
            <w:shd w:fill="F2F2F2" w:color="F2F2F2" w:val="solid"/>
            <w:vAlign w:val="center"/>
          </w:tcPr>
          <w:p>
            <w:pPr>
              <w:jc w:val="center"/>
            </w:pPr>
            <w:r>
              <w:rPr>
                <w:b w:val="false"/>
                <w:bCs w:val="false"/>
                <w:sz w:val="16"/>
                <w:szCs w:val="16"/>
              </w:rPr>
              <w:t xml:space="preserve">~1 wk</w:t>
            </w:r>
          </w:p>
        </w:tc>
      </w:tr>
      <w:tr>
        <w:tc>
          <w:tcPr>
            <w:tcW w:type="pct" w:w="22%"/>
            <w:shd w:fill="E2EFDA" w:color="E2EFDA" w:val="solid"/>
            <w:vAlign w:val="center"/>
          </w:tcPr>
          <w:p>
            <w:pPr>
              <w:jc w:val="left"/>
            </w:pPr>
            <w:r>
              <w:rPr>
                <w:b/>
                <w:bCs/>
                <w:sz w:val="16"/>
                <w:szCs w:val="16"/>
              </w:rPr>
              <w:t xml:space="preserve">With GenAI · 60% UI reuse</w:t>
            </w:r>
          </w:p>
        </w:tc>
        <w:tc>
          <w:tcPr>
            <w:tcW w:type="pct" w:w="13%"/>
            <w:shd w:fill="E2EFDA" w:color="E2EFDA" w:val="solid"/>
            <w:vAlign w:val="center"/>
          </w:tcPr>
          <w:p>
            <w:pPr>
              <w:jc w:val="center"/>
            </w:pPr>
            <w:r>
              <w:rPr>
                <w:b w:val="false"/>
                <w:bCs w:val="false"/>
                <w:sz w:val="16"/>
                <w:szCs w:val="16"/>
              </w:rPr>
              <w:t xml:space="preserve">0.3</w:t>
            </w:r>
          </w:p>
        </w:tc>
        <w:tc>
          <w:tcPr>
            <w:tcW w:type="pct" w:w="13%"/>
            <w:shd w:fill="E2EFDA" w:color="E2EFDA" w:val="solid"/>
            <w:vAlign w:val="center"/>
          </w:tcPr>
          <w:p>
            <w:pPr>
              <w:jc w:val="center"/>
            </w:pPr>
            <w:r>
              <w:rPr>
                <w:b w:val="false"/>
                <w:bCs w:val="false"/>
                <w:sz w:val="16"/>
                <w:szCs w:val="16"/>
              </w:rPr>
              <w:t xml:space="preserve">0.3</w:t>
            </w:r>
          </w:p>
        </w:tc>
        <w:tc>
          <w:tcPr>
            <w:tcW w:type="pct" w:w="13%"/>
            <w:shd w:fill="E2EFDA" w:color="E2EFDA" w:val="solid"/>
            <w:vAlign w:val="center"/>
          </w:tcPr>
          <w:p>
            <w:pPr>
              <w:jc w:val="center"/>
            </w:pPr>
            <w:r>
              <w:rPr>
                <w:b w:val="false"/>
                <w:bCs w:val="false"/>
                <w:sz w:val="16"/>
                <w:szCs w:val="16"/>
              </w:rPr>
              <w:t xml:space="preserve">0.8</w:t>
            </w:r>
          </w:p>
        </w:tc>
        <w:tc>
          <w:tcPr>
            <w:tcW w:type="pct" w:w="20%"/>
            <w:shd w:fill="E2EFDA" w:color="E2EFDA" w:val="solid"/>
            <w:vAlign w:val="center"/>
          </w:tcPr>
          <w:p>
            <w:pPr>
              <w:jc w:val="center"/>
            </w:pPr>
            <w:r>
              <w:rPr>
                <w:b/>
                <w:bCs/>
                <w:sz w:val="16"/>
                <w:szCs w:val="16"/>
              </w:rPr>
              <w:t xml:space="preserve">1.4</w:t>
            </w:r>
          </w:p>
        </w:tc>
        <w:tc>
          <w:tcPr>
            <w:tcW w:type="pct" w:w="19%"/>
            <w:shd w:fill="E2EFDA" w:color="E2EFDA" w:val="solid"/>
            <w:vAlign w:val="center"/>
          </w:tcPr>
          <w:p>
            <w:pPr>
              <w:jc w:val="center"/>
            </w:pPr>
            <w:r>
              <w:rPr>
                <w:b w:val="false"/>
                <w:bCs w:val="false"/>
                <w:sz w:val="16"/>
                <w:szCs w:val="16"/>
              </w:rPr>
              <w:t xml:space="preserve">~1 wk</w:t>
            </w:r>
          </w:p>
        </w:tc>
      </w:tr>
    </w:tbl>
    <w:p>
      <w:pPr>
        <w:spacing w:after="80" w:before="240"/>
      </w:pPr>
      <w:r>
        <w:rPr>
          <w:b/>
          <w:bCs/>
          <w:color w:val="2E5395"/>
          <w:sz w:val="23"/>
          <w:szCs w:val="23"/>
        </w:rPr>
        <w:t xml:space="preserve">S2.8  MOQ Break — remove SOB/lead time, redefine confidence score</w:t>
      </w:r>
    </w:p>
    <w:p>
      <w:pPr>
        <w:spacing w:after="60"/>
      </w:pPr>
      <w:r>
        <w:rPr>
          <w:b/>
          <w:bCs/>
          <w:sz w:val="19"/>
          <w:szCs w:val="19"/>
        </w:rPr>
        <w:t xml:space="preserve">Current prototype state: </w:t>
      </w:r>
      <w:r>
        <w:rPr>
          <w:sz w:val="19"/>
          <w:szCs w:val="19"/>
        </w:rPr>
        <w:t xml:space="preserve">MoqBreakContent.tsx (medium): a 6-column supplier table including SOB and lead-time columns, per-supplier 'Can break MOQ' toggle, sourced from MOQ_BREAK_MATERIALS / MOQ_BREAK_SUPPLIERS constants.</w:t>
      </w:r>
    </w:p>
    <w:p>
      <w:pPr>
        <w:spacing w:after="100"/>
      </w:pPr>
      <w:r>
        <w:rPr>
          <w:b/>
          <w:bCs/>
          <w:sz w:val="19"/>
          <w:szCs w:val="19"/>
        </w:rPr>
        <w:t xml:space="preserve">Requested change: </w:t>
      </w:r>
      <w:r>
        <w:rPr>
          <w:sz w:val="19"/>
          <w:szCs w:val="19"/>
        </w:rPr>
        <w:t xml:space="preserve">Remove the SOB and lead-time columns. Confidence score becomes 'number of times MOQ has been broken in the last 12 months'.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2%"/>
            <w:shd w:fill="1F3864" w:color="1F3864" w:val="solid"/>
            <w:vAlign w:val="center"/>
          </w:tcPr>
          <w:p>
            <w:pPr>
              <w:jc w:val="center"/>
            </w:pPr>
            <w:r>
              <w:rPr>
                <w:b/>
                <w:bCs/>
                <w:color w:val="FFFFFF"/>
                <w:sz w:val="16"/>
                <w:szCs w:val="16"/>
              </w:rPr>
              <w:t xml:space="preserve"/>
            </w:r>
          </w:p>
        </w:tc>
        <w:tc>
          <w:tcPr>
            <w:tcW w:type="pct" w:w="13%"/>
            <w:shd w:fill="1F3864" w:color="1F3864" w:val="solid"/>
            <w:vAlign w:val="center"/>
          </w:tcPr>
          <w:p>
            <w:pPr>
              <w:jc w:val="center"/>
            </w:pPr>
            <w:r>
              <w:rPr>
                <w:b/>
                <w:bCs/>
                <w:color w:val="FFFFFF"/>
                <w:sz w:val="16"/>
                <w:szCs w:val="16"/>
              </w:rPr>
              <w:t xml:space="preserve">UI</w:t>
            </w:r>
          </w:p>
        </w:tc>
        <w:tc>
          <w:tcPr>
            <w:tcW w:type="pct" w:w="13%"/>
            <w:shd w:fill="1F3864" w:color="1F3864" w:val="solid"/>
            <w:vAlign w:val="center"/>
          </w:tcPr>
          <w:p>
            <w:pPr>
              <w:jc w:val="center"/>
            </w:pPr>
            <w:r>
              <w:rPr>
                <w:b/>
                <w:bCs/>
                <w:color w:val="FFFFFF"/>
                <w:sz w:val="16"/>
                <w:szCs w:val="16"/>
              </w:rPr>
              <w:t xml:space="preserve">Logic</w:t>
            </w:r>
          </w:p>
        </w:tc>
        <w:tc>
          <w:tcPr>
            <w:tcW w:type="pct" w:w="13%"/>
            <w:shd w:fill="1F3864" w:color="1F3864" w:val="solid"/>
            <w:vAlign w:val="center"/>
          </w:tcPr>
          <w:p>
            <w:pPr>
              <w:jc w:val="center"/>
            </w:pPr>
            <w:r>
              <w:rPr>
                <w:b/>
                <w:bCs/>
                <w:color w:val="FFFFFF"/>
                <w:sz w:val="16"/>
                <w:szCs w:val="16"/>
              </w:rPr>
              <w:t xml:space="preserve">API Integration</w:t>
            </w:r>
          </w:p>
        </w:tc>
        <w:tc>
          <w:tcPr>
            <w:tcW w:type="pct" w:w="20%"/>
            <w:shd w:fill="1F3864" w:color="1F3864" w:val="solid"/>
            <w:vAlign w:val="center"/>
          </w:tcPr>
          <w:p>
            <w:pPr>
              <w:jc w:val="center"/>
            </w:pPr>
            <w:r>
              <w:rPr>
                <w:b/>
                <w:bCs/>
                <w:color w:val="FFFFFF"/>
                <w:sz w:val="16"/>
                <w:szCs w:val="16"/>
              </w:rPr>
              <w:t xml:space="preserve">Total (person-days)</w:t>
            </w:r>
          </w:p>
        </w:tc>
        <w:tc>
          <w:tcPr>
            <w:tcW w:type="pct" w:w="19%"/>
            <w:shd w:fill="1F3864" w:color="1F3864" w:val="solid"/>
            <w:vAlign w:val="center"/>
          </w:tcPr>
          <w:p>
            <w:pPr>
              <w:jc w:val="center"/>
            </w:pPr>
            <w:r>
              <w:rPr>
                <w:b/>
                <w:bCs/>
                <w:color w:val="FFFFFF"/>
                <w:sz w:val="16"/>
                <w:szCs w:val="16"/>
              </w:rPr>
              <w:t xml:space="preserve">Timeline (solo dev)</w:t>
            </w:r>
          </w:p>
        </w:tc>
      </w:tr>
      <w:tr>
        <w:tc>
          <w:tcPr>
            <w:tcW w:type="pct" w:w="22%"/>
            <w:shd w:fill="F2F2F2" w:color="F2F2F2" w:val="solid"/>
            <w:vAlign w:val="center"/>
          </w:tcPr>
          <w:p>
            <w:pPr>
              <w:jc w:val="left"/>
            </w:pPr>
            <w:r>
              <w:rPr>
                <w:b/>
                <w:bCs/>
                <w:sz w:val="16"/>
                <w:szCs w:val="16"/>
              </w:rPr>
              <w:t xml:space="preserve">No GenAI · from scratch</w:t>
            </w:r>
          </w:p>
        </w:tc>
        <w:tc>
          <w:tcPr>
            <w:tcW w:type="pct" w:w="13%"/>
            <w:shd w:fill="F2F2F2" w:color="F2F2F2" w:val="solid"/>
            <w:vAlign w:val="center"/>
          </w:tcPr>
          <w:p>
            <w:pPr>
              <w:jc w:val="center"/>
            </w:pPr>
            <w:r>
              <w:rPr>
                <w:b w:val="false"/>
                <w:bCs w:val="false"/>
                <w:sz w:val="16"/>
                <w:szCs w:val="16"/>
              </w:rPr>
              <w:t xml:space="preserve">1</w:t>
            </w:r>
          </w:p>
        </w:tc>
        <w:tc>
          <w:tcPr>
            <w:tcW w:type="pct" w:w="13%"/>
            <w:shd w:fill="F2F2F2" w:color="F2F2F2" w:val="solid"/>
            <w:vAlign w:val="center"/>
          </w:tcPr>
          <w:p>
            <w:pPr>
              <w:jc w:val="center"/>
            </w:pPr>
            <w:r>
              <w:rPr>
                <w:b w:val="false"/>
                <w:bCs w:val="false"/>
                <w:sz w:val="16"/>
                <w:szCs w:val="16"/>
              </w:rPr>
              <w:t xml:space="preserve">1</w:t>
            </w:r>
          </w:p>
        </w:tc>
        <w:tc>
          <w:tcPr>
            <w:tcW w:type="pct" w:w="13%"/>
            <w:shd w:fill="F2F2F2" w:color="F2F2F2" w:val="solid"/>
            <w:vAlign w:val="center"/>
          </w:tcPr>
          <w:p>
            <w:pPr>
              <w:jc w:val="center"/>
            </w:pPr>
            <w:r>
              <w:rPr>
                <w:b w:val="false"/>
                <w:bCs w:val="false"/>
                <w:sz w:val="16"/>
                <w:szCs w:val="16"/>
              </w:rPr>
              <w:t xml:space="preserve">3.5</w:t>
            </w:r>
          </w:p>
        </w:tc>
        <w:tc>
          <w:tcPr>
            <w:tcW w:type="pct" w:w="20%"/>
            <w:shd w:fill="F2F2F2" w:color="F2F2F2" w:val="solid"/>
            <w:vAlign w:val="center"/>
          </w:tcPr>
          <w:p>
            <w:pPr>
              <w:jc w:val="center"/>
            </w:pPr>
            <w:r>
              <w:rPr>
                <w:b/>
                <w:bCs/>
                <w:sz w:val="16"/>
                <w:szCs w:val="16"/>
              </w:rPr>
              <w:t xml:space="preserve">5.5</w:t>
            </w:r>
          </w:p>
        </w:tc>
        <w:tc>
          <w:tcPr>
            <w:tcW w:type="pct" w:w="19%"/>
            <w:shd w:fill="F2F2F2" w:color="F2F2F2" w:val="solid"/>
            <w:vAlign w:val="center"/>
          </w:tcPr>
          <w:p>
            <w:pPr>
              <w:jc w:val="center"/>
            </w:pPr>
            <w:r>
              <w:rPr>
                <w:b w:val="false"/>
                <w:bCs w:val="false"/>
                <w:sz w:val="16"/>
                <w:szCs w:val="16"/>
              </w:rPr>
              <w:t xml:space="preserve">~2 wk</w:t>
            </w:r>
          </w:p>
        </w:tc>
      </w:tr>
      <w:tr>
        <w:tc>
          <w:tcPr>
            <w:tcW w:type="pct" w:w="22%"/>
            <w:shd w:fill="E2EFDA" w:color="E2EFDA" w:val="solid"/>
            <w:vAlign w:val="center"/>
          </w:tcPr>
          <w:p>
            <w:pPr>
              <w:jc w:val="left"/>
            </w:pPr>
            <w:r>
              <w:rPr>
                <w:b/>
                <w:bCs/>
                <w:sz w:val="16"/>
                <w:szCs w:val="16"/>
              </w:rPr>
              <w:t xml:space="preserve">With GenAI · from scratch</w:t>
            </w:r>
          </w:p>
        </w:tc>
        <w:tc>
          <w:tcPr>
            <w:tcW w:type="pct" w:w="13%"/>
            <w:shd w:fill="E2EFDA" w:color="E2EFDA" w:val="solid"/>
            <w:vAlign w:val="center"/>
          </w:tcPr>
          <w:p>
            <w:pPr>
              <w:jc w:val="center"/>
            </w:pPr>
            <w:r>
              <w:rPr>
                <w:b w:val="false"/>
                <w:bCs w:val="false"/>
                <w:sz w:val="16"/>
                <w:szCs w:val="16"/>
              </w:rPr>
              <w:t xml:space="preserve">0.5</w:t>
            </w:r>
          </w:p>
        </w:tc>
        <w:tc>
          <w:tcPr>
            <w:tcW w:type="pct" w:w="13%"/>
            <w:shd w:fill="E2EFDA" w:color="E2EFDA" w:val="solid"/>
            <w:vAlign w:val="center"/>
          </w:tcPr>
          <w:p>
            <w:pPr>
              <w:jc w:val="center"/>
            </w:pPr>
            <w:r>
              <w:rPr>
                <w:b w:val="false"/>
                <w:bCs w:val="false"/>
                <w:sz w:val="16"/>
                <w:szCs w:val="16"/>
              </w:rPr>
              <w:t xml:space="preserve">0.7</w:t>
            </w:r>
          </w:p>
        </w:tc>
        <w:tc>
          <w:tcPr>
            <w:tcW w:type="pct" w:w="13%"/>
            <w:shd w:fill="E2EFDA" w:color="E2EFDA" w:val="solid"/>
            <w:vAlign w:val="center"/>
          </w:tcPr>
          <w:p>
            <w:pPr>
              <w:jc w:val="center"/>
            </w:pPr>
            <w:r>
              <w:rPr>
                <w:b w:val="false"/>
                <w:bCs w:val="false"/>
                <w:sz w:val="16"/>
                <w:szCs w:val="16"/>
              </w:rPr>
              <w:t xml:space="preserve">2.8</w:t>
            </w:r>
          </w:p>
        </w:tc>
        <w:tc>
          <w:tcPr>
            <w:tcW w:type="pct" w:w="20%"/>
            <w:shd w:fill="E2EFDA" w:color="E2EFDA" w:val="solid"/>
            <w:vAlign w:val="center"/>
          </w:tcPr>
          <w:p>
            <w:pPr>
              <w:jc w:val="center"/>
            </w:pPr>
            <w:r>
              <w:rPr>
                <w:b/>
                <w:bCs/>
                <w:sz w:val="16"/>
                <w:szCs w:val="16"/>
              </w:rPr>
              <w:t xml:space="preserve">4</w:t>
            </w:r>
          </w:p>
        </w:tc>
        <w:tc>
          <w:tcPr>
            <w:tcW w:type="pct" w:w="19%"/>
            <w:shd w:fill="E2EFDA" w:color="E2EFDA" w:val="solid"/>
            <w:vAlign w:val="center"/>
          </w:tcPr>
          <w:p>
            <w:pPr>
              <w:jc w:val="center"/>
            </w:pPr>
            <w:r>
              <w:rPr>
                <w:b w:val="false"/>
                <w:bCs w:val="false"/>
                <w:sz w:val="16"/>
                <w:szCs w:val="16"/>
              </w:rPr>
              <w:t xml:space="preserve">~1 wk</w:t>
            </w:r>
          </w:p>
        </w:tc>
      </w:tr>
      <w:tr>
        <w:tc>
          <w:tcPr>
            <w:tcW w:type="pct" w:w="22%"/>
            <w:shd w:fill="F2F2F2" w:color="F2F2F2" w:val="solid"/>
            <w:vAlign w:val="center"/>
          </w:tcPr>
          <w:p>
            <w:pPr>
              <w:jc w:val="left"/>
            </w:pPr>
            <w:r>
              <w:rPr>
                <w:b/>
                <w:bCs/>
                <w:sz w:val="16"/>
                <w:szCs w:val="16"/>
              </w:rPr>
              <w:t xml:space="preserve">No GenAI · 60% UI reuse</w:t>
            </w:r>
          </w:p>
        </w:tc>
        <w:tc>
          <w:tcPr>
            <w:tcW w:type="pct" w:w="13%"/>
            <w:shd w:fill="F2F2F2" w:color="F2F2F2" w:val="solid"/>
            <w:vAlign w:val="center"/>
          </w:tcPr>
          <w:p>
            <w:pPr>
              <w:jc w:val="center"/>
            </w:pPr>
            <w:r>
              <w:rPr>
                <w:b w:val="false"/>
                <w:bCs w:val="false"/>
                <w:sz w:val="16"/>
                <w:szCs w:val="16"/>
              </w:rPr>
              <w:t xml:space="preserve">0.4</w:t>
            </w:r>
          </w:p>
        </w:tc>
        <w:tc>
          <w:tcPr>
            <w:tcW w:type="pct" w:w="13%"/>
            <w:shd w:fill="F2F2F2" w:color="F2F2F2" w:val="solid"/>
            <w:vAlign w:val="center"/>
          </w:tcPr>
          <w:p>
            <w:pPr>
              <w:jc w:val="center"/>
            </w:pPr>
            <w:r>
              <w:rPr>
                <w:b w:val="false"/>
                <w:bCs w:val="false"/>
                <w:sz w:val="16"/>
                <w:szCs w:val="16"/>
              </w:rPr>
              <w:t xml:space="preserve">1</w:t>
            </w:r>
          </w:p>
        </w:tc>
        <w:tc>
          <w:tcPr>
            <w:tcW w:type="pct" w:w="13%"/>
            <w:shd w:fill="F2F2F2" w:color="F2F2F2" w:val="solid"/>
            <w:vAlign w:val="center"/>
          </w:tcPr>
          <w:p>
            <w:pPr>
              <w:jc w:val="center"/>
            </w:pPr>
            <w:r>
              <w:rPr>
                <w:b w:val="false"/>
                <w:bCs w:val="false"/>
                <w:sz w:val="16"/>
                <w:szCs w:val="16"/>
              </w:rPr>
              <w:t xml:space="preserve">3.5</w:t>
            </w:r>
          </w:p>
        </w:tc>
        <w:tc>
          <w:tcPr>
            <w:tcW w:type="pct" w:w="20%"/>
            <w:shd w:fill="F2F2F2" w:color="F2F2F2" w:val="solid"/>
            <w:vAlign w:val="center"/>
          </w:tcPr>
          <w:p>
            <w:pPr>
              <w:jc w:val="center"/>
            </w:pPr>
            <w:r>
              <w:rPr>
                <w:b/>
                <w:bCs/>
                <w:sz w:val="16"/>
                <w:szCs w:val="16"/>
              </w:rPr>
              <w:t xml:space="preserve">4.9</w:t>
            </w:r>
          </w:p>
        </w:tc>
        <w:tc>
          <w:tcPr>
            <w:tcW w:type="pct" w:w="19%"/>
            <w:shd w:fill="F2F2F2" w:color="F2F2F2" w:val="solid"/>
            <w:vAlign w:val="center"/>
          </w:tcPr>
          <w:p>
            <w:pPr>
              <w:jc w:val="center"/>
            </w:pPr>
            <w:r>
              <w:rPr>
                <w:b w:val="false"/>
                <w:bCs w:val="false"/>
                <w:sz w:val="16"/>
                <w:szCs w:val="16"/>
              </w:rPr>
              <w:t xml:space="preserve">~1 wk</w:t>
            </w:r>
          </w:p>
        </w:tc>
      </w:tr>
      <w:tr>
        <w:tc>
          <w:tcPr>
            <w:tcW w:type="pct" w:w="22%"/>
            <w:shd w:fill="E2EFDA" w:color="E2EFDA" w:val="solid"/>
            <w:vAlign w:val="center"/>
          </w:tcPr>
          <w:p>
            <w:pPr>
              <w:jc w:val="left"/>
            </w:pPr>
            <w:r>
              <w:rPr>
                <w:b/>
                <w:bCs/>
                <w:sz w:val="16"/>
                <w:szCs w:val="16"/>
              </w:rPr>
              <w:t xml:space="preserve">With GenAI · 60% UI reuse</w:t>
            </w:r>
          </w:p>
        </w:tc>
        <w:tc>
          <w:tcPr>
            <w:tcW w:type="pct" w:w="13%"/>
            <w:shd w:fill="E2EFDA" w:color="E2EFDA" w:val="solid"/>
            <w:vAlign w:val="center"/>
          </w:tcPr>
          <w:p>
            <w:pPr>
              <w:jc w:val="center"/>
            </w:pPr>
            <w:r>
              <w:rPr>
                <w:b w:val="false"/>
                <w:bCs w:val="false"/>
                <w:sz w:val="16"/>
                <w:szCs w:val="16"/>
              </w:rPr>
              <w:t xml:space="preserve">0.2</w:t>
            </w:r>
          </w:p>
        </w:tc>
        <w:tc>
          <w:tcPr>
            <w:tcW w:type="pct" w:w="13%"/>
            <w:shd w:fill="E2EFDA" w:color="E2EFDA" w:val="solid"/>
            <w:vAlign w:val="center"/>
          </w:tcPr>
          <w:p>
            <w:pPr>
              <w:jc w:val="center"/>
            </w:pPr>
            <w:r>
              <w:rPr>
                <w:b w:val="false"/>
                <w:bCs w:val="false"/>
                <w:sz w:val="16"/>
                <w:szCs w:val="16"/>
              </w:rPr>
              <w:t xml:space="preserve">0.7</w:t>
            </w:r>
          </w:p>
        </w:tc>
        <w:tc>
          <w:tcPr>
            <w:tcW w:type="pct" w:w="13%"/>
            <w:shd w:fill="E2EFDA" w:color="E2EFDA" w:val="solid"/>
            <w:vAlign w:val="center"/>
          </w:tcPr>
          <w:p>
            <w:pPr>
              <w:jc w:val="center"/>
            </w:pPr>
            <w:r>
              <w:rPr>
                <w:b w:val="false"/>
                <w:bCs w:val="false"/>
                <w:sz w:val="16"/>
                <w:szCs w:val="16"/>
              </w:rPr>
              <w:t xml:space="preserve">2.8</w:t>
            </w:r>
          </w:p>
        </w:tc>
        <w:tc>
          <w:tcPr>
            <w:tcW w:type="pct" w:w="20%"/>
            <w:shd w:fill="E2EFDA" w:color="E2EFDA" w:val="solid"/>
            <w:vAlign w:val="center"/>
          </w:tcPr>
          <w:p>
            <w:pPr>
              <w:jc w:val="center"/>
            </w:pPr>
            <w:r>
              <w:rPr>
                <w:b/>
                <w:bCs/>
                <w:sz w:val="16"/>
                <w:szCs w:val="16"/>
              </w:rPr>
              <w:t xml:space="preserve">3.7</w:t>
            </w:r>
          </w:p>
        </w:tc>
        <w:tc>
          <w:tcPr>
            <w:tcW w:type="pct" w:w="19%"/>
            <w:shd w:fill="E2EFDA" w:color="E2EFDA" w:val="solid"/>
            <w:vAlign w:val="center"/>
          </w:tcPr>
          <w:p>
            <w:pPr>
              <w:jc w:val="center"/>
            </w:pPr>
            <w:r>
              <w:rPr>
                <w:b w:val="false"/>
                <w:bCs w:val="false"/>
                <w:sz w:val="16"/>
                <w:szCs w:val="16"/>
              </w:rPr>
              <w:t xml:space="preserve">~1 wk</w:t>
            </w:r>
          </w:p>
        </w:tc>
      </w:tr>
    </w:tbl>
    <w:p>
      <w:pPr>
        <w:spacing w:after="80" w:before="240"/>
      </w:pPr>
      <w:r>
        <w:rPr>
          <w:b/>
          <w:bCs/>
          <w:color w:val="2E5395"/>
          <w:sz w:val="23"/>
          <w:szCs w:val="23"/>
        </w:rPr>
        <w:t xml:space="preserve">S2.9  MOQ Break — new columns</w:t>
      </w:r>
    </w:p>
    <w:p>
      <w:pPr>
        <w:spacing w:after="60"/>
      </w:pPr>
      <w:r>
        <w:rPr>
          <w:b/>
          <w:bCs/>
          <w:sz w:val="19"/>
          <w:szCs w:val="19"/>
        </w:rPr>
        <w:t xml:space="preserve">Current prototype state: </w:t>
      </w:r>
      <w:r>
        <w:rPr>
          <w:sz w:val="19"/>
          <w:szCs w:val="19"/>
        </w:rPr>
        <w:t xml:space="preserve">Same MoqBreakContent.tsx table as above.</w:t>
      </w:r>
    </w:p>
    <w:p>
      <w:pPr>
        <w:spacing w:after="100"/>
      </w:pPr>
      <w:r>
        <w:rPr>
          <w:b/>
          <w:bCs/>
          <w:sz w:val="19"/>
          <w:szCs w:val="19"/>
        </w:rPr>
        <w:t xml:space="preserve">Requested change: </w:t>
      </w:r>
      <w:r>
        <w:rPr>
          <w:sz w:val="19"/>
          <w:szCs w:val="19"/>
        </w:rPr>
        <w:t xml:space="preserve">Add two new columns: MOQ against material &amp; supplier, and the minimum MOQ value observed in the last 12 months.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2%"/>
            <w:shd w:fill="1F3864" w:color="1F3864" w:val="solid"/>
            <w:vAlign w:val="center"/>
          </w:tcPr>
          <w:p>
            <w:pPr>
              <w:jc w:val="center"/>
            </w:pPr>
            <w:r>
              <w:rPr>
                <w:b/>
                <w:bCs/>
                <w:color w:val="FFFFFF"/>
                <w:sz w:val="16"/>
                <w:szCs w:val="16"/>
              </w:rPr>
              <w:t xml:space="preserve"/>
            </w:r>
          </w:p>
        </w:tc>
        <w:tc>
          <w:tcPr>
            <w:tcW w:type="pct" w:w="13%"/>
            <w:shd w:fill="1F3864" w:color="1F3864" w:val="solid"/>
            <w:vAlign w:val="center"/>
          </w:tcPr>
          <w:p>
            <w:pPr>
              <w:jc w:val="center"/>
            </w:pPr>
            <w:r>
              <w:rPr>
                <w:b/>
                <w:bCs/>
                <w:color w:val="FFFFFF"/>
                <w:sz w:val="16"/>
                <w:szCs w:val="16"/>
              </w:rPr>
              <w:t xml:space="preserve">UI</w:t>
            </w:r>
          </w:p>
        </w:tc>
        <w:tc>
          <w:tcPr>
            <w:tcW w:type="pct" w:w="13%"/>
            <w:shd w:fill="1F3864" w:color="1F3864" w:val="solid"/>
            <w:vAlign w:val="center"/>
          </w:tcPr>
          <w:p>
            <w:pPr>
              <w:jc w:val="center"/>
            </w:pPr>
            <w:r>
              <w:rPr>
                <w:b/>
                <w:bCs/>
                <w:color w:val="FFFFFF"/>
                <w:sz w:val="16"/>
                <w:szCs w:val="16"/>
              </w:rPr>
              <w:t xml:space="preserve">Logic</w:t>
            </w:r>
          </w:p>
        </w:tc>
        <w:tc>
          <w:tcPr>
            <w:tcW w:type="pct" w:w="13%"/>
            <w:shd w:fill="1F3864" w:color="1F3864" w:val="solid"/>
            <w:vAlign w:val="center"/>
          </w:tcPr>
          <w:p>
            <w:pPr>
              <w:jc w:val="center"/>
            </w:pPr>
            <w:r>
              <w:rPr>
                <w:b/>
                <w:bCs/>
                <w:color w:val="FFFFFF"/>
                <w:sz w:val="16"/>
                <w:szCs w:val="16"/>
              </w:rPr>
              <w:t xml:space="preserve">API Integration</w:t>
            </w:r>
          </w:p>
        </w:tc>
        <w:tc>
          <w:tcPr>
            <w:tcW w:type="pct" w:w="20%"/>
            <w:shd w:fill="1F3864" w:color="1F3864" w:val="solid"/>
            <w:vAlign w:val="center"/>
          </w:tcPr>
          <w:p>
            <w:pPr>
              <w:jc w:val="center"/>
            </w:pPr>
            <w:r>
              <w:rPr>
                <w:b/>
                <w:bCs/>
                <w:color w:val="FFFFFF"/>
                <w:sz w:val="16"/>
                <w:szCs w:val="16"/>
              </w:rPr>
              <w:t xml:space="preserve">Total (person-days)</w:t>
            </w:r>
          </w:p>
        </w:tc>
        <w:tc>
          <w:tcPr>
            <w:tcW w:type="pct" w:w="19%"/>
            <w:shd w:fill="1F3864" w:color="1F3864" w:val="solid"/>
            <w:vAlign w:val="center"/>
          </w:tcPr>
          <w:p>
            <w:pPr>
              <w:jc w:val="center"/>
            </w:pPr>
            <w:r>
              <w:rPr>
                <w:b/>
                <w:bCs/>
                <w:color w:val="FFFFFF"/>
                <w:sz w:val="16"/>
                <w:szCs w:val="16"/>
              </w:rPr>
              <w:t xml:space="preserve">Timeline (solo dev)</w:t>
            </w:r>
          </w:p>
        </w:tc>
      </w:tr>
      <w:tr>
        <w:tc>
          <w:tcPr>
            <w:tcW w:type="pct" w:w="22%"/>
            <w:shd w:fill="F2F2F2" w:color="F2F2F2" w:val="solid"/>
            <w:vAlign w:val="center"/>
          </w:tcPr>
          <w:p>
            <w:pPr>
              <w:jc w:val="left"/>
            </w:pPr>
            <w:r>
              <w:rPr>
                <w:b/>
                <w:bCs/>
                <w:sz w:val="16"/>
                <w:szCs w:val="16"/>
              </w:rPr>
              <w:t xml:space="preserve">No GenAI · from scratch</w:t>
            </w:r>
          </w:p>
        </w:tc>
        <w:tc>
          <w:tcPr>
            <w:tcW w:type="pct" w:w="13%"/>
            <w:shd w:fill="F2F2F2" w:color="F2F2F2" w:val="solid"/>
            <w:vAlign w:val="center"/>
          </w:tcPr>
          <w:p>
            <w:pPr>
              <w:jc w:val="center"/>
            </w:pPr>
            <w:r>
              <w:rPr>
                <w:b w:val="false"/>
                <w:bCs w:val="false"/>
                <w:sz w:val="16"/>
                <w:szCs w:val="16"/>
              </w:rPr>
              <w:t xml:space="preserve">1</w:t>
            </w:r>
          </w:p>
        </w:tc>
        <w:tc>
          <w:tcPr>
            <w:tcW w:type="pct" w:w="13%"/>
            <w:shd w:fill="F2F2F2" w:color="F2F2F2" w:val="solid"/>
            <w:vAlign w:val="center"/>
          </w:tcPr>
          <w:p>
            <w:pPr>
              <w:jc w:val="center"/>
            </w:pPr>
            <w:r>
              <w:rPr>
                <w:b w:val="false"/>
                <w:bCs w:val="false"/>
                <w:sz w:val="16"/>
                <w:szCs w:val="16"/>
              </w:rPr>
              <w:t xml:space="preserve">1</w:t>
            </w:r>
          </w:p>
        </w:tc>
        <w:tc>
          <w:tcPr>
            <w:tcW w:type="pct" w:w="13%"/>
            <w:shd w:fill="F2F2F2" w:color="F2F2F2" w:val="solid"/>
            <w:vAlign w:val="center"/>
          </w:tcPr>
          <w:p>
            <w:pPr>
              <w:jc w:val="center"/>
            </w:pPr>
            <w:r>
              <w:rPr>
                <w:b w:val="false"/>
                <w:bCs w:val="false"/>
                <w:sz w:val="16"/>
                <w:szCs w:val="16"/>
              </w:rPr>
              <w:t xml:space="preserve">2</w:t>
            </w:r>
          </w:p>
        </w:tc>
        <w:tc>
          <w:tcPr>
            <w:tcW w:type="pct" w:w="20%"/>
            <w:shd w:fill="F2F2F2" w:color="F2F2F2" w:val="solid"/>
            <w:vAlign w:val="center"/>
          </w:tcPr>
          <w:p>
            <w:pPr>
              <w:jc w:val="center"/>
            </w:pPr>
            <w:r>
              <w:rPr>
                <w:b/>
                <w:bCs/>
                <w:sz w:val="16"/>
                <w:szCs w:val="16"/>
              </w:rPr>
              <w:t xml:space="preserve">4</w:t>
            </w:r>
          </w:p>
        </w:tc>
        <w:tc>
          <w:tcPr>
            <w:tcW w:type="pct" w:w="19%"/>
            <w:shd w:fill="F2F2F2" w:color="F2F2F2" w:val="solid"/>
            <w:vAlign w:val="center"/>
          </w:tcPr>
          <w:p>
            <w:pPr>
              <w:jc w:val="center"/>
            </w:pPr>
            <w:r>
              <w:rPr>
                <w:b w:val="false"/>
                <w:bCs w:val="false"/>
                <w:sz w:val="16"/>
                <w:szCs w:val="16"/>
              </w:rPr>
              <w:t xml:space="preserve">~1 wk</w:t>
            </w:r>
          </w:p>
        </w:tc>
      </w:tr>
      <w:tr>
        <w:tc>
          <w:tcPr>
            <w:tcW w:type="pct" w:w="22%"/>
            <w:shd w:fill="E2EFDA" w:color="E2EFDA" w:val="solid"/>
            <w:vAlign w:val="center"/>
          </w:tcPr>
          <w:p>
            <w:pPr>
              <w:jc w:val="left"/>
            </w:pPr>
            <w:r>
              <w:rPr>
                <w:b/>
                <w:bCs/>
                <w:sz w:val="16"/>
                <w:szCs w:val="16"/>
              </w:rPr>
              <w:t xml:space="preserve">With GenAI · from scratch</w:t>
            </w:r>
          </w:p>
        </w:tc>
        <w:tc>
          <w:tcPr>
            <w:tcW w:type="pct" w:w="13%"/>
            <w:shd w:fill="E2EFDA" w:color="E2EFDA" w:val="solid"/>
            <w:vAlign w:val="center"/>
          </w:tcPr>
          <w:p>
            <w:pPr>
              <w:jc w:val="center"/>
            </w:pPr>
            <w:r>
              <w:rPr>
                <w:b w:val="false"/>
                <w:bCs w:val="false"/>
                <w:sz w:val="16"/>
                <w:szCs w:val="16"/>
              </w:rPr>
              <w:t xml:space="preserve">0.5</w:t>
            </w:r>
          </w:p>
        </w:tc>
        <w:tc>
          <w:tcPr>
            <w:tcW w:type="pct" w:w="13%"/>
            <w:shd w:fill="E2EFDA" w:color="E2EFDA" w:val="solid"/>
            <w:vAlign w:val="center"/>
          </w:tcPr>
          <w:p>
            <w:pPr>
              <w:jc w:val="center"/>
            </w:pPr>
            <w:r>
              <w:rPr>
                <w:b w:val="false"/>
                <w:bCs w:val="false"/>
                <w:sz w:val="16"/>
                <w:szCs w:val="16"/>
              </w:rPr>
              <w:t xml:space="preserve">0.7</w:t>
            </w:r>
          </w:p>
        </w:tc>
        <w:tc>
          <w:tcPr>
            <w:tcW w:type="pct" w:w="13%"/>
            <w:shd w:fill="E2EFDA" w:color="E2EFDA" w:val="solid"/>
            <w:vAlign w:val="center"/>
          </w:tcPr>
          <w:p>
            <w:pPr>
              <w:jc w:val="center"/>
            </w:pPr>
            <w:r>
              <w:rPr>
                <w:b w:val="false"/>
                <w:bCs w:val="false"/>
                <w:sz w:val="16"/>
                <w:szCs w:val="16"/>
              </w:rPr>
              <w:t xml:space="preserve">1.6</w:t>
            </w:r>
          </w:p>
        </w:tc>
        <w:tc>
          <w:tcPr>
            <w:tcW w:type="pct" w:w="20%"/>
            <w:shd w:fill="E2EFDA" w:color="E2EFDA" w:val="solid"/>
            <w:vAlign w:val="center"/>
          </w:tcPr>
          <w:p>
            <w:pPr>
              <w:jc w:val="center"/>
            </w:pPr>
            <w:r>
              <w:rPr>
                <w:b/>
                <w:bCs/>
                <w:sz w:val="16"/>
                <w:szCs w:val="16"/>
              </w:rPr>
              <w:t xml:space="preserve">2.8</w:t>
            </w:r>
          </w:p>
        </w:tc>
        <w:tc>
          <w:tcPr>
            <w:tcW w:type="pct" w:w="19%"/>
            <w:shd w:fill="E2EFDA" w:color="E2EFDA" w:val="solid"/>
            <w:vAlign w:val="center"/>
          </w:tcPr>
          <w:p>
            <w:pPr>
              <w:jc w:val="center"/>
            </w:pPr>
            <w:r>
              <w:rPr>
                <w:b w:val="false"/>
                <w:bCs w:val="false"/>
                <w:sz w:val="16"/>
                <w:szCs w:val="16"/>
              </w:rPr>
              <w:t xml:space="preserve">~1 wk</w:t>
            </w:r>
          </w:p>
        </w:tc>
      </w:tr>
      <w:tr>
        <w:tc>
          <w:tcPr>
            <w:tcW w:type="pct" w:w="22%"/>
            <w:shd w:fill="F2F2F2" w:color="F2F2F2" w:val="solid"/>
            <w:vAlign w:val="center"/>
          </w:tcPr>
          <w:p>
            <w:pPr>
              <w:jc w:val="left"/>
            </w:pPr>
            <w:r>
              <w:rPr>
                <w:b/>
                <w:bCs/>
                <w:sz w:val="16"/>
                <w:szCs w:val="16"/>
              </w:rPr>
              <w:t xml:space="preserve">No GenAI · 60% UI reuse</w:t>
            </w:r>
          </w:p>
        </w:tc>
        <w:tc>
          <w:tcPr>
            <w:tcW w:type="pct" w:w="13%"/>
            <w:shd w:fill="F2F2F2" w:color="F2F2F2" w:val="solid"/>
            <w:vAlign w:val="center"/>
          </w:tcPr>
          <w:p>
            <w:pPr>
              <w:jc w:val="center"/>
            </w:pPr>
            <w:r>
              <w:rPr>
                <w:b w:val="false"/>
                <w:bCs w:val="false"/>
                <w:sz w:val="16"/>
                <w:szCs w:val="16"/>
              </w:rPr>
              <w:t xml:space="preserve">0.4</w:t>
            </w:r>
          </w:p>
        </w:tc>
        <w:tc>
          <w:tcPr>
            <w:tcW w:type="pct" w:w="13%"/>
            <w:shd w:fill="F2F2F2" w:color="F2F2F2" w:val="solid"/>
            <w:vAlign w:val="center"/>
          </w:tcPr>
          <w:p>
            <w:pPr>
              <w:jc w:val="center"/>
            </w:pPr>
            <w:r>
              <w:rPr>
                <w:b w:val="false"/>
                <w:bCs w:val="false"/>
                <w:sz w:val="16"/>
                <w:szCs w:val="16"/>
              </w:rPr>
              <w:t xml:space="preserve">1</w:t>
            </w:r>
          </w:p>
        </w:tc>
        <w:tc>
          <w:tcPr>
            <w:tcW w:type="pct" w:w="13%"/>
            <w:shd w:fill="F2F2F2" w:color="F2F2F2" w:val="solid"/>
            <w:vAlign w:val="center"/>
          </w:tcPr>
          <w:p>
            <w:pPr>
              <w:jc w:val="center"/>
            </w:pPr>
            <w:r>
              <w:rPr>
                <w:b w:val="false"/>
                <w:bCs w:val="false"/>
                <w:sz w:val="16"/>
                <w:szCs w:val="16"/>
              </w:rPr>
              <w:t xml:space="preserve">2</w:t>
            </w:r>
          </w:p>
        </w:tc>
        <w:tc>
          <w:tcPr>
            <w:tcW w:type="pct" w:w="20%"/>
            <w:shd w:fill="F2F2F2" w:color="F2F2F2" w:val="solid"/>
            <w:vAlign w:val="center"/>
          </w:tcPr>
          <w:p>
            <w:pPr>
              <w:jc w:val="center"/>
            </w:pPr>
            <w:r>
              <w:rPr>
                <w:b/>
                <w:bCs/>
                <w:sz w:val="16"/>
                <w:szCs w:val="16"/>
              </w:rPr>
              <w:t xml:space="preserve">3.4</w:t>
            </w:r>
          </w:p>
        </w:tc>
        <w:tc>
          <w:tcPr>
            <w:tcW w:type="pct" w:w="19%"/>
            <w:shd w:fill="F2F2F2" w:color="F2F2F2" w:val="solid"/>
            <w:vAlign w:val="center"/>
          </w:tcPr>
          <w:p>
            <w:pPr>
              <w:jc w:val="center"/>
            </w:pPr>
            <w:r>
              <w:rPr>
                <w:b w:val="false"/>
                <w:bCs w:val="false"/>
                <w:sz w:val="16"/>
                <w:szCs w:val="16"/>
              </w:rPr>
              <w:t xml:space="preserve">~1 wk</w:t>
            </w:r>
          </w:p>
        </w:tc>
      </w:tr>
      <w:tr>
        <w:tc>
          <w:tcPr>
            <w:tcW w:type="pct" w:w="22%"/>
            <w:shd w:fill="E2EFDA" w:color="E2EFDA" w:val="solid"/>
            <w:vAlign w:val="center"/>
          </w:tcPr>
          <w:p>
            <w:pPr>
              <w:jc w:val="left"/>
            </w:pPr>
            <w:r>
              <w:rPr>
                <w:b/>
                <w:bCs/>
                <w:sz w:val="16"/>
                <w:szCs w:val="16"/>
              </w:rPr>
              <w:t xml:space="preserve">With GenAI · 60% UI reuse</w:t>
            </w:r>
          </w:p>
        </w:tc>
        <w:tc>
          <w:tcPr>
            <w:tcW w:type="pct" w:w="13%"/>
            <w:shd w:fill="E2EFDA" w:color="E2EFDA" w:val="solid"/>
            <w:vAlign w:val="center"/>
          </w:tcPr>
          <w:p>
            <w:pPr>
              <w:jc w:val="center"/>
            </w:pPr>
            <w:r>
              <w:rPr>
                <w:b w:val="false"/>
                <w:bCs w:val="false"/>
                <w:sz w:val="16"/>
                <w:szCs w:val="16"/>
              </w:rPr>
              <w:t xml:space="preserve">0.2</w:t>
            </w:r>
          </w:p>
        </w:tc>
        <w:tc>
          <w:tcPr>
            <w:tcW w:type="pct" w:w="13%"/>
            <w:shd w:fill="E2EFDA" w:color="E2EFDA" w:val="solid"/>
            <w:vAlign w:val="center"/>
          </w:tcPr>
          <w:p>
            <w:pPr>
              <w:jc w:val="center"/>
            </w:pPr>
            <w:r>
              <w:rPr>
                <w:b w:val="false"/>
                <w:bCs w:val="false"/>
                <w:sz w:val="16"/>
                <w:szCs w:val="16"/>
              </w:rPr>
              <w:t xml:space="preserve">0.7</w:t>
            </w:r>
          </w:p>
        </w:tc>
        <w:tc>
          <w:tcPr>
            <w:tcW w:type="pct" w:w="13%"/>
            <w:shd w:fill="E2EFDA" w:color="E2EFDA" w:val="solid"/>
            <w:vAlign w:val="center"/>
          </w:tcPr>
          <w:p>
            <w:pPr>
              <w:jc w:val="center"/>
            </w:pPr>
            <w:r>
              <w:rPr>
                <w:b w:val="false"/>
                <w:bCs w:val="false"/>
                <w:sz w:val="16"/>
                <w:szCs w:val="16"/>
              </w:rPr>
              <w:t xml:space="preserve">1.6</w:t>
            </w:r>
          </w:p>
        </w:tc>
        <w:tc>
          <w:tcPr>
            <w:tcW w:type="pct" w:w="20%"/>
            <w:shd w:fill="E2EFDA" w:color="E2EFDA" w:val="solid"/>
            <w:vAlign w:val="center"/>
          </w:tcPr>
          <w:p>
            <w:pPr>
              <w:jc w:val="center"/>
            </w:pPr>
            <w:r>
              <w:rPr>
                <w:b/>
                <w:bCs/>
                <w:sz w:val="16"/>
                <w:szCs w:val="16"/>
              </w:rPr>
              <w:t xml:space="preserve">2.5</w:t>
            </w:r>
          </w:p>
        </w:tc>
        <w:tc>
          <w:tcPr>
            <w:tcW w:type="pct" w:w="19%"/>
            <w:shd w:fill="E2EFDA" w:color="E2EFDA" w:val="solid"/>
            <w:vAlign w:val="center"/>
          </w:tcPr>
          <w:p>
            <w:pPr>
              <w:jc w:val="center"/>
            </w:pPr>
            <w:r>
              <w:rPr>
                <w:b w:val="false"/>
                <w:bCs w:val="false"/>
                <w:sz w:val="16"/>
                <w:szCs w:val="16"/>
              </w:rPr>
              <w:t xml:space="preserve">~1 wk</w:t>
            </w:r>
          </w:p>
        </w:tc>
      </w:tr>
    </w:tbl>
    <w:p>
      <w:pPr>
        <w:spacing w:after="80" w:before="240"/>
      </w:pPr>
      <w:r>
        <w:rPr>
          <w:b/>
          <w:bCs/>
          <w:color w:val="2E5395"/>
          <w:sz w:val="23"/>
          <w:szCs w:val="23"/>
        </w:rPr>
        <w:t xml:space="preserve">S2.10  Customise Inputs</w:t>
      </w:r>
    </w:p>
    <w:p>
      <w:pPr>
        <w:spacing w:after="60"/>
      </w:pPr>
      <w:r>
        <w:rPr>
          <w:b/>
          <w:bCs/>
          <w:sz w:val="19"/>
          <w:szCs w:val="19"/>
        </w:rPr>
        <w:t xml:space="preserve">Current prototype state: </w:t>
      </w:r>
      <w:r>
        <w:rPr>
          <w:sz w:val="19"/>
          <w:szCs w:val="19"/>
        </w:rPr>
        <w:t xml:space="preserve">MaterialScopeContent.tsx (medium): a 5-column table grouped by Old CBU with a per-material 'Considered for downstocking' checkbox, own hardcoded MATERIAL_SCOPE_DATA. (A dead, superseded inline MaterialScopeContentOld also still sits unused inside SimulationAssumptionsStep.tsx.)</w:t>
      </w:r>
    </w:p>
    <w:p>
      <w:pPr>
        <w:spacing w:after="100"/>
      </w:pPr>
      <w:r>
        <w:rPr>
          <w:b/>
          <w:bCs/>
          <w:sz w:val="19"/>
          <w:szCs w:val="19"/>
        </w:rPr>
        <w:t xml:space="preserve">Requested change: </w:t>
      </w:r>
      <w:r>
        <w:rPr>
          <w:sz w:val="19"/>
          <w:szCs w:val="19"/>
        </w:rPr>
        <w:t xml:space="preserve">Add a row item for supplier feedstock, positioned below supplier inventory. Add a UOM column against every RMPM header. The source notes themselves flag an unresolved open point: whether CBU should be included as a dimension in Customise Inputs.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2%"/>
            <w:shd w:fill="1F3864" w:color="1F3864" w:val="solid"/>
            <w:vAlign w:val="center"/>
          </w:tcPr>
          <w:p>
            <w:pPr>
              <w:jc w:val="center"/>
            </w:pPr>
            <w:r>
              <w:rPr>
                <w:b/>
                <w:bCs/>
                <w:color w:val="FFFFFF"/>
                <w:sz w:val="16"/>
                <w:szCs w:val="16"/>
              </w:rPr>
              <w:t xml:space="preserve"/>
            </w:r>
          </w:p>
        </w:tc>
        <w:tc>
          <w:tcPr>
            <w:tcW w:type="pct" w:w="13%"/>
            <w:shd w:fill="1F3864" w:color="1F3864" w:val="solid"/>
            <w:vAlign w:val="center"/>
          </w:tcPr>
          <w:p>
            <w:pPr>
              <w:jc w:val="center"/>
            </w:pPr>
            <w:r>
              <w:rPr>
                <w:b/>
                <w:bCs/>
                <w:color w:val="FFFFFF"/>
                <w:sz w:val="16"/>
                <w:szCs w:val="16"/>
              </w:rPr>
              <w:t xml:space="preserve">UI</w:t>
            </w:r>
          </w:p>
        </w:tc>
        <w:tc>
          <w:tcPr>
            <w:tcW w:type="pct" w:w="13%"/>
            <w:shd w:fill="1F3864" w:color="1F3864" w:val="solid"/>
            <w:vAlign w:val="center"/>
          </w:tcPr>
          <w:p>
            <w:pPr>
              <w:jc w:val="center"/>
            </w:pPr>
            <w:r>
              <w:rPr>
                <w:b/>
                <w:bCs/>
                <w:color w:val="FFFFFF"/>
                <w:sz w:val="16"/>
                <w:szCs w:val="16"/>
              </w:rPr>
              <w:t xml:space="preserve">Logic</w:t>
            </w:r>
          </w:p>
        </w:tc>
        <w:tc>
          <w:tcPr>
            <w:tcW w:type="pct" w:w="13%"/>
            <w:shd w:fill="1F3864" w:color="1F3864" w:val="solid"/>
            <w:vAlign w:val="center"/>
          </w:tcPr>
          <w:p>
            <w:pPr>
              <w:jc w:val="center"/>
            </w:pPr>
            <w:r>
              <w:rPr>
                <w:b/>
                <w:bCs/>
                <w:color w:val="FFFFFF"/>
                <w:sz w:val="16"/>
                <w:szCs w:val="16"/>
              </w:rPr>
              <w:t xml:space="preserve">API Integration</w:t>
            </w:r>
          </w:p>
        </w:tc>
        <w:tc>
          <w:tcPr>
            <w:tcW w:type="pct" w:w="20%"/>
            <w:shd w:fill="1F3864" w:color="1F3864" w:val="solid"/>
            <w:vAlign w:val="center"/>
          </w:tcPr>
          <w:p>
            <w:pPr>
              <w:jc w:val="center"/>
            </w:pPr>
            <w:r>
              <w:rPr>
                <w:b/>
                <w:bCs/>
                <w:color w:val="FFFFFF"/>
                <w:sz w:val="16"/>
                <w:szCs w:val="16"/>
              </w:rPr>
              <w:t xml:space="preserve">Total (person-days)</w:t>
            </w:r>
          </w:p>
        </w:tc>
        <w:tc>
          <w:tcPr>
            <w:tcW w:type="pct" w:w="19%"/>
            <w:shd w:fill="1F3864" w:color="1F3864" w:val="solid"/>
            <w:vAlign w:val="center"/>
          </w:tcPr>
          <w:p>
            <w:pPr>
              <w:jc w:val="center"/>
            </w:pPr>
            <w:r>
              <w:rPr>
                <w:b/>
                <w:bCs/>
                <w:color w:val="FFFFFF"/>
                <w:sz w:val="16"/>
                <w:szCs w:val="16"/>
              </w:rPr>
              <w:t xml:space="preserve">Timeline (solo dev)</w:t>
            </w:r>
          </w:p>
        </w:tc>
      </w:tr>
      <w:tr>
        <w:tc>
          <w:tcPr>
            <w:tcW w:type="pct" w:w="22%"/>
            <w:shd w:fill="F2F2F2" w:color="F2F2F2" w:val="solid"/>
            <w:vAlign w:val="center"/>
          </w:tcPr>
          <w:p>
            <w:pPr>
              <w:jc w:val="left"/>
            </w:pPr>
            <w:r>
              <w:rPr>
                <w:b/>
                <w:bCs/>
                <w:sz w:val="16"/>
                <w:szCs w:val="16"/>
              </w:rPr>
              <w:t xml:space="preserve">No GenAI · from scratch</w:t>
            </w:r>
          </w:p>
        </w:tc>
        <w:tc>
          <w:tcPr>
            <w:tcW w:type="pct" w:w="13%"/>
            <w:shd w:fill="F2F2F2" w:color="F2F2F2" w:val="solid"/>
            <w:vAlign w:val="center"/>
          </w:tcPr>
          <w:p>
            <w:pPr>
              <w:jc w:val="center"/>
            </w:pPr>
            <w:r>
              <w:rPr>
                <w:b w:val="false"/>
                <w:bCs w:val="false"/>
                <w:sz w:val="16"/>
                <w:szCs w:val="16"/>
              </w:rPr>
              <w:t xml:space="preserve">1.5</w:t>
            </w:r>
          </w:p>
        </w:tc>
        <w:tc>
          <w:tcPr>
            <w:tcW w:type="pct" w:w="13%"/>
            <w:shd w:fill="F2F2F2" w:color="F2F2F2" w:val="solid"/>
            <w:vAlign w:val="center"/>
          </w:tcPr>
          <w:p>
            <w:pPr>
              <w:jc w:val="center"/>
            </w:pPr>
            <w:r>
              <w:rPr>
                <w:b w:val="false"/>
                <w:bCs w:val="false"/>
                <w:sz w:val="16"/>
                <w:szCs w:val="16"/>
              </w:rPr>
              <w:t xml:space="preserve">1</w:t>
            </w:r>
          </w:p>
        </w:tc>
        <w:tc>
          <w:tcPr>
            <w:tcW w:type="pct" w:w="13%"/>
            <w:shd w:fill="F2F2F2" w:color="F2F2F2" w:val="solid"/>
            <w:vAlign w:val="center"/>
          </w:tcPr>
          <w:p>
            <w:pPr>
              <w:jc w:val="center"/>
            </w:pPr>
            <w:r>
              <w:rPr>
                <w:b w:val="false"/>
                <w:bCs w:val="false"/>
                <w:sz w:val="16"/>
                <w:szCs w:val="16"/>
              </w:rPr>
              <w:t xml:space="preserve">1.5</w:t>
            </w:r>
          </w:p>
        </w:tc>
        <w:tc>
          <w:tcPr>
            <w:tcW w:type="pct" w:w="20%"/>
            <w:shd w:fill="F2F2F2" w:color="F2F2F2" w:val="solid"/>
            <w:vAlign w:val="center"/>
          </w:tcPr>
          <w:p>
            <w:pPr>
              <w:jc w:val="center"/>
            </w:pPr>
            <w:r>
              <w:rPr>
                <w:b/>
                <w:bCs/>
                <w:sz w:val="16"/>
                <w:szCs w:val="16"/>
              </w:rPr>
              <w:t xml:space="preserve">4</w:t>
            </w:r>
          </w:p>
        </w:tc>
        <w:tc>
          <w:tcPr>
            <w:tcW w:type="pct" w:w="19%"/>
            <w:shd w:fill="F2F2F2" w:color="F2F2F2" w:val="solid"/>
            <w:vAlign w:val="center"/>
          </w:tcPr>
          <w:p>
            <w:pPr>
              <w:jc w:val="center"/>
            </w:pPr>
            <w:r>
              <w:rPr>
                <w:b w:val="false"/>
                <w:bCs w:val="false"/>
                <w:sz w:val="16"/>
                <w:szCs w:val="16"/>
              </w:rPr>
              <w:t xml:space="preserve">~1 wk</w:t>
            </w:r>
          </w:p>
        </w:tc>
      </w:tr>
      <w:tr>
        <w:tc>
          <w:tcPr>
            <w:tcW w:type="pct" w:w="22%"/>
            <w:shd w:fill="E2EFDA" w:color="E2EFDA" w:val="solid"/>
            <w:vAlign w:val="center"/>
          </w:tcPr>
          <w:p>
            <w:pPr>
              <w:jc w:val="left"/>
            </w:pPr>
            <w:r>
              <w:rPr>
                <w:b/>
                <w:bCs/>
                <w:sz w:val="16"/>
                <w:szCs w:val="16"/>
              </w:rPr>
              <w:t xml:space="preserve">With GenAI · from scratch</w:t>
            </w:r>
          </w:p>
        </w:tc>
        <w:tc>
          <w:tcPr>
            <w:tcW w:type="pct" w:w="13%"/>
            <w:shd w:fill="E2EFDA" w:color="E2EFDA" w:val="solid"/>
            <w:vAlign w:val="center"/>
          </w:tcPr>
          <w:p>
            <w:pPr>
              <w:jc w:val="center"/>
            </w:pPr>
            <w:r>
              <w:rPr>
                <w:b w:val="false"/>
                <w:bCs w:val="false"/>
                <w:sz w:val="16"/>
                <w:szCs w:val="16"/>
              </w:rPr>
              <w:t xml:space="preserve">0.8</w:t>
            </w:r>
          </w:p>
        </w:tc>
        <w:tc>
          <w:tcPr>
            <w:tcW w:type="pct" w:w="13%"/>
            <w:shd w:fill="E2EFDA" w:color="E2EFDA" w:val="solid"/>
            <w:vAlign w:val="center"/>
          </w:tcPr>
          <w:p>
            <w:pPr>
              <w:jc w:val="center"/>
            </w:pPr>
            <w:r>
              <w:rPr>
                <w:b w:val="false"/>
                <w:bCs w:val="false"/>
                <w:sz w:val="16"/>
                <w:szCs w:val="16"/>
              </w:rPr>
              <w:t xml:space="preserve">0.7</w:t>
            </w:r>
          </w:p>
        </w:tc>
        <w:tc>
          <w:tcPr>
            <w:tcW w:type="pct" w:w="13%"/>
            <w:shd w:fill="E2EFDA" w:color="E2EFDA" w:val="solid"/>
            <w:vAlign w:val="center"/>
          </w:tcPr>
          <w:p>
            <w:pPr>
              <w:jc w:val="center"/>
            </w:pPr>
            <w:r>
              <w:rPr>
                <w:b w:val="false"/>
                <w:bCs w:val="false"/>
                <w:sz w:val="16"/>
                <w:szCs w:val="16"/>
              </w:rPr>
              <w:t xml:space="preserve">1.2</w:t>
            </w:r>
          </w:p>
        </w:tc>
        <w:tc>
          <w:tcPr>
            <w:tcW w:type="pct" w:w="20%"/>
            <w:shd w:fill="E2EFDA" w:color="E2EFDA" w:val="solid"/>
            <w:vAlign w:val="center"/>
          </w:tcPr>
          <w:p>
            <w:pPr>
              <w:jc w:val="center"/>
            </w:pPr>
            <w:r>
              <w:rPr>
                <w:b/>
                <w:bCs/>
                <w:sz w:val="16"/>
                <w:szCs w:val="16"/>
              </w:rPr>
              <w:t xml:space="preserve">2.7</w:t>
            </w:r>
          </w:p>
        </w:tc>
        <w:tc>
          <w:tcPr>
            <w:tcW w:type="pct" w:w="19%"/>
            <w:shd w:fill="E2EFDA" w:color="E2EFDA" w:val="solid"/>
            <w:vAlign w:val="center"/>
          </w:tcPr>
          <w:p>
            <w:pPr>
              <w:jc w:val="center"/>
            </w:pPr>
            <w:r>
              <w:rPr>
                <w:b w:val="false"/>
                <w:bCs w:val="false"/>
                <w:sz w:val="16"/>
                <w:szCs w:val="16"/>
              </w:rPr>
              <w:t xml:space="preserve">~1 wk</w:t>
            </w:r>
          </w:p>
        </w:tc>
      </w:tr>
      <w:tr>
        <w:tc>
          <w:tcPr>
            <w:tcW w:type="pct" w:w="22%"/>
            <w:shd w:fill="F2F2F2" w:color="F2F2F2" w:val="solid"/>
            <w:vAlign w:val="center"/>
          </w:tcPr>
          <w:p>
            <w:pPr>
              <w:jc w:val="left"/>
            </w:pPr>
            <w:r>
              <w:rPr>
                <w:b/>
                <w:bCs/>
                <w:sz w:val="16"/>
                <w:szCs w:val="16"/>
              </w:rPr>
              <w:t xml:space="preserve">No GenAI · 60% UI reuse</w:t>
            </w:r>
          </w:p>
        </w:tc>
        <w:tc>
          <w:tcPr>
            <w:tcW w:type="pct" w:w="13%"/>
            <w:shd w:fill="F2F2F2" w:color="F2F2F2" w:val="solid"/>
            <w:vAlign w:val="center"/>
          </w:tcPr>
          <w:p>
            <w:pPr>
              <w:jc w:val="center"/>
            </w:pPr>
            <w:r>
              <w:rPr>
                <w:b w:val="false"/>
                <w:bCs w:val="false"/>
                <w:sz w:val="16"/>
                <w:szCs w:val="16"/>
              </w:rPr>
              <w:t xml:space="preserve">0.6</w:t>
            </w:r>
          </w:p>
        </w:tc>
        <w:tc>
          <w:tcPr>
            <w:tcW w:type="pct" w:w="13%"/>
            <w:shd w:fill="F2F2F2" w:color="F2F2F2" w:val="solid"/>
            <w:vAlign w:val="center"/>
          </w:tcPr>
          <w:p>
            <w:pPr>
              <w:jc w:val="center"/>
            </w:pPr>
            <w:r>
              <w:rPr>
                <w:b w:val="false"/>
                <w:bCs w:val="false"/>
                <w:sz w:val="16"/>
                <w:szCs w:val="16"/>
              </w:rPr>
              <w:t xml:space="preserve">1</w:t>
            </w:r>
          </w:p>
        </w:tc>
        <w:tc>
          <w:tcPr>
            <w:tcW w:type="pct" w:w="13%"/>
            <w:shd w:fill="F2F2F2" w:color="F2F2F2" w:val="solid"/>
            <w:vAlign w:val="center"/>
          </w:tcPr>
          <w:p>
            <w:pPr>
              <w:jc w:val="center"/>
            </w:pPr>
            <w:r>
              <w:rPr>
                <w:b w:val="false"/>
                <w:bCs w:val="false"/>
                <w:sz w:val="16"/>
                <w:szCs w:val="16"/>
              </w:rPr>
              <w:t xml:space="preserve">1.5</w:t>
            </w:r>
          </w:p>
        </w:tc>
        <w:tc>
          <w:tcPr>
            <w:tcW w:type="pct" w:w="20%"/>
            <w:shd w:fill="F2F2F2" w:color="F2F2F2" w:val="solid"/>
            <w:vAlign w:val="center"/>
          </w:tcPr>
          <w:p>
            <w:pPr>
              <w:jc w:val="center"/>
            </w:pPr>
            <w:r>
              <w:rPr>
                <w:b/>
                <w:bCs/>
                <w:sz w:val="16"/>
                <w:szCs w:val="16"/>
              </w:rPr>
              <w:t xml:space="preserve">3.1</w:t>
            </w:r>
          </w:p>
        </w:tc>
        <w:tc>
          <w:tcPr>
            <w:tcW w:type="pct" w:w="19%"/>
            <w:shd w:fill="F2F2F2" w:color="F2F2F2" w:val="solid"/>
            <w:vAlign w:val="center"/>
          </w:tcPr>
          <w:p>
            <w:pPr>
              <w:jc w:val="center"/>
            </w:pPr>
            <w:r>
              <w:rPr>
                <w:b w:val="false"/>
                <w:bCs w:val="false"/>
                <w:sz w:val="16"/>
                <w:szCs w:val="16"/>
              </w:rPr>
              <w:t xml:space="preserve">~1 wk</w:t>
            </w:r>
          </w:p>
        </w:tc>
      </w:tr>
      <w:tr>
        <w:tc>
          <w:tcPr>
            <w:tcW w:type="pct" w:w="22%"/>
            <w:shd w:fill="E2EFDA" w:color="E2EFDA" w:val="solid"/>
            <w:vAlign w:val="center"/>
          </w:tcPr>
          <w:p>
            <w:pPr>
              <w:jc w:val="left"/>
            </w:pPr>
            <w:r>
              <w:rPr>
                <w:b/>
                <w:bCs/>
                <w:sz w:val="16"/>
                <w:szCs w:val="16"/>
              </w:rPr>
              <w:t xml:space="preserve">With GenAI · 60% UI reuse</w:t>
            </w:r>
          </w:p>
        </w:tc>
        <w:tc>
          <w:tcPr>
            <w:tcW w:type="pct" w:w="13%"/>
            <w:shd w:fill="E2EFDA" w:color="E2EFDA" w:val="solid"/>
            <w:vAlign w:val="center"/>
          </w:tcPr>
          <w:p>
            <w:pPr>
              <w:jc w:val="center"/>
            </w:pPr>
            <w:r>
              <w:rPr>
                <w:b w:val="false"/>
                <w:bCs w:val="false"/>
                <w:sz w:val="16"/>
                <w:szCs w:val="16"/>
              </w:rPr>
              <w:t xml:space="preserve">0.3</w:t>
            </w:r>
          </w:p>
        </w:tc>
        <w:tc>
          <w:tcPr>
            <w:tcW w:type="pct" w:w="13%"/>
            <w:shd w:fill="E2EFDA" w:color="E2EFDA" w:val="solid"/>
            <w:vAlign w:val="center"/>
          </w:tcPr>
          <w:p>
            <w:pPr>
              <w:jc w:val="center"/>
            </w:pPr>
            <w:r>
              <w:rPr>
                <w:b w:val="false"/>
                <w:bCs w:val="false"/>
                <w:sz w:val="16"/>
                <w:szCs w:val="16"/>
              </w:rPr>
              <w:t xml:space="preserve">0.7</w:t>
            </w:r>
          </w:p>
        </w:tc>
        <w:tc>
          <w:tcPr>
            <w:tcW w:type="pct" w:w="13%"/>
            <w:shd w:fill="E2EFDA" w:color="E2EFDA" w:val="solid"/>
            <w:vAlign w:val="center"/>
          </w:tcPr>
          <w:p>
            <w:pPr>
              <w:jc w:val="center"/>
            </w:pPr>
            <w:r>
              <w:rPr>
                <w:b w:val="false"/>
                <w:bCs w:val="false"/>
                <w:sz w:val="16"/>
                <w:szCs w:val="16"/>
              </w:rPr>
              <w:t xml:space="preserve">1.2</w:t>
            </w:r>
          </w:p>
        </w:tc>
        <w:tc>
          <w:tcPr>
            <w:tcW w:type="pct" w:w="20%"/>
            <w:shd w:fill="E2EFDA" w:color="E2EFDA" w:val="solid"/>
            <w:vAlign w:val="center"/>
          </w:tcPr>
          <w:p>
            <w:pPr>
              <w:jc w:val="center"/>
            </w:pPr>
            <w:r>
              <w:rPr>
                <w:b/>
                <w:bCs/>
                <w:sz w:val="16"/>
                <w:szCs w:val="16"/>
              </w:rPr>
              <w:t xml:space="preserve">2.2</w:t>
            </w:r>
          </w:p>
        </w:tc>
        <w:tc>
          <w:tcPr>
            <w:tcW w:type="pct" w:w="19%"/>
            <w:shd w:fill="E2EFDA" w:color="E2EFDA" w:val="solid"/>
            <w:vAlign w:val="center"/>
          </w:tcPr>
          <w:p>
            <w:pPr>
              <w:jc w:val="center"/>
            </w:pPr>
            <w:r>
              <w:rPr>
                <w:b w:val="false"/>
                <w:bCs w:val="false"/>
                <w:sz w:val="16"/>
                <w:szCs w:val="16"/>
              </w:rPr>
              <w:t xml:space="preserve">~1 wk</w:t>
            </w:r>
          </w:p>
        </w:tc>
      </w:tr>
    </w:tbl>
    <w:p>
      <w:pPr>
        <w:spacing w:after="40" w:before="100"/>
      </w:pPr>
      <w:r>
        <w:rPr>
          <w:b/>
          <w:bCs/>
          <w:i/>
          <w:iCs/>
          <w:color w:val="985B00"/>
          <w:sz w:val="18"/>
          <w:szCs w:val="18"/>
        </w:rPr>
        <w:t xml:space="preserve">Open questions / functional gaps:</w:t>
      </w:r>
    </w:p>
    <w:p>
      <w:pPr>
        <w:pStyle w:val="ListParagraph"/>
        <w:numPr>
          <w:ilvl w:val="0"/>
          <w:numId w:val="1"/>
        </w:numPr>
        <w:spacing w:after="40"/>
      </w:pPr>
      <w:r>
        <w:rPr>
          <w:i/>
          <w:iCs/>
          <w:color w:val="664D00"/>
          <w:sz w:val="18"/>
          <w:szCs w:val="18"/>
        </w:rPr>
        <w:t xml:space="preserve">Explicitly marked as an open point in the review notes: inclusion of CBU in Customise Inputs is undecided. No effort is included for this until scoped — could range from a small filter add to a structural rework of the table's grouping.</w:t>
      </w:r>
    </w:p>
    <w:p>
      <w:pPr>
        <w:pageBreakBefore/>
        <w:spacing w:after="150"/>
      </w:pPr>
      <w:r>
        <w:rPr>
          <w:b/>
          <w:bCs/>
          <w:color w:val="1F3864"/>
          <w:sz w:val="30"/>
          <w:szCs w:val="30"/>
        </w:rPr>
        <w:t xml:space="preserve">Step 3 — Scenario Comparison &amp; Procure</w:t>
      </w:r>
    </w:p>
    <w:p>
      <w:pPr>
        <w:spacing w:after="200"/>
      </w:pPr>
      <w:r>
        <w:rPr>
          <w:sz w:val="20"/>
          <w:szCs w:val="20"/>
        </w:rPr>
        <w:t xml:space="preserve">Step 3 is scenario comparison and selection — the 5 fixed scenarios plus custom scenarios are compared, accepted and drilled into. ScenarioComparisonStep.tsx is the single largest file in the feature (~1,540 lines).</w:t>
      </w:r>
    </w:p>
    <w:p>
      <w:pPr>
        <w:spacing w:after="80" w:before="240"/>
      </w:pPr>
      <w:r>
        <w:rPr>
          <w:b/>
          <w:bCs/>
          <w:color w:val="2E5395"/>
          <w:sz w:val="23"/>
          <w:szCs w:val="23"/>
        </w:rPr>
        <w:t xml:space="preserve">S3.1  Rename "Procurement" → "Procure"</w:t>
      </w:r>
    </w:p>
    <w:p>
      <w:pPr>
        <w:spacing w:after="60"/>
      </w:pPr>
      <w:r>
        <w:rPr>
          <w:b/>
          <w:bCs/>
          <w:sz w:val="19"/>
          <w:szCs w:val="19"/>
        </w:rPr>
        <w:t xml:space="preserve">Current prototype state: </w:t>
      </w:r>
      <w:r>
        <w:rPr>
          <w:sz w:val="19"/>
          <w:szCs w:val="19"/>
        </w:rPr>
        <w:t xml:space="preserve">The SCENARIOS constant (sciDetails/constants.ts) hardcodes the display name 'Procurement' (id 'moq'), which also feeds compound labels like 'IUT + Procurement' and 'IUT + Procurement (Break MOQ)'. The string is used directly as display text across ScenarioComparisonStep.tsx (~1,540 lines) and its detail views.</w:t>
      </w:r>
    </w:p>
    <w:p>
      <w:pPr>
        <w:spacing w:after="100"/>
      </w:pPr>
      <w:r>
        <w:rPr>
          <w:b/>
          <w:bCs/>
          <w:sz w:val="19"/>
          <w:szCs w:val="19"/>
        </w:rPr>
        <w:t xml:space="preserve">Requested change: </w:t>
      </w:r>
      <w:r>
        <w:rPr>
          <w:sz w:val="19"/>
          <w:szCs w:val="19"/>
        </w:rPr>
        <w:t xml:space="preserve">Change the standalone scenario's display name from 'Procurement' to 'Procure' everywhere it appears (comparison table, badges, detail drawer, custom-scenario flows).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2%"/>
            <w:shd w:fill="1F3864" w:color="1F3864" w:val="solid"/>
            <w:vAlign w:val="center"/>
          </w:tcPr>
          <w:p>
            <w:pPr>
              <w:jc w:val="center"/>
            </w:pPr>
            <w:r>
              <w:rPr>
                <w:b/>
                <w:bCs/>
                <w:color w:val="FFFFFF"/>
                <w:sz w:val="16"/>
                <w:szCs w:val="16"/>
              </w:rPr>
              <w:t xml:space="preserve"/>
            </w:r>
          </w:p>
        </w:tc>
        <w:tc>
          <w:tcPr>
            <w:tcW w:type="pct" w:w="13%"/>
            <w:shd w:fill="1F3864" w:color="1F3864" w:val="solid"/>
            <w:vAlign w:val="center"/>
          </w:tcPr>
          <w:p>
            <w:pPr>
              <w:jc w:val="center"/>
            </w:pPr>
            <w:r>
              <w:rPr>
                <w:b/>
                <w:bCs/>
                <w:color w:val="FFFFFF"/>
                <w:sz w:val="16"/>
                <w:szCs w:val="16"/>
              </w:rPr>
              <w:t xml:space="preserve">UI</w:t>
            </w:r>
          </w:p>
        </w:tc>
        <w:tc>
          <w:tcPr>
            <w:tcW w:type="pct" w:w="13%"/>
            <w:shd w:fill="1F3864" w:color="1F3864" w:val="solid"/>
            <w:vAlign w:val="center"/>
          </w:tcPr>
          <w:p>
            <w:pPr>
              <w:jc w:val="center"/>
            </w:pPr>
            <w:r>
              <w:rPr>
                <w:b/>
                <w:bCs/>
                <w:color w:val="FFFFFF"/>
                <w:sz w:val="16"/>
                <w:szCs w:val="16"/>
              </w:rPr>
              <w:t xml:space="preserve">Logic</w:t>
            </w:r>
          </w:p>
        </w:tc>
        <w:tc>
          <w:tcPr>
            <w:tcW w:type="pct" w:w="13%"/>
            <w:shd w:fill="1F3864" w:color="1F3864" w:val="solid"/>
            <w:vAlign w:val="center"/>
          </w:tcPr>
          <w:p>
            <w:pPr>
              <w:jc w:val="center"/>
            </w:pPr>
            <w:r>
              <w:rPr>
                <w:b/>
                <w:bCs/>
                <w:color w:val="FFFFFF"/>
                <w:sz w:val="16"/>
                <w:szCs w:val="16"/>
              </w:rPr>
              <w:t xml:space="preserve">API Integration</w:t>
            </w:r>
          </w:p>
        </w:tc>
        <w:tc>
          <w:tcPr>
            <w:tcW w:type="pct" w:w="20%"/>
            <w:shd w:fill="1F3864" w:color="1F3864" w:val="solid"/>
            <w:vAlign w:val="center"/>
          </w:tcPr>
          <w:p>
            <w:pPr>
              <w:jc w:val="center"/>
            </w:pPr>
            <w:r>
              <w:rPr>
                <w:b/>
                <w:bCs/>
                <w:color w:val="FFFFFF"/>
                <w:sz w:val="16"/>
                <w:szCs w:val="16"/>
              </w:rPr>
              <w:t xml:space="preserve">Total (person-days)</w:t>
            </w:r>
          </w:p>
        </w:tc>
        <w:tc>
          <w:tcPr>
            <w:tcW w:type="pct" w:w="19%"/>
            <w:shd w:fill="1F3864" w:color="1F3864" w:val="solid"/>
            <w:vAlign w:val="center"/>
          </w:tcPr>
          <w:p>
            <w:pPr>
              <w:jc w:val="center"/>
            </w:pPr>
            <w:r>
              <w:rPr>
                <w:b/>
                <w:bCs/>
                <w:color w:val="FFFFFF"/>
                <w:sz w:val="16"/>
                <w:szCs w:val="16"/>
              </w:rPr>
              <w:t xml:space="preserve">Timeline (solo dev)</w:t>
            </w:r>
          </w:p>
        </w:tc>
      </w:tr>
      <w:tr>
        <w:tc>
          <w:tcPr>
            <w:tcW w:type="pct" w:w="22%"/>
            <w:shd w:fill="F2F2F2" w:color="F2F2F2" w:val="solid"/>
            <w:vAlign w:val="center"/>
          </w:tcPr>
          <w:p>
            <w:pPr>
              <w:jc w:val="left"/>
            </w:pPr>
            <w:r>
              <w:rPr>
                <w:b/>
                <w:bCs/>
                <w:sz w:val="16"/>
                <w:szCs w:val="16"/>
              </w:rPr>
              <w:t xml:space="preserve">No GenAI · from scratch</w:t>
            </w:r>
          </w:p>
        </w:tc>
        <w:tc>
          <w:tcPr>
            <w:tcW w:type="pct" w:w="13%"/>
            <w:shd w:fill="F2F2F2" w:color="F2F2F2" w:val="solid"/>
            <w:vAlign w:val="center"/>
          </w:tcPr>
          <w:p>
            <w:pPr>
              <w:jc w:val="center"/>
            </w:pPr>
            <w:r>
              <w:rPr>
                <w:b w:val="false"/>
                <w:bCs w:val="false"/>
                <w:sz w:val="16"/>
                <w:szCs w:val="16"/>
              </w:rPr>
              <w:t xml:space="preserve">0.5</w:t>
            </w:r>
          </w:p>
        </w:tc>
        <w:tc>
          <w:tcPr>
            <w:tcW w:type="pct" w:w="13%"/>
            <w:shd w:fill="F2F2F2" w:color="F2F2F2" w:val="solid"/>
            <w:vAlign w:val="center"/>
          </w:tcPr>
          <w:p>
            <w:pPr>
              <w:jc w:val="center"/>
            </w:pPr>
            <w:r>
              <w:rPr>
                <w:b w:val="false"/>
                <w:bCs w:val="false"/>
                <w:sz w:val="16"/>
                <w:szCs w:val="16"/>
              </w:rPr>
              <w:t xml:space="preserve">0.5</w:t>
            </w:r>
          </w:p>
        </w:tc>
        <w:tc>
          <w:tcPr>
            <w:tcW w:type="pct" w:w="13%"/>
            <w:shd w:fill="F2F2F2" w:color="F2F2F2" w:val="solid"/>
            <w:vAlign w:val="center"/>
          </w:tcPr>
          <w:p>
            <w:pPr>
              <w:jc w:val="center"/>
            </w:pPr>
            <w:r>
              <w:rPr>
                <w:b w:val="false"/>
                <w:bCs w:val="false"/>
                <w:sz w:val="16"/>
                <w:szCs w:val="16"/>
              </w:rPr>
              <w:t xml:space="preserve">0.5</w:t>
            </w:r>
          </w:p>
        </w:tc>
        <w:tc>
          <w:tcPr>
            <w:tcW w:type="pct" w:w="20%"/>
            <w:shd w:fill="F2F2F2" w:color="F2F2F2" w:val="solid"/>
            <w:vAlign w:val="center"/>
          </w:tcPr>
          <w:p>
            <w:pPr>
              <w:jc w:val="center"/>
            </w:pPr>
            <w:r>
              <w:rPr>
                <w:b/>
                <w:bCs/>
                <w:sz w:val="16"/>
                <w:szCs w:val="16"/>
              </w:rPr>
              <w:t xml:space="preserve">1.5</w:t>
            </w:r>
          </w:p>
        </w:tc>
        <w:tc>
          <w:tcPr>
            <w:tcW w:type="pct" w:w="19%"/>
            <w:shd w:fill="F2F2F2" w:color="F2F2F2" w:val="solid"/>
            <w:vAlign w:val="center"/>
          </w:tcPr>
          <w:p>
            <w:pPr>
              <w:jc w:val="center"/>
            </w:pPr>
            <w:r>
              <w:rPr>
                <w:b w:val="false"/>
                <w:bCs w:val="false"/>
                <w:sz w:val="16"/>
                <w:szCs w:val="16"/>
              </w:rPr>
              <w:t xml:space="preserve">~1 wk</w:t>
            </w:r>
          </w:p>
        </w:tc>
      </w:tr>
      <w:tr>
        <w:tc>
          <w:tcPr>
            <w:tcW w:type="pct" w:w="22%"/>
            <w:shd w:fill="E2EFDA" w:color="E2EFDA" w:val="solid"/>
            <w:vAlign w:val="center"/>
          </w:tcPr>
          <w:p>
            <w:pPr>
              <w:jc w:val="left"/>
            </w:pPr>
            <w:r>
              <w:rPr>
                <w:b/>
                <w:bCs/>
                <w:sz w:val="16"/>
                <w:szCs w:val="16"/>
              </w:rPr>
              <w:t xml:space="preserve">With GenAI · from scratch</w:t>
            </w:r>
          </w:p>
        </w:tc>
        <w:tc>
          <w:tcPr>
            <w:tcW w:type="pct" w:w="13%"/>
            <w:shd w:fill="E2EFDA" w:color="E2EFDA" w:val="solid"/>
            <w:vAlign w:val="center"/>
          </w:tcPr>
          <w:p>
            <w:pPr>
              <w:jc w:val="center"/>
            </w:pPr>
            <w:r>
              <w:rPr>
                <w:b w:val="false"/>
                <w:bCs w:val="false"/>
                <w:sz w:val="16"/>
                <w:szCs w:val="16"/>
              </w:rPr>
              <w:t xml:space="preserve">0.3</w:t>
            </w:r>
          </w:p>
        </w:tc>
        <w:tc>
          <w:tcPr>
            <w:tcW w:type="pct" w:w="13%"/>
            <w:shd w:fill="E2EFDA" w:color="E2EFDA" w:val="solid"/>
            <w:vAlign w:val="center"/>
          </w:tcPr>
          <w:p>
            <w:pPr>
              <w:jc w:val="center"/>
            </w:pPr>
            <w:r>
              <w:rPr>
                <w:b w:val="false"/>
                <w:bCs w:val="false"/>
                <w:sz w:val="16"/>
                <w:szCs w:val="16"/>
              </w:rPr>
              <w:t xml:space="preserve">0.3</w:t>
            </w:r>
          </w:p>
        </w:tc>
        <w:tc>
          <w:tcPr>
            <w:tcW w:type="pct" w:w="13%"/>
            <w:shd w:fill="E2EFDA" w:color="E2EFDA" w:val="solid"/>
            <w:vAlign w:val="center"/>
          </w:tcPr>
          <w:p>
            <w:pPr>
              <w:jc w:val="center"/>
            </w:pPr>
            <w:r>
              <w:rPr>
                <w:b w:val="false"/>
                <w:bCs w:val="false"/>
                <w:sz w:val="16"/>
                <w:szCs w:val="16"/>
              </w:rPr>
              <w:t xml:space="preserve">0.4</w:t>
            </w:r>
          </w:p>
        </w:tc>
        <w:tc>
          <w:tcPr>
            <w:tcW w:type="pct" w:w="20%"/>
            <w:shd w:fill="E2EFDA" w:color="E2EFDA" w:val="solid"/>
            <w:vAlign w:val="center"/>
          </w:tcPr>
          <w:p>
            <w:pPr>
              <w:jc w:val="center"/>
            </w:pPr>
            <w:r>
              <w:rPr>
                <w:b/>
                <w:bCs/>
                <w:sz w:val="16"/>
                <w:szCs w:val="16"/>
              </w:rPr>
              <w:t xml:space="preserve">1</w:t>
            </w:r>
          </w:p>
        </w:tc>
        <w:tc>
          <w:tcPr>
            <w:tcW w:type="pct" w:w="19%"/>
            <w:shd w:fill="E2EFDA" w:color="E2EFDA" w:val="solid"/>
            <w:vAlign w:val="center"/>
          </w:tcPr>
          <w:p>
            <w:pPr>
              <w:jc w:val="center"/>
            </w:pPr>
            <w:r>
              <w:rPr>
                <w:b w:val="false"/>
                <w:bCs w:val="false"/>
                <w:sz w:val="16"/>
                <w:szCs w:val="16"/>
              </w:rPr>
              <w:t xml:space="preserve">~1 wk</w:t>
            </w:r>
          </w:p>
        </w:tc>
      </w:tr>
      <w:tr>
        <w:tc>
          <w:tcPr>
            <w:tcW w:type="pct" w:w="22%"/>
            <w:shd w:fill="F2F2F2" w:color="F2F2F2" w:val="solid"/>
            <w:vAlign w:val="center"/>
          </w:tcPr>
          <w:p>
            <w:pPr>
              <w:jc w:val="left"/>
            </w:pPr>
            <w:r>
              <w:rPr>
                <w:b/>
                <w:bCs/>
                <w:sz w:val="16"/>
                <w:szCs w:val="16"/>
              </w:rPr>
              <w:t xml:space="preserve">No GenAI · 60% UI reuse</w:t>
            </w:r>
          </w:p>
        </w:tc>
        <w:tc>
          <w:tcPr>
            <w:tcW w:type="pct" w:w="13%"/>
            <w:shd w:fill="F2F2F2" w:color="F2F2F2" w:val="solid"/>
            <w:vAlign w:val="center"/>
          </w:tcPr>
          <w:p>
            <w:pPr>
              <w:jc w:val="center"/>
            </w:pPr>
            <w:r>
              <w:rPr>
                <w:b w:val="false"/>
                <w:bCs w:val="false"/>
                <w:sz w:val="16"/>
                <w:szCs w:val="16"/>
              </w:rPr>
              <w:t xml:space="preserve">0.2</w:t>
            </w:r>
          </w:p>
        </w:tc>
        <w:tc>
          <w:tcPr>
            <w:tcW w:type="pct" w:w="13%"/>
            <w:shd w:fill="F2F2F2" w:color="F2F2F2" w:val="solid"/>
            <w:vAlign w:val="center"/>
          </w:tcPr>
          <w:p>
            <w:pPr>
              <w:jc w:val="center"/>
            </w:pPr>
            <w:r>
              <w:rPr>
                <w:b w:val="false"/>
                <w:bCs w:val="false"/>
                <w:sz w:val="16"/>
                <w:szCs w:val="16"/>
              </w:rPr>
              <w:t xml:space="preserve">0.5</w:t>
            </w:r>
          </w:p>
        </w:tc>
        <w:tc>
          <w:tcPr>
            <w:tcW w:type="pct" w:w="13%"/>
            <w:shd w:fill="F2F2F2" w:color="F2F2F2" w:val="solid"/>
            <w:vAlign w:val="center"/>
          </w:tcPr>
          <w:p>
            <w:pPr>
              <w:jc w:val="center"/>
            </w:pPr>
            <w:r>
              <w:rPr>
                <w:b w:val="false"/>
                <w:bCs w:val="false"/>
                <w:sz w:val="16"/>
                <w:szCs w:val="16"/>
              </w:rPr>
              <w:t xml:space="preserve">0.5</w:t>
            </w:r>
          </w:p>
        </w:tc>
        <w:tc>
          <w:tcPr>
            <w:tcW w:type="pct" w:w="20%"/>
            <w:shd w:fill="F2F2F2" w:color="F2F2F2" w:val="solid"/>
            <w:vAlign w:val="center"/>
          </w:tcPr>
          <w:p>
            <w:pPr>
              <w:jc w:val="center"/>
            </w:pPr>
            <w:r>
              <w:rPr>
                <w:b/>
                <w:bCs/>
                <w:sz w:val="16"/>
                <w:szCs w:val="16"/>
              </w:rPr>
              <w:t xml:space="preserve">1.2</w:t>
            </w:r>
          </w:p>
        </w:tc>
        <w:tc>
          <w:tcPr>
            <w:tcW w:type="pct" w:w="19%"/>
            <w:shd w:fill="F2F2F2" w:color="F2F2F2" w:val="solid"/>
            <w:vAlign w:val="center"/>
          </w:tcPr>
          <w:p>
            <w:pPr>
              <w:jc w:val="center"/>
            </w:pPr>
            <w:r>
              <w:rPr>
                <w:b w:val="false"/>
                <w:bCs w:val="false"/>
                <w:sz w:val="16"/>
                <w:szCs w:val="16"/>
              </w:rPr>
              <w:t xml:space="preserve">~1 wk</w:t>
            </w:r>
          </w:p>
        </w:tc>
      </w:tr>
      <w:tr>
        <w:tc>
          <w:tcPr>
            <w:tcW w:type="pct" w:w="22%"/>
            <w:shd w:fill="E2EFDA" w:color="E2EFDA" w:val="solid"/>
            <w:vAlign w:val="center"/>
          </w:tcPr>
          <w:p>
            <w:pPr>
              <w:jc w:val="left"/>
            </w:pPr>
            <w:r>
              <w:rPr>
                <w:b/>
                <w:bCs/>
                <w:sz w:val="16"/>
                <w:szCs w:val="16"/>
              </w:rPr>
              <w:t xml:space="preserve">With GenAI · 60% UI reuse</w:t>
            </w:r>
          </w:p>
        </w:tc>
        <w:tc>
          <w:tcPr>
            <w:tcW w:type="pct" w:w="13%"/>
            <w:shd w:fill="E2EFDA" w:color="E2EFDA" w:val="solid"/>
            <w:vAlign w:val="center"/>
          </w:tcPr>
          <w:p>
            <w:pPr>
              <w:jc w:val="center"/>
            </w:pPr>
            <w:r>
              <w:rPr>
                <w:b w:val="false"/>
                <w:bCs w:val="false"/>
                <w:sz w:val="16"/>
                <w:szCs w:val="16"/>
              </w:rPr>
              <w:t xml:space="preserve">0.1</w:t>
            </w:r>
          </w:p>
        </w:tc>
        <w:tc>
          <w:tcPr>
            <w:tcW w:type="pct" w:w="13%"/>
            <w:shd w:fill="E2EFDA" w:color="E2EFDA" w:val="solid"/>
            <w:vAlign w:val="center"/>
          </w:tcPr>
          <w:p>
            <w:pPr>
              <w:jc w:val="center"/>
            </w:pPr>
            <w:r>
              <w:rPr>
                <w:b w:val="false"/>
                <w:bCs w:val="false"/>
                <w:sz w:val="16"/>
                <w:szCs w:val="16"/>
              </w:rPr>
              <w:t xml:space="preserve">0.3</w:t>
            </w:r>
          </w:p>
        </w:tc>
        <w:tc>
          <w:tcPr>
            <w:tcW w:type="pct" w:w="13%"/>
            <w:shd w:fill="E2EFDA" w:color="E2EFDA" w:val="solid"/>
            <w:vAlign w:val="center"/>
          </w:tcPr>
          <w:p>
            <w:pPr>
              <w:jc w:val="center"/>
            </w:pPr>
            <w:r>
              <w:rPr>
                <w:b w:val="false"/>
                <w:bCs w:val="false"/>
                <w:sz w:val="16"/>
                <w:szCs w:val="16"/>
              </w:rPr>
              <w:t xml:space="preserve">0.4</w:t>
            </w:r>
          </w:p>
        </w:tc>
        <w:tc>
          <w:tcPr>
            <w:tcW w:type="pct" w:w="20%"/>
            <w:shd w:fill="E2EFDA" w:color="E2EFDA" w:val="solid"/>
            <w:vAlign w:val="center"/>
          </w:tcPr>
          <w:p>
            <w:pPr>
              <w:jc w:val="center"/>
            </w:pPr>
            <w:r>
              <w:rPr>
                <w:b/>
                <w:bCs/>
                <w:sz w:val="16"/>
                <w:szCs w:val="16"/>
              </w:rPr>
              <w:t xml:space="preserve">0.8</w:t>
            </w:r>
          </w:p>
        </w:tc>
        <w:tc>
          <w:tcPr>
            <w:tcW w:type="pct" w:w="19%"/>
            <w:shd w:fill="E2EFDA" w:color="E2EFDA" w:val="solid"/>
            <w:vAlign w:val="center"/>
          </w:tcPr>
          <w:p>
            <w:pPr>
              <w:jc w:val="center"/>
            </w:pPr>
            <w:r>
              <w:rPr>
                <w:b w:val="false"/>
                <w:bCs w:val="false"/>
                <w:sz w:val="16"/>
                <w:szCs w:val="16"/>
              </w:rPr>
              <w:t xml:space="preserve">~1 wk</w:t>
            </w:r>
          </w:p>
        </w:tc>
      </w:tr>
    </w:tbl>
    <w:p>
      <w:pPr>
        <w:spacing w:after="40" w:before="100"/>
      </w:pPr>
      <w:r>
        <w:rPr>
          <w:b/>
          <w:bCs/>
          <w:i/>
          <w:iCs/>
          <w:color w:val="985B00"/>
          <w:sz w:val="18"/>
          <w:szCs w:val="18"/>
        </w:rPr>
        <w:t xml:space="preserve">Open questions / functional gaps:</w:t>
      </w:r>
    </w:p>
    <w:p>
      <w:pPr>
        <w:pStyle w:val="ListParagraph"/>
        <w:numPr>
          <w:ilvl w:val="0"/>
          <w:numId w:val="1"/>
        </w:numPr>
        <w:spacing w:after="40"/>
      </w:pPr>
      <w:r>
        <w:rPr>
          <w:i/>
          <w:iCs/>
          <w:color w:val="664D00"/>
          <w:sz w:val="18"/>
          <w:szCs w:val="18"/>
        </w:rPr>
        <w:t xml:space="preserve">Confirm whether every 'Procurement' occurrence becomes 'Procure' (including compound labels like 'IUT + Procurement' and the Procurement table/section headers), or only the standalone scenario name — the notes show only one line item for this.</w:t>
      </w:r>
    </w:p>
    <w:p>
      <w:pPr>
        <w:spacing w:after="80" w:before="240"/>
      </w:pPr>
      <w:r>
        <w:rPr>
          <w:b/>
          <w:bCs/>
          <w:color w:val="2E5395"/>
          <w:sz w:val="23"/>
          <w:szCs w:val="23"/>
        </w:rPr>
        <w:t xml:space="preserve">S3.2  IUT + Procurement — "Total cost" → "IUT cost"</w:t>
      </w:r>
    </w:p>
    <w:p>
      <w:pPr>
        <w:spacing w:after="60"/>
      </w:pPr>
      <w:r>
        <w:rPr>
          <w:b/>
          <w:bCs/>
          <w:sz w:val="19"/>
          <w:szCs w:val="19"/>
        </w:rPr>
        <w:t xml:space="preserve">Current prototype state: </w:t>
      </w:r>
      <w:r>
        <w:rPr>
          <w:sz w:val="19"/>
          <w:szCs w:val="19"/>
        </w:rPr>
        <w:t xml:space="preserve">ScenarioDetailTable.tsx renders a 'Total cost' stat tile per scenario, computed from hardcoded/derived SCENARIOS figures — there is no cost engine that separates IUT-only cost from blended/procurement cost.</w:t>
      </w:r>
    </w:p>
    <w:p>
      <w:pPr>
        <w:spacing w:after="100"/>
      </w:pPr>
      <w:r>
        <w:rPr>
          <w:b/>
          <w:bCs/>
          <w:sz w:val="19"/>
          <w:szCs w:val="19"/>
        </w:rPr>
        <w:t xml:space="preserve">Requested change: </w:t>
      </w:r>
      <w:r>
        <w:rPr>
          <w:sz w:val="19"/>
          <w:szCs w:val="19"/>
        </w:rPr>
        <w:t xml:space="preserve">Relabel the tile from 'Total cost' to 'IUT cost', and the underlying figure must actually represent IUT-only cost rather than a blended total.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2%"/>
            <w:shd w:fill="1F3864" w:color="1F3864" w:val="solid"/>
            <w:vAlign w:val="center"/>
          </w:tcPr>
          <w:p>
            <w:pPr>
              <w:jc w:val="center"/>
            </w:pPr>
            <w:r>
              <w:rPr>
                <w:b/>
                <w:bCs/>
                <w:color w:val="FFFFFF"/>
                <w:sz w:val="16"/>
                <w:szCs w:val="16"/>
              </w:rPr>
              <w:t xml:space="preserve"/>
            </w:r>
          </w:p>
        </w:tc>
        <w:tc>
          <w:tcPr>
            <w:tcW w:type="pct" w:w="13%"/>
            <w:shd w:fill="1F3864" w:color="1F3864" w:val="solid"/>
            <w:vAlign w:val="center"/>
          </w:tcPr>
          <w:p>
            <w:pPr>
              <w:jc w:val="center"/>
            </w:pPr>
            <w:r>
              <w:rPr>
                <w:b/>
                <w:bCs/>
                <w:color w:val="FFFFFF"/>
                <w:sz w:val="16"/>
                <w:szCs w:val="16"/>
              </w:rPr>
              <w:t xml:space="preserve">UI</w:t>
            </w:r>
          </w:p>
        </w:tc>
        <w:tc>
          <w:tcPr>
            <w:tcW w:type="pct" w:w="13%"/>
            <w:shd w:fill="1F3864" w:color="1F3864" w:val="solid"/>
            <w:vAlign w:val="center"/>
          </w:tcPr>
          <w:p>
            <w:pPr>
              <w:jc w:val="center"/>
            </w:pPr>
            <w:r>
              <w:rPr>
                <w:b/>
                <w:bCs/>
                <w:color w:val="FFFFFF"/>
                <w:sz w:val="16"/>
                <w:szCs w:val="16"/>
              </w:rPr>
              <w:t xml:space="preserve">Logic</w:t>
            </w:r>
          </w:p>
        </w:tc>
        <w:tc>
          <w:tcPr>
            <w:tcW w:type="pct" w:w="13%"/>
            <w:shd w:fill="1F3864" w:color="1F3864" w:val="solid"/>
            <w:vAlign w:val="center"/>
          </w:tcPr>
          <w:p>
            <w:pPr>
              <w:jc w:val="center"/>
            </w:pPr>
            <w:r>
              <w:rPr>
                <w:b/>
                <w:bCs/>
                <w:color w:val="FFFFFF"/>
                <w:sz w:val="16"/>
                <w:szCs w:val="16"/>
              </w:rPr>
              <w:t xml:space="preserve">API Integration</w:t>
            </w:r>
          </w:p>
        </w:tc>
        <w:tc>
          <w:tcPr>
            <w:tcW w:type="pct" w:w="20%"/>
            <w:shd w:fill="1F3864" w:color="1F3864" w:val="solid"/>
            <w:vAlign w:val="center"/>
          </w:tcPr>
          <w:p>
            <w:pPr>
              <w:jc w:val="center"/>
            </w:pPr>
            <w:r>
              <w:rPr>
                <w:b/>
                <w:bCs/>
                <w:color w:val="FFFFFF"/>
                <w:sz w:val="16"/>
                <w:szCs w:val="16"/>
              </w:rPr>
              <w:t xml:space="preserve">Total (person-days)</w:t>
            </w:r>
          </w:p>
        </w:tc>
        <w:tc>
          <w:tcPr>
            <w:tcW w:type="pct" w:w="19%"/>
            <w:shd w:fill="1F3864" w:color="1F3864" w:val="solid"/>
            <w:vAlign w:val="center"/>
          </w:tcPr>
          <w:p>
            <w:pPr>
              <w:jc w:val="center"/>
            </w:pPr>
            <w:r>
              <w:rPr>
                <w:b/>
                <w:bCs/>
                <w:color w:val="FFFFFF"/>
                <w:sz w:val="16"/>
                <w:szCs w:val="16"/>
              </w:rPr>
              <w:t xml:space="preserve">Timeline (solo dev)</w:t>
            </w:r>
          </w:p>
        </w:tc>
      </w:tr>
      <w:tr>
        <w:tc>
          <w:tcPr>
            <w:tcW w:type="pct" w:w="22%"/>
            <w:shd w:fill="F2F2F2" w:color="F2F2F2" w:val="solid"/>
            <w:vAlign w:val="center"/>
          </w:tcPr>
          <w:p>
            <w:pPr>
              <w:jc w:val="left"/>
            </w:pPr>
            <w:r>
              <w:rPr>
                <w:b/>
                <w:bCs/>
                <w:sz w:val="16"/>
                <w:szCs w:val="16"/>
              </w:rPr>
              <w:t xml:space="preserve">No GenAI · from scratch</w:t>
            </w:r>
          </w:p>
        </w:tc>
        <w:tc>
          <w:tcPr>
            <w:tcW w:type="pct" w:w="13%"/>
            <w:shd w:fill="F2F2F2" w:color="F2F2F2" w:val="solid"/>
            <w:vAlign w:val="center"/>
          </w:tcPr>
          <w:p>
            <w:pPr>
              <w:jc w:val="center"/>
            </w:pPr>
            <w:r>
              <w:rPr>
                <w:b w:val="false"/>
                <w:bCs w:val="false"/>
                <w:sz w:val="16"/>
                <w:szCs w:val="16"/>
              </w:rPr>
              <w:t xml:space="preserve">1</w:t>
            </w:r>
          </w:p>
        </w:tc>
        <w:tc>
          <w:tcPr>
            <w:tcW w:type="pct" w:w="13%"/>
            <w:shd w:fill="F2F2F2" w:color="F2F2F2" w:val="solid"/>
            <w:vAlign w:val="center"/>
          </w:tcPr>
          <w:p>
            <w:pPr>
              <w:jc w:val="center"/>
            </w:pPr>
            <w:r>
              <w:rPr>
                <w:b w:val="false"/>
                <w:bCs w:val="false"/>
                <w:sz w:val="16"/>
                <w:szCs w:val="16"/>
              </w:rPr>
              <w:t xml:space="preserve">2.5</w:t>
            </w:r>
          </w:p>
        </w:tc>
        <w:tc>
          <w:tcPr>
            <w:tcW w:type="pct" w:w="13%"/>
            <w:shd w:fill="F2F2F2" w:color="F2F2F2" w:val="solid"/>
            <w:vAlign w:val="center"/>
          </w:tcPr>
          <w:p>
            <w:pPr>
              <w:jc w:val="center"/>
            </w:pPr>
            <w:r>
              <w:rPr>
                <w:b w:val="false"/>
                <w:bCs w:val="false"/>
                <w:sz w:val="16"/>
                <w:szCs w:val="16"/>
              </w:rPr>
              <w:t xml:space="preserve">2.5</w:t>
            </w:r>
          </w:p>
        </w:tc>
        <w:tc>
          <w:tcPr>
            <w:tcW w:type="pct" w:w="20%"/>
            <w:shd w:fill="F2F2F2" w:color="F2F2F2" w:val="solid"/>
            <w:vAlign w:val="center"/>
          </w:tcPr>
          <w:p>
            <w:pPr>
              <w:jc w:val="center"/>
            </w:pPr>
            <w:r>
              <w:rPr>
                <w:b/>
                <w:bCs/>
                <w:sz w:val="16"/>
                <w:szCs w:val="16"/>
              </w:rPr>
              <w:t xml:space="preserve">6</w:t>
            </w:r>
          </w:p>
        </w:tc>
        <w:tc>
          <w:tcPr>
            <w:tcW w:type="pct" w:w="19%"/>
            <w:shd w:fill="F2F2F2" w:color="F2F2F2" w:val="solid"/>
            <w:vAlign w:val="center"/>
          </w:tcPr>
          <w:p>
            <w:pPr>
              <w:jc w:val="center"/>
            </w:pPr>
            <w:r>
              <w:rPr>
                <w:b w:val="false"/>
                <w:bCs w:val="false"/>
                <w:sz w:val="16"/>
                <w:szCs w:val="16"/>
              </w:rPr>
              <w:t xml:space="preserve">~2 wk</w:t>
            </w:r>
          </w:p>
        </w:tc>
      </w:tr>
      <w:tr>
        <w:tc>
          <w:tcPr>
            <w:tcW w:type="pct" w:w="22%"/>
            <w:shd w:fill="E2EFDA" w:color="E2EFDA" w:val="solid"/>
            <w:vAlign w:val="center"/>
          </w:tcPr>
          <w:p>
            <w:pPr>
              <w:jc w:val="left"/>
            </w:pPr>
            <w:r>
              <w:rPr>
                <w:b/>
                <w:bCs/>
                <w:sz w:val="16"/>
                <w:szCs w:val="16"/>
              </w:rPr>
              <w:t xml:space="preserve">With GenAI · from scratch</w:t>
            </w:r>
          </w:p>
        </w:tc>
        <w:tc>
          <w:tcPr>
            <w:tcW w:type="pct" w:w="13%"/>
            <w:shd w:fill="E2EFDA" w:color="E2EFDA" w:val="solid"/>
            <w:vAlign w:val="center"/>
          </w:tcPr>
          <w:p>
            <w:pPr>
              <w:jc w:val="center"/>
            </w:pPr>
            <w:r>
              <w:rPr>
                <w:b w:val="false"/>
                <w:bCs w:val="false"/>
                <w:sz w:val="16"/>
                <w:szCs w:val="16"/>
              </w:rPr>
              <w:t xml:space="preserve">0.5</w:t>
            </w:r>
          </w:p>
        </w:tc>
        <w:tc>
          <w:tcPr>
            <w:tcW w:type="pct" w:w="13%"/>
            <w:shd w:fill="E2EFDA" w:color="E2EFDA" w:val="solid"/>
            <w:vAlign w:val="center"/>
          </w:tcPr>
          <w:p>
            <w:pPr>
              <w:jc w:val="center"/>
            </w:pPr>
            <w:r>
              <w:rPr>
                <w:b w:val="false"/>
                <w:bCs w:val="false"/>
                <w:sz w:val="16"/>
                <w:szCs w:val="16"/>
              </w:rPr>
              <w:t xml:space="preserve">1.6</w:t>
            </w:r>
          </w:p>
        </w:tc>
        <w:tc>
          <w:tcPr>
            <w:tcW w:type="pct" w:w="13%"/>
            <w:shd w:fill="E2EFDA" w:color="E2EFDA" w:val="solid"/>
            <w:vAlign w:val="center"/>
          </w:tcPr>
          <w:p>
            <w:pPr>
              <w:jc w:val="center"/>
            </w:pPr>
            <w:r>
              <w:rPr>
                <w:b w:val="false"/>
                <w:bCs w:val="false"/>
                <w:sz w:val="16"/>
                <w:szCs w:val="16"/>
              </w:rPr>
              <w:t xml:space="preserve">2</w:t>
            </w:r>
          </w:p>
        </w:tc>
        <w:tc>
          <w:tcPr>
            <w:tcW w:type="pct" w:w="20%"/>
            <w:shd w:fill="E2EFDA" w:color="E2EFDA" w:val="solid"/>
            <w:vAlign w:val="center"/>
          </w:tcPr>
          <w:p>
            <w:pPr>
              <w:jc w:val="center"/>
            </w:pPr>
            <w:r>
              <w:rPr>
                <w:b/>
                <w:bCs/>
                <w:sz w:val="16"/>
                <w:szCs w:val="16"/>
              </w:rPr>
              <w:t xml:space="preserve">4.1</w:t>
            </w:r>
          </w:p>
        </w:tc>
        <w:tc>
          <w:tcPr>
            <w:tcW w:type="pct" w:w="19%"/>
            <w:shd w:fill="E2EFDA" w:color="E2EFDA" w:val="solid"/>
            <w:vAlign w:val="center"/>
          </w:tcPr>
          <w:p>
            <w:pPr>
              <w:jc w:val="center"/>
            </w:pPr>
            <w:r>
              <w:rPr>
                <w:b w:val="false"/>
                <w:bCs w:val="false"/>
                <w:sz w:val="16"/>
                <w:szCs w:val="16"/>
              </w:rPr>
              <w:t xml:space="preserve">~1 wk</w:t>
            </w:r>
          </w:p>
        </w:tc>
      </w:tr>
      <w:tr>
        <w:tc>
          <w:tcPr>
            <w:tcW w:type="pct" w:w="22%"/>
            <w:shd w:fill="F2F2F2" w:color="F2F2F2" w:val="solid"/>
            <w:vAlign w:val="center"/>
          </w:tcPr>
          <w:p>
            <w:pPr>
              <w:jc w:val="left"/>
            </w:pPr>
            <w:r>
              <w:rPr>
                <w:b/>
                <w:bCs/>
                <w:sz w:val="16"/>
                <w:szCs w:val="16"/>
              </w:rPr>
              <w:t xml:space="preserve">No GenAI · 60% UI reuse</w:t>
            </w:r>
          </w:p>
        </w:tc>
        <w:tc>
          <w:tcPr>
            <w:tcW w:type="pct" w:w="13%"/>
            <w:shd w:fill="F2F2F2" w:color="F2F2F2" w:val="solid"/>
            <w:vAlign w:val="center"/>
          </w:tcPr>
          <w:p>
            <w:pPr>
              <w:jc w:val="center"/>
            </w:pPr>
            <w:r>
              <w:rPr>
                <w:b w:val="false"/>
                <w:bCs w:val="false"/>
                <w:sz w:val="16"/>
                <w:szCs w:val="16"/>
              </w:rPr>
              <w:t xml:space="preserve">0.4</w:t>
            </w:r>
          </w:p>
        </w:tc>
        <w:tc>
          <w:tcPr>
            <w:tcW w:type="pct" w:w="13%"/>
            <w:shd w:fill="F2F2F2" w:color="F2F2F2" w:val="solid"/>
            <w:vAlign w:val="center"/>
          </w:tcPr>
          <w:p>
            <w:pPr>
              <w:jc w:val="center"/>
            </w:pPr>
            <w:r>
              <w:rPr>
                <w:b w:val="false"/>
                <w:bCs w:val="false"/>
                <w:sz w:val="16"/>
                <w:szCs w:val="16"/>
              </w:rPr>
              <w:t xml:space="preserve">2.5</w:t>
            </w:r>
          </w:p>
        </w:tc>
        <w:tc>
          <w:tcPr>
            <w:tcW w:type="pct" w:w="13%"/>
            <w:shd w:fill="F2F2F2" w:color="F2F2F2" w:val="solid"/>
            <w:vAlign w:val="center"/>
          </w:tcPr>
          <w:p>
            <w:pPr>
              <w:jc w:val="center"/>
            </w:pPr>
            <w:r>
              <w:rPr>
                <w:b w:val="false"/>
                <w:bCs w:val="false"/>
                <w:sz w:val="16"/>
                <w:szCs w:val="16"/>
              </w:rPr>
              <w:t xml:space="preserve">2.5</w:t>
            </w:r>
          </w:p>
        </w:tc>
        <w:tc>
          <w:tcPr>
            <w:tcW w:type="pct" w:w="20%"/>
            <w:shd w:fill="F2F2F2" w:color="F2F2F2" w:val="solid"/>
            <w:vAlign w:val="center"/>
          </w:tcPr>
          <w:p>
            <w:pPr>
              <w:jc w:val="center"/>
            </w:pPr>
            <w:r>
              <w:rPr>
                <w:b/>
                <w:bCs/>
                <w:sz w:val="16"/>
                <w:szCs w:val="16"/>
              </w:rPr>
              <w:t xml:space="preserve">5.4</w:t>
            </w:r>
          </w:p>
        </w:tc>
        <w:tc>
          <w:tcPr>
            <w:tcW w:type="pct" w:w="19%"/>
            <w:shd w:fill="F2F2F2" w:color="F2F2F2" w:val="solid"/>
            <w:vAlign w:val="center"/>
          </w:tcPr>
          <w:p>
            <w:pPr>
              <w:jc w:val="center"/>
            </w:pPr>
            <w:r>
              <w:rPr>
                <w:b w:val="false"/>
                <w:bCs w:val="false"/>
                <w:sz w:val="16"/>
                <w:szCs w:val="16"/>
              </w:rPr>
              <w:t xml:space="preserve">~2 wk</w:t>
            </w:r>
          </w:p>
        </w:tc>
      </w:tr>
      <w:tr>
        <w:tc>
          <w:tcPr>
            <w:tcW w:type="pct" w:w="22%"/>
            <w:shd w:fill="E2EFDA" w:color="E2EFDA" w:val="solid"/>
            <w:vAlign w:val="center"/>
          </w:tcPr>
          <w:p>
            <w:pPr>
              <w:jc w:val="left"/>
            </w:pPr>
            <w:r>
              <w:rPr>
                <w:b/>
                <w:bCs/>
                <w:sz w:val="16"/>
                <w:szCs w:val="16"/>
              </w:rPr>
              <w:t xml:space="preserve">With GenAI · 60% UI reuse</w:t>
            </w:r>
          </w:p>
        </w:tc>
        <w:tc>
          <w:tcPr>
            <w:tcW w:type="pct" w:w="13%"/>
            <w:shd w:fill="E2EFDA" w:color="E2EFDA" w:val="solid"/>
            <w:vAlign w:val="center"/>
          </w:tcPr>
          <w:p>
            <w:pPr>
              <w:jc w:val="center"/>
            </w:pPr>
            <w:r>
              <w:rPr>
                <w:b w:val="false"/>
                <w:bCs w:val="false"/>
                <w:sz w:val="16"/>
                <w:szCs w:val="16"/>
              </w:rPr>
              <w:t xml:space="preserve">0.2</w:t>
            </w:r>
          </w:p>
        </w:tc>
        <w:tc>
          <w:tcPr>
            <w:tcW w:type="pct" w:w="13%"/>
            <w:shd w:fill="E2EFDA" w:color="E2EFDA" w:val="solid"/>
            <w:vAlign w:val="center"/>
          </w:tcPr>
          <w:p>
            <w:pPr>
              <w:jc w:val="center"/>
            </w:pPr>
            <w:r>
              <w:rPr>
                <w:b w:val="false"/>
                <w:bCs w:val="false"/>
                <w:sz w:val="16"/>
                <w:szCs w:val="16"/>
              </w:rPr>
              <w:t xml:space="preserve">1.6</w:t>
            </w:r>
          </w:p>
        </w:tc>
        <w:tc>
          <w:tcPr>
            <w:tcW w:type="pct" w:w="13%"/>
            <w:shd w:fill="E2EFDA" w:color="E2EFDA" w:val="solid"/>
            <w:vAlign w:val="center"/>
          </w:tcPr>
          <w:p>
            <w:pPr>
              <w:jc w:val="center"/>
            </w:pPr>
            <w:r>
              <w:rPr>
                <w:b w:val="false"/>
                <w:bCs w:val="false"/>
                <w:sz w:val="16"/>
                <w:szCs w:val="16"/>
              </w:rPr>
              <w:t xml:space="preserve">2</w:t>
            </w:r>
          </w:p>
        </w:tc>
        <w:tc>
          <w:tcPr>
            <w:tcW w:type="pct" w:w="20%"/>
            <w:shd w:fill="E2EFDA" w:color="E2EFDA" w:val="solid"/>
            <w:vAlign w:val="center"/>
          </w:tcPr>
          <w:p>
            <w:pPr>
              <w:jc w:val="center"/>
            </w:pPr>
            <w:r>
              <w:rPr>
                <w:b/>
                <w:bCs/>
                <w:sz w:val="16"/>
                <w:szCs w:val="16"/>
              </w:rPr>
              <w:t xml:space="preserve">3.8</w:t>
            </w:r>
          </w:p>
        </w:tc>
        <w:tc>
          <w:tcPr>
            <w:tcW w:type="pct" w:w="19%"/>
            <w:shd w:fill="E2EFDA" w:color="E2EFDA" w:val="solid"/>
            <w:vAlign w:val="center"/>
          </w:tcPr>
          <w:p>
            <w:pPr>
              <w:jc w:val="center"/>
            </w:pPr>
            <w:r>
              <w:rPr>
                <w:b w:val="false"/>
                <w:bCs w:val="false"/>
                <w:sz w:val="16"/>
                <w:szCs w:val="16"/>
              </w:rPr>
              <w:t xml:space="preserve">~1 wk</w:t>
            </w:r>
          </w:p>
        </w:tc>
      </w:tr>
    </w:tbl>
    <w:p>
      <w:pPr>
        <w:spacing w:after="80" w:before="240"/>
      </w:pPr>
      <w:r>
        <w:rPr>
          <w:b/>
          <w:bCs/>
          <w:color w:val="2E5395"/>
          <w:sz w:val="23"/>
          <w:szCs w:val="23"/>
        </w:rPr>
        <w:t xml:space="preserve">S3.3  IUT + Procurement — Procurement table column removal</w:t>
      </w:r>
    </w:p>
    <w:p>
      <w:pPr>
        <w:spacing w:after="60"/>
      </w:pPr>
      <w:r>
        <w:rPr>
          <w:b/>
          <w:bCs/>
          <w:sz w:val="19"/>
          <w:szCs w:val="19"/>
        </w:rPr>
        <w:t xml:space="preserve">Current prototype state: </w:t>
      </w:r>
      <w:r>
        <w:rPr>
          <w:sz w:val="19"/>
          <w:szCs w:val="19"/>
        </w:rPr>
        <w:t xml:space="preserve">ScenarioDetailTable.tsx's Procurement section includes price/unit and total procurement cost columns.</w:t>
      </w:r>
    </w:p>
    <w:p>
      <w:pPr>
        <w:spacing w:after="100"/>
      </w:pPr>
      <w:r>
        <w:rPr>
          <w:b/>
          <w:bCs/>
          <w:sz w:val="19"/>
          <w:szCs w:val="19"/>
        </w:rPr>
        <w:t xml:space="preserve">Requested change: </w:t>
      </w:r>
      <w:r>
        <w:rPr>
          <w:sz w:val="19"/>
          <w:szCs w:val="19"/>
        </w:rPr>
        <w:t xml:space="preserve">Remove the price/unit and total procurement cost columns from the Procurement table within the IUT + Procurement scenario detail.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2%"/>
            <w:shd w:fill="1F3864" w:color="1F3864" w:val="solid"/>
            <w:vAlign w:val="center"/>
          </w:tcPr>
          <w:p>
            <w:pPr>
              <w:jc w:val="center"/>
            </w:pPr>
            <w:r>
              <w:rPr>
                <w:b/>
                <w:bCs/>
                <w:color w:val="FFFFFF"/>
                <w:sz w:val="16"/>
                <w:szCs w:val="16"/>
              </w:rPr>
              <w:t xml:space="preserve"/>
            </w:r>
          </w:p>
        </w:tc>
        <w:tc>
          <w:tcPr>
            <w:tcW w:type="pct" w:w="13%"/>
            <w:shd w:fill="1F3864" w:color="1F3864" w:val="solid"/>
            <w:vAlign w:val="center"/>
          </w:tcPr>
          <w:p>
            <w:pPr>
              <w:jc w:val="center"/>
            </w:pPr>
            <w:r>
              <w:rPr>
                <w:b/>
                <w:bCs/>
                <w:color w:val="FFFFFF"/>
                <w:sz w:val="16"/>
                <w:szCs w:val="16"/>
              </w:rPr>
              <w:t xml:space="preserve">UI</w:t>
            </w:r>
          </w:p>
        </w:tc>
        <w:tc>
          <w:tcPr>
            <w:tcW w:type="pct" w:w="13%"/>
            <w:shd w:fill="1F3864" w:color="1F3864" w:val="solid"/>
            <w:vAlign w:val="center"/>
          </w:tcPr>
          <w:p>
            <w:pPr>
              <w:jc w:val="center"/>
            </w:pPr>
            <w:r>
              <w:rPr>
                <w:b/>
                <w:bCs/>
                <w:color w:val="FFFFFF"/>
                <w:sz w:val="16"/>
                <w:szCs w:val="16"/>
              </w:rPr>
              <w:t xml:space="preserve">Logic</w:t>
            </w:r>
          </w:p>
        </w:tc>
        <w:tc>
          <w:tcPr>
            <w:tcW w:type="pct" w:w="13%"/>
            <w:shd w:fill="1F3864" w:color="1F3864" w:val="solid"/>
            <w:vAlign w:val="center"/>
          </w:tcPr>
          <w:p>
            <w:pPr>
              <w:jc w:val="center"/>
            </w:pPr>
            <w:r>
              <w:rPr>
                <w:b/>
                <w:bCs/>
                <w:color w:val="FFFFFF"/>
                <w:sz w:val="16"/>
                <w:szCs w:val="16"/>
              </w:rPr>
              <w:t xml:space="preserve">API Integration</w:t>
            </w:r>
          </w:p>
        </w:tc>
        <w:tc>
          <w:tcPr>
            <w:tcW w:type="pct" w:w="20%"/>
            <w:shd w:fill="1F3864" w:color="1F3864" w:val="solid"/>
            <w:vAlign w:val="center"/>
          </w:tcPr>
          <w:p>
            <w:pPr>
              <w:jc w:val="center"/>
            </w:pPr>
            <w:r>
              <w:rPr>
                <w:b/>
                <w:bCs/>
                <w:color w:val="FFFFFF"/>
                <w:sz w:val="16"/>
                <w:szCs w:val="16"/>
              </w:rPr>
              <w:t xml:space="preserve">Total (person-days)</w:t>
            </w:r>
          </w:p>
        </w:tc>
        <w:tc>
          <w:tcPr>
            <w:tcW w:type="pct" w:w="19%"/>
            <w:shd w:fill="1F3864" w:color="1F3864" w:val="solid"/>
            <w:vAlign w:val="center"/>
          </w:tcPr>
          <w:p>
            <w:pPr>
              <w:jc w:val="center"/>
            </w:pPr>
            <w:r>
              <w:rPr>
                <w:b/>
                <w:bCs/>
                <w:color w:val="FFFFFF"/>
                <w:sz w:val="16"/>
                <w:szCs w:val="16"/>
              </w:rPr>
              <w:t xml:space="preserve">Timeline (solo dev)</w:t>
            </w:r>
          </w:p>
        </w:tc>
      </w:tr>
      <w:tr>
        <w:tc>
          <w:tcPr>
            <w:tcW w:type="pct" w:w="22%"/>
            <w:shd w:fill="F2F2F2" w:color="F2F2F2" w:val="solid"/>
            <w:vAlign w:val="center"/>
          </w:tcPr>
          <w:p>
            <w:pPr>
              <w:jc w:val="left"/>
            </w:pPr>
            <w:r>
              <w:rPr>
                <w:b/>
                <w:bCs/>
                <w:sz w:val="16"/>
                <w:szCs w:val="16"/>
              </w:rPr>
              <w:t xml:space="preserve">No GenAI · from scratch</w:t>
            </w:r>
          </w:p>
        </w:tc>
        <w:tc>
          <w:tcPr>
            <w:tcW w:type="pct" w:w="13%"/>
            <w:shd w:fill="F2F2F2" w:color="F2F2F2" w:val="solid"/>
            <w:vAlign w:val="center"/>
          </w:tcPr>
          <w:p>
            <w:pPr>
              <w:jc w:val="center"/>
            </w:pPr>
            <w:r>
              <w:rPr>
                <w:b w:val="false"/>
                <w:bCs w:val="false"/>
                <w:sz w:val="16"/>
                <w:szCs w:val="16"/>
              </w:rPr>
              <w:t xml:space="preserve">1</w:t>
            </w:r>
          </w:p>
        </w:tc>
        <w:tc>
          <w:tcPr>
            <w:tcW w:type="pct" w:w="13%"/>
            <w:shd w:fill="F2F2F2" w:color="F2F2F2" w:val="solid"/>
            <w:vAlign w:val="center"/>
          </w:tcPr>
          <w:p>
            <w:pPr>
              <w:jc w:val="center"/>
            </w:pPr>
            <w:r>
              <w:rPr>
                <w:b w:val="false"/>
                <w:bCs w:val="false"/>
                <w:sz w:val="16"/>
                <w:szCs w:val="16"/>
              </w:rPr>
              <w:t xml:space="preserve">0.5</w:t>
            </w:r>
          </w:p>
        </w:tc>
        <w:tc>
          <w:tcPr>
            <w:tcW w:type="pct" w:w="13%"/>
            <w:shd w:fill="F2F2F2" w:color="F2F2F2" w:val="solid"/>
            <w:vAlign w:val="center"/>
          </w:tcPr>
          <w:p>
            <w:pPr>
              <w:jc w:val="center"/>
            </w:pPr>
            <w:r>
              <w:rPr>
                <w:b w:val="false"/>
                <w:bCs w:val="false"/>
                <w:sz w:val="16"/>
                <w:szCs w:val="16"/>
              </w:rPr>
              <w:t xml:space="preserve">0.5</w:t>
            </w:r>
          </w:p>
        </w:tc>
        <w:tc>
          <w:tcPr>
            <w:tcW w:type="pct" w:w="20%"/>
            <w:shd w:fill="F2F2F2" w:color="F2F2F2" w:val="solid"/>
            <w:vAlign w:val="center"/>
          </w:tcPr>
          <w:p>
            <w:pPr>
              <w:jc w:val="center"/>
            </w:pPr>
            <w:r>
              <w:rPr>
                <w:b/>
                <w:bCs/>
                <w:sz w:val="16"/>
                <w:szCs w:val="16"/>
              </w:rPr>
              <w:t xml:space="preserve">2</w:t>
            </w:r>
          </w:p>
        </w:tc>
        <w:tc>
          <w:tcPr>
            <w:tcW w:type="pct" w:w="19%"/>
            <w:shd w:fill="F2F2F2" w:color="F2F2F2" w:val="solid"/>
            <w:vAlign w:val="center"/>
          </w:tcPr>
          <w:p>
            <w:pPr>
              <w:jc w:val="center"/>
            </w:pPr>
            <w:r>
              <w:rPr>
                <w:b w:val="false"/>
                <w:bCs w:val="false"/>
                <w:sz w:val="16"/>
                <w:szCs w:val="16"/>
              </w:rPr>
              <w:t xml:space="preserve">~1 wk</w:t>
            </w:r>
          </w:p>
        </w:tc>
      </w:tr>
      <w:tr>
        <w:tc>
          <w:tcPr>
            <w:tcW w:type="pct" w:w="22%"/>
            <w:shd w:fill="E2EFDA" w:color="E2EFDA" w:val="solid"/>
            <w:vAlign w:val="center"/>
          </w:tcPr>
          <w:p>
            <w:pPr>
              <w:jc w:val="left"/>
            </w:pPr>
            <w:r>
              <w:rPr>
                <w:b/>
                <w:bCs/>
                <w:sz w:val="16"/>
                <w:szCs w:val="16"/>
              </w:rPr>
              <w:t xml:space="preserve">With GenAI · from scratch</w:t>
            </w:r>
          </w:p>
        </w:tc>
        <w:tc>
          <w:tcPr>
            <w:tcW w:type="pct" w:w="13%"/>
            <w:shd w:fill="E2EFDA" w:color="E2EFDA" w:val="solid"/>
            <w:vAlign w:val="center"/>
          </w:tcPr>
          <w:p>
            <w:pPr>
              <w:jc w:val="center"/>
            </w:pPr>
            <w:r>
              <w:rPr>
                <w:b w:val="false"/>
                <w:bCs w:val="false"/>
                <w:sz w:val="16"/>
                <w:szCs w:val="16"/>
              </w:rPr>
              <w:t xml:space="preserve">0.5</w:t>
            </w:r>
          </w:p>
        </w:tc>
        <w:tc>
          <w:tcPr>
            <w:tcW w:type="pct" w:w="13%"/>
            <w:shd w:fill="E2EFDA" w:color="E2EFDA" w:val="solid"/>
            <w:vAlign w:val="center"/>
          </w:tcPr>
          <w:p>
            <w:pPr>
              <w:jc w:val="center"/>
            </w:pPr>
            <w:r>
              <w:rPr>
                <w:b w:val="false"/>
                <w:bCs w:val="false"/>
                <w:sz w:val="16"/>
                <w:szCs w:val="16"/>
              </w:rPr>
              <w:t xml:space="preserve">0.3</w:t>
            </w:r>
          </w:p>
        </w:tc>
        <w:tc>
          <w:tcPr>
            <w:tcW w:type="pct" w:w="13%"/>
            <w:shd w:fill="E2EFDA" w:color="E2EFDA" w:val="solid"/>
            <w:vAlign w:val="center"/>
          </w:tcPr>
          <w:p>
            <w:pPr>
              <w:jc w:val="center"/>
            </w:pPr>
            <w:r>
              <w:rPr>
                <w:b w:val="false"/>
                <w:bCs w:val="false"/>
                <w:sz w:val="16"/>
                <w:szCs w:val="16"/>
              </w:rPr>
              <w:t xml:space="preserve">0.4</w:t>
            </w:r>
          </w:p>
        </w:tc>
        <w:tc>
          <w:tcPr>
            <w:tcW w:type="pct" w:w="20%"/>
            <w:shd w:fill="E2EFDA" w:color="E2EFDA" w:val="solid"/>
            <w:vAlign w:val="center"/>
          </w:tcPr>
          <w:p>
            <w:pPr>
              <w:jc w:val="center"/>
            </w:pPr>
            <w:r>
              <w:rPr>
                <w:b/>
                <w:bCs/>
                <w:sz w:val="16"/>
                <w:szCs w:val="16"/>
              </w:rPr>
              <w:t xml:space="preserve">1.2</w:t>
            </w:r>
          </w:p>
        </w:tc>
        <w:tc>
          <w:tcPr>
            <w:tcW w:type="pct" w:w="19%"/>
            <w:shd w:fill="E2EFDA" w:color="E2EFDA" w:val="solid"/>
            <w:vAlign w:val="center"/>
          </w:tcPr>
          <w:p>
            <w:pPr>
              <w:jc w:val="center"/>
            </w:pPr>
            <w:r>
              <w:rPr>
                <w:b w:val="false"/>
                <w:bCs w:val="false"/>
                <w:sz w:val="16"/>
                <w:szCs w:val="16"/>
              </w:rPr>
              <w:t xml:space="preserve">~1 wk</w:t>
            </w:r>
          </w:p>
        </w:tc>
      </w:tr>
      <w:tr>
        <w:tc>
          <w:tcPr>
            <w:tcW w:type="pct" w:w="22%"/>
            <w:shd w:fill="F2F2F2" w:color="F2F2F2" w:val="solid"/>
            <w:vAlign w:val="center"/>
          </w:tcPr>
          <w:p>
            <w:pPr>
              <w:jc w:val="left"/>
            </w:pPr>
            <w:r>
              <w:rPr>
                <w:b/>
                <w:bCs/>
                <w:sz w:val="16"/>
                <w:szCs w:val="16"/>
              </w:rPr>
              <w:t xml:space="preserve">No GenAI · 60% UI reuse</w:t>
            </w:r>
          </w:p>
        </w:tc>
        <w:tc>
          <w:tcPr>
            <w:tcW w:type="pct" w:w="13%"/>
            <w:shd w:fill="F2F2F2" w:color="F2F2F2" w:val="solid"/>
            <w:vAlign w:val="center"/>
          </w:tcPr>
          <w:p>
            <w:pPr>
              <w:jc w:val="center"/>
            </w:pPr>
            <w:r>
              <w:rPr>
                <w:b w:val="false"/>
                <w:bCs w:val="false"/>
                <w:sz w:val="16"/>
                <w:szCs w:val="16"/>
              </w:rPr>
              <w:t xml:space="preserve">0.4</w:t>
            </w:r>
          </w:p>
        </w:tc>
        <w:tc>
          <w:tcPr>
            <w:tcW w:type="pct" w:w="13%"/>
            <w:shd w:fill="F2F2F2" w:color="F2F2F2" w:val="solid"/>
            <w:vAlign w:val="center"/>
          </w:tcPr>
          <w:p>
            <w:pPr>
              <w:jc w:val="center"/>
            </w:pPr>
            <w:r>
              <w:rPr>
                <w:b w:val="false"/>
                <w:bCs w:val="false"/>
                <w:sz w:val="16"/>
                <w:szCs w:val="16"/>
              </w:rPr>
              <w:t xml:space="preserve">0.5</w:t>
            </w:r>
          </w:p>
        </w:tc>
        <w:tc>
          <w:tcPr>
            <w:tcW w:type="pct" w:w="13%"/>
            <w:shd w:fill="F2F2F2" w:color="F2F2F2" w:val="solid"/>
            <w:vAlign w:val="center"/>
          </w:tcPr>
          <w:p>
            <w:pPr>
              <w:jc w:val="center"/>
            </w:pPr>
            <w:r>
              <w:rPr>
                <w:b w:val="false"/>
                <w:bCs w:val="false"/>
                <w:sz w:val="16"/>
                <w:szCs w:val="16"/>
              </w:rPr>
              <w:t xml:space="preserve">0.5</w:t>
            </w:r>
          </w:p>
        </w:tc>
        <w:tc>
          <w:tcPr>
            <w:tcW w:type="pct" w:w="20%"/>
            <w:shd w:fill="F2F2F2" w:color="F2F2F2" w:val="solid"/>
            <w:vAlign w:val="center"/>
          </w:tcPr>
          <w:p>
            <w:pPr>
              <w:jc w:val="center"/>
            </w:pPr>
            <w:r>
              <w:rPr>
                <w:b/>
                <w:bCs/>
                <w:sz w:val="16"/>
                <w:szCs w:val="16"/>
              </w:rPr>
              <w:t xml:space="preserve">1.4</w:t>
            </w:r>
          </w:p>
        </w:tc>
        <w:tc>
          <w:tcPr>
            <w:tcW w:type="pct" w:w="19%"/>
            <w:shd w:fill="F2F2F2" w:color="F2F2F2" w:val="solid"/>
            <w:vAlign w:val="center"/>
          </w:tcPr>
          <w:p>
            <w:pPr>
              <w:jc w:val="center"/>
            </w:pPr>
            <w:r>
              <w:rPr>
                <w:b w:val="false"/>
                <w:bCs w:val="false"/>
                <w:sz w:val="16"/>
                <w:szCs w:val="16"/>
              </w:rPr>
              <w:t xml:space="preserve">~1 wk</w:t>
            </w:r>
          </w:p>
        </w:tc>
      </w:tr>
      <w:tr>
        <w:tc>
          <w:tcPr>
            <w:tcW w:type="pct" w:w="22%"/>
            <w:shd w:fill="E2EFDA" w:color="E2EFDA" w:val="solid"/>
            <w:vAlign w:val="center"/>
          </w:tcPr>
          <w:p>
            <w:pPr>
              <w:jc w:val="left"/>
            </w:pPr>
            <w:r>
              <w:rPr>
                <w:b/>
                <w:bCs/>
                <w:sz w:val="16"/>
                <w:szCs w:val="16"/>
              </w:rPr>
              <w:t xml:space="preserve">With GenAI · 60% UI reuse</w:t>
            </w:r>
          </w:p>
        </w:tc>
        <w:tc>
          <w:tcPr>
            <w:tcW w:type="pct" w:w="13%"/>
            <w:shd w:fill="E2EFDA" w:color="E2EFDA" w:val="solid"/>
            <w:vAlign w:val="center"/>
          </w:tcPr>
          <w:p>
            <w:pPr>
              <w:jc w:val="center"/>
            </w:pPr>
            <w:r>
              <w:rPr>
                <w:b w:val="false"/>
                <w:bCs w:val="false"/>
                <w:sz w:val="16"/>
                <w:szCs w:val="16"/>
              </w:rPr>
              <w:t xml:space="preserve">0.2</w:t>
            </w:r>
          </w:p>
        </w:tc>
        <w:tc>
          <w:tcPr>
            <w:tcW w:type="pct" w:w="13%"/>
            <w:shd w:fill="E2EFDA" w:color="E2EFDA" w:val="solid"/>
            <w:vAlign w:val="center"/>
          </w:tcPr>
          <w:p>
            <w:pPr>
              <w:jc w:val="center"/>
            </w:pPr>
            <w:r>
              <w:rPr>
                <w:b w:val="false"/>
                <w:bCs w:val="false"/>
                <w:sz w:val="16"/>
                <w:szCs w:val="16"/>
              </w:rPr>
              <w:t xml:space="preserve">0.3</w:t>
            </w:r>
          </w:p>
        </w:tc>
        <w:tc>
          <w:tcPr>
            <w:tcW w:type="pct" w:w="13%"/>
            <w:shd w:fill="E2EFDA" w:color="E2EFDA" w:val="solid"/>
            <w:vAlign w:val="center"/>
          </w:tcPr>
          <w:p>
            <w:pPr>
              <w:jc w:val="center"/>
            </w:pPr>
            <w:r>
              <w:rPr>
                <w:b w:val="false"/>
                <w:bCs w:val="false"/>
                <w:sz w:val="16"/>
                <w:szCs w:val="16"/>
              </w:rPr>
              <w:t xml:space="preserve">0.4</w:t>
            </w:r>
          </w:p>
        </w:tc>
        <w:tc>
          <w:tcPr>
            <w:tcW w:type="pct" w:w="20%"/>
            <w:shd w:fill="E2EFDA" w:color="E2EFDA" w:val="solid"/>
            <w:vAlign w:val="center"/>
          </w:tcPr>
          <w:p>
            <w:pPr>
              <w:jc w:val="center"/>
            </w:pPr>
            <w:r>
              <w:rPr>
                <w:b/>
                <w:bCs/>
                <w:sz w:val="16"/>
                <w:szCs w:val="16"/>
              </w:rPr>
              <w:t xml:space="preserve">0.9</w:t>
            </w:r>
          </w:p>
        </w:tc>
        <w:tc>
          <w:tcPr>
            <w:tcW w:type="pct" w:w="19%"/>
            <w:shd w:fill="E2EFDA" w:color="E2EFDA" w:val="solid"/>
            <w:vAlign w:val="center"/>
          </w:tcPr>
          <w:p>
            <w:pPr>
              <w:jc w:val="center"/>
            </w:pPr>
            <w:r>
              <w:rPr>
                <w:b w:val="false"/>
                <w:bCs w:val="false"/>
                <w:sz w:val="16"/>
                <w:szCs w:val="16"/>
              </w:rPr>
              <w:t xml:space="preserve">~1 wk</w:t>
            </w:r>
          </w:p>
        </w:tc>
      </w:tr>
    </w:tbl>
    <w:p>
      <w:pPr>
        <w:spacing w:after="80" w:before="240"/>
      </w:pPr>
      <w:r>
        <w:rPr>
          <w:b/>
          <w:bCs/>
          <w:color w:val="2E5395"/>
          <w:sz w:val="23"/>
          <w:szCs w:val="23"/>
        </w:rPr>
        <w:t xml:space="preserve">S3.4  IUT + Procurement — Lane availability</w:t>
      </w:r>
    </w:p>
    <w:p>
      <w:pPr>
        <w:spacing w:after="60"/>
      </w:pPr>
      <w:r>
        <w:rPr>
          <w:b/>
          <w:bCs/>
          <w:sz w:val="19"/>
          <w:szCs w:val="19"/>
        </w:rPr>
        <w:t xml:space="preserve">Current prototype state: </w:t>
      </w:r>
      <w:r>
        <w:rPr>
          <w:sz w:val="19"/>
          <w:szCs w:val="19"/>
        </w:rPr>
        <w:t xml:space="preserve">No lane-capacity/availability concept exists today. IutFeasibilityContent has a Possible/Not-possible toggle, but that's route feasibility, not capacity/availability at the point of scenario execution.</w:t>
      </w:r>
    </w:p>
    <w:p>
      <w:pPr>
        <w:spacing w:after="100"/>
      </w:pPr>
      <w:r>
        <w:rPr>
          <w:b/>
          <w:bCs/>
          <w:sz w:val="19"/>
          <w:szCs w:val="19"/>
        </w:rPr>
        <w:t xml:space="preserve">Requested change: </w:t>
      </w:r>
      <w:r>
        <w:rPr>
          <w:sz w:val="19"/>
          <w:szCs w:val="19"/>
        </w:rPr>
        <w:t xml:space="preserve">Add IUT lane availability information to the IUT + Procurement scenario detail.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2%"/>
            <w:shd w:fill="1F3864" w:color="1F3864" w:val="solid"/>
            <w:vAlign w:val="center"/>
          </w:tcPr>
          <w:p>
            <w:pPr>
              <w:jc w:val="center"/>
            </w:pPr>
            <w:r>
              <w:rPr>
                <w:b/>
                <w:bCs/>
                <w:color w:val="FFFFFF"/>
                <w:sz w:val="16"/>
                <w:szCs w:val="16"/>
              </w:rPr>
              <w:t xml:space="preserve"/>
            </w:r>
          </w:p>
        </w:tc>
        <w:tc>
          <w:tcPr>
            <w:tcW w:type="pct" w:w="13%"/>
            <w:shd w:fill="1F3864" w:color="1F3864" w:val="solid"/>
            <w:vAlign w:val="center"/>
          </w:tcPr>
          <w:p>
            <w:pPr>
              <w:jc w:val="center"/>
            </w:pPr>
            <w:r>
              <w:rPr>
                <w:b/>
                <w:bCs/>
                <w:color w:val="FFFFFF"/>
                <w:sz w:val="16"/>
                <w:szCs w:val="16"/>
              </w:rPr>
              <w:t xml:space="preserve">UI</w:t>
            </w:r>
          </w:p>
        </w:tc>
        <w:tc>
          <w:tcPr>
            <w:tcW w:type="pct" w:w="13%"/>
            <w:shd w:fill="1F3864" w:color="1F3864" w:val="solid"/>
            <w:vAlign w:val="center"/>
          </w:tcPr>
          <w:p>
            <w:pPr>
              <w:jc w:val="center"/>
            </w:pPr>
            <w:r>
              <w:rPr>
                <w:b/>
                <w:bCs/>
                <w:color w:val="FFFFFF"/>
                <w:sz w:val="16"/>
                <w:szCs w:val="16"/>
              </w:rPr>
              <w:t xml:space="preserve">Logic</w:t>
            </w:r>
          </w:p>
        </w:tc>
        <w:tc>
          <w:tcPr>
            <w:tcW w:type="pct" w:w="13%"/>
            <w:shd w:fill="1F3864" w:color="1F3864" w:val="solid"/>
            <w:vAlign w:val="center"/>
          </w:tcPr>
          <w:p>
            <w:pPr>
              <w:jc w:val="center"/>
            </w:pPr>
            <w:r>
              <w:rPr>
                <w:b/>
                <w:bCs/>
                <w:color w:val="FFFFFF"/>
                <w:sz w:val="16"/>
                <w:szCs w:val="16"/>
              </w:rPr>
              <w:t xml:space="preserve">API Integration</w:t>
            </w:r>
          </w:p>
        </w:tc>
        <w:tc>
          <w:tcPr>
            <w:tcW w:type="pct" w:w="20%"/>
            <w:shd w:fill="1F3864" w:color="1F3864" w:val="solid"/>
            <w:vAlign w:val="center"/>
          </w:tcPr>
          <w:p>
            <w:pPr>
              <w:jc w:val="center"/>
            </w:pPr>
            <w:r>
              <w:rPr>
                <w:b/>
                <w:bCs/>
                <w:color w:val="FFFFFF"/>
                <w:sz w:val="16"/>
                <w:szCs w:val="16"/>
              </w:rPr>
              <w:t xml:space="preserve">Total (person-days)</w:t>
            </w:r>
          </w:p>
        </w:tc>
        <w:tc>
          <w:tcPr>
            <w:tcW w:type="pct" w:w="19%"/>
            <w:shd w:fill="1F3864" w:color="1F3864" w:val="solid"/>
            <w:vAlign w:val="center"/>
          </w:tcPr>
          <w:p>
            <w:pPr>
              <w:jc w:val="center"/>
            </w:pPr>
            <w:r>
              <w:rPr>
                <w:b/>
                <w:bCs/>
                <w:color w:val="FFFFFF"/>
                <w:sz w:val="16"/>
                <w:szCs w:val="16"/>
              </w:rPr>
              <w:t xml:space="preserve">Timeline (solo dev)</w:t>
            </w:r>
          </w:p>
        </w:tc>
      </w:tr>
      <w:tr>
        <w:tc>
          <w:tcPr>
            <w:tcW w:type="pct" w:w="22%"/>
            <w:shd w:fill="F2F2F2" w:color="F2F2F2" w:val="solid"/>
            <w:vAlign w:val="center"/>
          </w:tcPr>
          <w:p>
            <w:pPr>
              <w:jc w:val="left"/>
            </w:pPr>
            <w:r>
              <w:rPr>
                <w:b/>
                <w:bCs/>
                <w:sz w:val="16"/>
                <w:szCs w:val="16"/>
              </w:rPr>
              <w:t xml:space="preserve">No GenAI · from scratch</w:t>
            </w:r>
          </w:p>
        </w:tc>
        <w:tc>
          <w:tcPr>
            <w:tcW w:type="pct" w:w="13%"/>
            <w:shd w:fill="F2F2F2" w:color="F2F2F2" w:val="solid"/>
            <w:vAlign w:val="center"/>
          </w:tcPr>
          <w:p>
            <w:pPr>
              <w:jc w:val="center"/>
            </w:pPr>
            <w:r>
              <w:rPr>
                <w:b w:val="false"/>
                <w:bCs w:val="false"/>
                <w:sz w:val="16"/>
                <w:szCs w:val="16"/>
              </w:rPr>
              <w:t xml:space="preserve">2</w:t>
            </w:r>
          </w:p>
        </w:tc>
        <w:tc>
          <w:tcPr>
            <w:tcW w:type="pct" w:w="13%"/>
            <w:shd w:fill="F2F2F2" w:color="F2F2F2" w:val="solid"/>
            <w:vAlign w:val="center"/>
          </w:tcPr>
          <w:p>
            <w:pPr>
              <w:jc w:val="center"/>
            </w:pPr>
            <w:r>
              <w:rPr>
                <w:b w:val="false"/>
                <w:bCs w:val="false"/>
                <w:sz w:val="16"/>
                <w:szCs w:val="16"/>
              </w:rPr>
              <w:t xml:space="preserve">2</w:t>
            </w:r>
          </w:p>
        </w:tc>
        <w:tc>
          <w:tcPr>
            <w:tcW w:type="pct" w:w="13%"/>
            <w:shd w:fill="F2F2F2" w:color="F2F2F2" w:val="solid"/>
            <w:vAlign w:val="center"/>
          </w:tcPr>
          <w:p>
            <w:pPr>
              <w:jc w:val="center"/>
            </w:pPr>
            <w:r>
              <w:rPr>
                <w:b w:val="false"/>
                <w:bCs w:val="false"/>
                <w:sz w:val="16"/>
                <w:szCs w:val="16"/>
              </w:rPr>
              <w:t xml:space="preserve">4.5</w:t>
            </w:r>
          </w:p>
        </w:tc>
        <w:tc>
          <w:tcPr>
            <w:tcW w:type="pct" w:w="20%"/>
            <w:shd w:fill="F2F2F2" w:color="F2F2F2" w:val="solid"/>
            <w:vAlign w:val="center"/>
          </w:tcPr>
          <w:p>
            <w:pPr>
              <w:jc w:val="center"/>
            </w:pPr>
            <w:r>
              <w:rPr>
                <w:b/>
                <w:bCs/>
                <w:sz w:val="16"/>
                <w:szCs w:val="16"/>
              </w:rPr>
              <w:t xml:space="preserve">8.5</w:t>
            </w:r>
          </w:p>
        </w:tc>
        <w:tc>
          <w:tcPr>
            <w:tcW w:type="pct" w:w="19%"/>
            <w:shd w:fill="F2F2F2" w:color="F2F2F2" w:val="solid"/>
            <w:vAlign w:val="center"/>
          </w:tcPr>
          <w:p>
            <w:pPr>
              <w:jc w:val="center"/>
            </w:pPr>
            <w:r>
              <w:rPr>
                <w:b w:val="false"/>
                <w:bCs w:val="false"/>
                <w:sz w:val="16"/>
                <w:szCs w:val="16"/>
              </w:rPr>
              <w:t xml:space="preserve">~2 wk</w:t>
            </w:r>
          </w:p>
        </w:tc>
      </w:tr>
      <w:tr>
        <w:tc>
          <w:tcPr>
            <w:tcW w:type="pct" w:w="22%"/>
            <w:shd w:fill="E2EFDA" w:color="E2EFDA" w:val="solid"/>
            <w:vAlign w:val="center"/>
          </w:tcPr>
          <w:p>
            <w:pPr>
              <w:jc w:val="left"/>
            </w:pPr>
            <w:r>
              <w:rPr>
                <w:b/>
                <w:bCs/>
                <w:sz w:val="16"/>
                <w:szCs w:val="16"/>
              </w:rPr>
              <w:t xml:space="preserve">With GenAI · from scratch</w:t>
            </w:r>
          </w:p>
        </w:tc>
        <w:tc>
          <w:tcPr>
            <w:tcW w:type="pct" w:w="13%"/>
            <w:shd w:fill="E2EFDA" w:color="E2EFDA" w:val="solid"/>
            <w:vAlign w:val="center"/>
          </w:tcPr>
          <w:p>
            <w:pPr>
              <w:jc w:val="center"/>
            </w:pPr>
            <w:r>
              <w:rPr>
                <w:b w:val="false"/>
                <w:bCs w:val="false"/>
                <w:sz w:val="16"/>
                <w:szCs w:val="16"/>
              </w:rPr>
              <w:t xml:space="preserve">1</w:t>
            </w:r>
          </w:p>
        </w:tc>
        <w:tc>
          <w:tcPr>
            <w:tcW w:type="pct" w:w="13%"/>
            <w:shd w:fill="E2EFDA" w:color="E2EFDA" w:val="solid"/>
            <w:vAlign w:val="center"/>
          </w:tcPr>
          <w:p>
            <w:pPr>
              <w:jc w:val="center"/>
            </w:pPr>
            <w:r>
              <w:rPr>
                <w:b w:val="false"/>
                <w:bCs w:val="false"/>
                <w:sz w:val="16"/>
                <w:szCs w:val="16"/>
              </w:rPr>
              <w:t xml:space="preserve">1.3</w:t>
            </w:r>
          </w:p>
        </w:tc>
        <w:tc>
          <w:tcPr>
            <w:tcW w:type="pct" w:w="13%"/>
            <w:shd w:fill="E2EFDA" w:color="E2EFDA" w:val="solid"/>
            <w:vAlign w:val="center"/>
          </w:tcPr>
          <w:p>
            <w:pPr>
              <w:jc w:val="center"/>
            </w:pPr>
            <w:r>
              <w:rPr>
                <w:b w:val="false"/>
                <w:bCs w:val="false"/>
                <w:sz w:val="16"/>
                <w:szCs w:val="16"/>
              </w:rPr>
              <w:t xml:space="preserve">3.6</w:t>
            </w:r>
          </w:p>
        </w:tc>
        <w:tc>
          <w:tcPr>
            <w:tcW w:type="pct" w:w="20%"/>
            <w:shd w:fill="E2EFDA" w:color="E2EFDA" w:val="solid"/>
            <w:vAlign w:val="center"/>
          </w:tcPr>
          <w:p>
            <w:pPr>
              <w:jc w:val="center"/>
            </w:pPr>
            <w:r>
              <w:rPr>
                <w:b/>
                <w:bCs/>
                <w:sz w:val="16"/>
                <w:szCs w:val="16"/>
              </w:rPr>
              <w:t xml:space="preserve">5.9</w:t>
            </w:r>
          </w:p>
        </w:tc>
        <w:tc>
          <w:tcPr>
            <w:tcW w:type="pct" w:w="19%"/>
            <w:shd w:fill="E2EFDA" w:color="E2EFDA" w:val="solid"/>
            <w:vAlign w:val="center"/>
          </w:tcPr>
          <w:p>
            <w:pPr>
              <w:jc w:val="center"/>
            </w:pPr>
            <w:r>
              <w:rPr>
                <w:b w:val="false"/>
                <w:bCs w:val="false"/>
                <w:sz w:val="16"/>
                <w:szCs w:val="16"/>
              </w:rPr>
              <w:t xml:space="preserve">~2 wk</w:t>
            </w:r>
          </w:p>
        </w:tc>
      </w:tr>
      <w:tr>
        <w:tc>
          <w:tcPr>
            <w:tcW w:type="pct" w:w="22%"/>
            <w:shd w:fill="F2F2F2" w:color="F2F2F2" w:val="solid"/>
            <w:vAlign w:val="center"/>
          </w:tcPr>
          <w:p>
            <w:pPr>
              <w:jc w:val="left"/>
            </w:pPr>
            <w:r>
              <w:rPr>
                <w:b/>
                <w:bCs/>
                <w:sz w:val="16"/>
                <w:szCs w:val="16"/>
              </w:rPr>
              <w:t xml:space="preserve">No GenAI · 60% UI reuse</w:t>
            </w:r>
          </w:p>
        </w:tc>
        <w:tc>
          <w:tcPr>
            <w:tcW w:type="pct" w:w="13%"/>
            <w:shd w:fill="F2F2F2" w:color="F2F2F2" w:val="solid"/>
            <w:vAlign w:val="center"/>
          </w:tcPr>
          <w:p>
            <w:pPr>
              <w:jc w:val="center"/>
            </w:pPr>
            <w:r>
              <w:rPr>
                <w:b w:val="false"/>
                <w:bCs w:val="false"/>
                <w:sz w:val="16"/>
                <w:szCs w:val="16"/>
              </w:rPr>
              <w:t xml:space="preserve">0.8</w:t>
            </w:r>
          </w:p>
        </w:tc>
        <w:tc>
          <w:tcPr>
            <w:tcW w:type="pct" w:w="13%"/>
            <w:shd w:fill="F2F2F2" w:color="F2F2F2" w:val="solid"/>
            <w:vAlign w:val="center"/>
          </w:tcPr>
          <w:p>
            <w:pPr>
              <w:jc w:val="center"/>
            </w:pPr>
            <w:r>
              <w:rPr>
                <w:b w:val="false"/>
                <w:bCs w:val="false"/>
                <w:sz w:val="16"/>
                <w:szCs w:val="16"/>
              </w:rPr>
              <w:t xml:space="preserve">2</w:t>
            </w:r>
          </w:p>
        </w:tc>
        <w:tc>
          <w:tcPr>
            <w:tcW w:type="pct" w:w="13%"/>
            <w:shd w:fill="F2F2F2" w:color="F2F2F2" w:val="solid"/>
            <w:vAlign w:val="center"/>
          </w:tcPr>
          <w:p>
            <w:pPr>
              <w:jc w:val="center"/>
            </w:pPr>
            <w:r>
              <w:rPr>
                <w:b w:val="false"/>
                <w:bCs w:val="false"/>
                <w:sz w:val="16"/>
                <w:szCs w:val="16"/>
              </w:rPr>
              <w:t xml:space="preserve">4.5</w:t>
            </w:r>
          </w:p>
        </w:tc>
        <w:tc>
          <w:tcPr>
            <w:tcW w:type="pct" w:w="20%"/>
            <w:shd w:fill="F2F2F2" w:color="F2F2F2" w:val="solid"/>
            <w:vAlign w:val="center"/>
          </w:tcPr>
          <w:p>
            <w:pPr>
              <w:jc w:val="center"/>
            </w:pPr>
            <w:r>
              <w:rPr>
                <w:b/>
                <w:bCs/>
                <w:sz w:val="16"/>
                <w:szCs w:val="16"/>
              </w:rPr>
              <w:t xml:space="preserve">7.3</w:t>
            </w:r>
          </w:p>
        </w:tc>
        <w:tc>
          <w:tcPr>
            <w:tcW w:type="pct" w:w="19%"/>
            <w:shd w:fill="F2F2F2" w:color="F2F2F2" w:val="solid"/>
            <w:vAlign w:val="center"/>
          </w:tcPr>
          <w:p>
            <w:pPr>
              <w:jc w:val="center"/>
            </w:pPr>
            <w:r>
              <w:rPr>
                <w:b w:val="false"/>
                <w:bCs w:val="false"/>
                <w:sz w:val="16"/>
                <w:szCs w:val="16"/>
              </w:rPr>
              <w:t xml:space="preserve">~2 wk</w:t>
            </w:r>
          </w:p>
        </w:tc>
      </w:tr>
      <w:tr>
        <w:tc>
          <w:tcPr>
            <w:tcW w:type="pct" w:w="22%"/>
            <w:shd w:fill="E2EFDA" w:color="E2EFDA" w:val="solid"/>
            <w:vAlign w:val="center"/>
          </w:tcPr>
          <w:p>
            <w:pPr>
              <w:jc w:val="left"/>
            </w:pPr>
            <w:r>
              <w:rPr>
                <w:b/>
                <w:bCs/>
                <w:sz w:val="16"/>
                <w:szCs w:val="16"/>
              </w:rPr>
              <w:t xml:space="preserve">With GenAI · 60% UI reuse</w:t>
            </w:r>
          </w:p>
        </w:tc>
        <w:tc>
          <w:tcPr>
            <w:tcW w:type="pct" w:w="13%"/>
            <w:shd w:fill="E2EFDA" w:color="E2EFDA" w:val="solid"/>
            <w:vAlign w:val="center"/>
          </w:tcPr>
          <w:p>
            <w:pPr>
              <w:jc w:val="center"/>
            </w:pPr>
            <w:r>
              <w:rPr>
                <w:b w:val="false"/>
                <w:bCs w:val="false"/>
                <w:sz w:val="16"/>
                <w:szCs w:val="16"/>
              </w:rPr>
              <w:t xml:space="preserve">0.4</w:t>
            </w:r>
          </w:p>
        </w:tc>
        <w:tc>
          <w:tcPr>
            <w:tcW w:type="pct" w:w="13%"/>
            <w:shd w:fill="E2EFDA" w:color="E2EFDA" w:val="solid"/>
            <w:vAlign w:val="center"/>
          </w:tcPr>
          <w:p>
            <w:pPr>
              <w:jc w:val="center"/>
            </w:pPr>
            <w:r>
              <w:rPr>
                <w:b w:val="false"/>
                <w:bCs w:val="false"/>
                <w:sz w:val="16"/>
                <w:szCs w:val="16"/>
              </w:rPr>
              <w:t xml:space="preserve">1.3</w:t>
            </w:r>
          </w:p>
        </w:tc>
        <w:tc>
          <w:tcPr>
            <w:tcW w:type="pct" w:w="13%"/>
            <w:shd w:fill="E2EFDA" w:color="E2EFDA" w:val="solid"/>
            <w:vAlign w:val="center"/>
          </w:tcPr>
          <w:p>
            <w:pPr>
              <w:jc w:val="center"/>
            </w:pPr>
            <w:r>
              <w:rPr>
                <w:b w:val="false"/>
                <w:bCs w:val="false"/>
                <w:sz w:val="16"/>
                <w:szCs w:val="16"/>
              </w:rPr>
              <w:t xml:space="preserve">3.6</w:t>
            </w:r>
          </w:p>
        </w:tc>
        <w:tc>
          <w:tcPr>
            <w:tcW w:type="pct" w:w="20%"/>
            <w:shd w:fill="E2EFDA" w:color="E2EFDA" w:val="solid"/>
            <w:vAlign w:val="center"/>
          </w:tcPr>
          <w:p>
            <w:pPr>
              <w:jc w:val="center"/>
            </w:pPr>
            <w:r>
              <w:rPr>
                <w:b/>
                <w:bCs/>
                <w:sz w:val="16"/>
                <w:szCs w:val="16"/>
              </w:rPr>
              <w:t xml:space="preserve">5.3</w:t>
            </w:r>
          </w:p>
        </w:tc>
        <w:tc>
          <w:tcPr>
            <w:tcW w:type="pct" w:w="19%"/>
            <w:shd w:fill="E2EFDA" w:color="E2EFDA" w:val="solid"/>
            <w:vAlign w:val="center"/>
          </w:tcPr>
          <w:p>
            <w:pPr>
              <w:jc w:val="center"/>
            </w:pPr>
            <w:r>
              <w:rPr>
                <w:b w:val="false"/>
                <w:bCs w:val="false"/>
                <w:sz w:val="16"/>
                <w:szCs w:val="16"/>
              </w:rPr>
              <w:t xml:space="preserve">~2 wk</w:t>
            </w:r>
          </w:p>
        </w:tc>
      </w:tr>
    </w:tbl>
    <w:p>
      <w:pPr>
        <w:spacing w:after="40" w:before="100"/>
      </w:pPr>
      <w:r>
        <w:rPr>
          <w:b/>
          <w:bCs/>
          <w:i/>
          <w:iCs/>
          <w:color w:val="985B00"/>
          <w:sz w:val="18"/>
          <w:szCs w:val="18"/>
        </w:rPr>
        <w:t xml:space="preserve">Open questions / functional gaps:</w:t>
      </w:r>
    </w:p>
    <w:p>
      <w:pPr>
        <w:pStyle w:val="ListParagraph"/>
        <w:numPr>
          <w:ilvl w:val="0"/>
          <w:numId w:val="1"/>
        </w:numPr>
        <w:spacing w:after="40"/>
      </w:pPr>
      <w:r>
        <w:rPr>
          <w:i/>
          <w:iCs/>
          <w:color w:val="664D00"/>
          <w:sz w:val="18"/>
          <w:szCs w:val="18"/>
        </w:rPr>
        <w:t xml:space="preserve">'Lane availability' isn't defined in the notes — real-time capacity? a binary open/closed flag? a scheduled availability window? This changes both the UI shape and the size of the integration.</w:t>
      </w:r>
    </w:p>
    <w:p>
      <w:pPr>
        <w:spacing w:after="80" w:before="240"/>
      </w:pPr>
      <w:r>
        <w:rPr>
          <w:b/>
          <w:bCs/>
          <w:color w:val="2E5395"/>
          <w:sz w:val="23"/>
          <w:szCs w:val="23"/>
        </w:rPr>
        <w:t xml:space="preserve">S3.5  Custom scenario — summary &amp; component breakdown by plant</w:t>
      </w:r>
    </w:p>
    <w:p>
      <w:pPr>
        <w:spacing w:after="60"/>
      </w:pPr>
      <w:r>
        <w:rPr>
          <w:b/>
          <w:bCs/>
          <w:sz w:val="19"/>
          <w:szCs w:val="19"/>
        </w:rPr>
        <w:t xml:space="preserve">Current prototype state: </w:t>
      </w:r>
      <w:r>
        <w:rPr>
          <w:sz w:val="19"/>
          <w:szCs w:val="19"/>
        </w:rPr>
        <w:t xml:space="preserve">step4/TransposedComponentBreakdownTable.tsx (642 lines, very large — a dense plant × component matrix with on-hand/open-PO/producible/leftover/prod-stop-date rows) and step4/ScenarioDetailView.tsx already render this for the 5 predefined scenarios. CustomScenarioDetailView.tsx (the custom-scenario replay view) does not currently include this breakdown or a summary section. A parallel, near-complete alternate build already exists in the dead CustomScenarioDetailPage.tsx (1,454 lines, confirmed unreachable — no live call site ever sets the flag that renders it).</w:t>
      </w:r>
    </w:p>
    <w:p>
      <w:pPr>
        <w:spacing w:after="100"/>
      </w:pPr>
      <w:r>
        <w:rPr>
          <w:b/>
          <w:bCs/>
          <w:sz w:val="19"/>
          <w:szCs w:val="19"/>
        </w:rPr>
        <w:t xml:space="preserve">Requested change: </w:t>
      </w:r>
      <w:r>
        <w:rPr>
          <w:sz w:val="19"/>
          <w:szCs w:val="19"/>
        </w:rPr>
        <w:t xml:space="preserve">Add a summary section and the existing component-breakdown-by-plant table to the Custom scenario detail 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2%"/>
            <w:shd w:fill="1F3864" w:color="1F3864" w:val="solid"/>
            <w:vAlign w:val="center"/>
          </w:tcPr>
          <w:p>
            <w:pPr>
              <w:jc w:val="center"/>
            </w:pPr>
            <w:r>
              <w:rPr>
                <w:b/>
                <w:bCs/>
                <w:color w:val="FFFFFF"/>
                <w:sz w:val="16"/>
                <w:szCs w:val="16"/>
              </w:rPr>
              <w:t xml:space="preserve"/>
            </w:r>
          </w:p>
        </w:tc>
        <w:tc>
          <w:tcPr>
            <w:tcW w:type="pct" w:w="13%"/>
            <w:shd w:fill="1F3864" w:color="1F3864" w:val="solid"/>
            <w:vAlign w:val="center"/>
          </w:tcPr>
          <w:p>
            <w:pPr>
              <w:jc w:val="center"/>
            </w:pPr>
            <w:r>
              <w:rPr>
                <w:b/>
                <w:bCs/>
                <w:color w:val="FFFFFF"/>
                <w:sz w:val="16"/>
                <w:szCs w:val="16"/>
              </w:rPr>
              <w:t xml:space="preserve">UI</w:t>
            </w:r>
          </w:p>
        </w:tc>
        <w:tc>
          <w:tcPr>
            <w:tcW w:type="pct" w:w="13%"/>
            <w:shd w:fill="1F3864" w:color="1F3864" w:val="solid"/>
            <w:vAlign w:val="center"/>
          </w:tcPr>
          <w:p>
            <w:pPr>
              <w:jc w:val="center"/>
            </w:pPr>
            <w:r>
              <w:rPr>
                <w:b/>
                <w:bCs/>
                <w:color w:val="FFFFFF"/>
                <w:sz w:val="16"/>
                <w:szCs w:val="16"/>
              </w:rPr>
              <w:t xml:space="preserve">Logic</w:t>
            </w:r>
          </w:p>
        </w:tc>
        <w:tc>
          <w:tcPr>
            <w:tcW w:type="pct" w:w="13%"/>
            <w:shd w:fill="1F3864" w:color="1F3864" w:val="solid"/>
            <w:vAlign w:val="center"/>
          </w:tcPr>
          <w:p>
            <w:pPr>
              <w:jc w:val="center"/>
            </w:pPr>
            <w:r>
              <w:rPr>
                <w:b/>
                <w:bCs/>
                <w:color w:val="FFFFFF"/>
                <w:sz w:val="16"/>
                <w:szCs w:val="16"/>
              </w:rPr>
              <w:t xml:space="preserve">API Integration</w:t>
            </w:r>
          </w:p>
        </w:tc>
        <w:tc>
          <w:tcPr>
            <w:tcW w:type="pct" w:w="20%"/>
            <w:shd w:fill="1F3864" w:color="1F3864" w:val="solid"/>
            <w:vAlign w:val="center"/>
          </w:tcPr>
          <w:p>
            <w:pPr>
              <w:jc w:val="center"/>
            </w:pPr>
            <w:r>
              <w:rPr>
                <w:b/>
                <w:bCs/>
                <w:color w:val="FFFFFF"/>
                <w:sz w:val="16"/>
                <w:szCs w:val="16"/>
              </w:rPr>
              <w:t xml:space="preserve">Total (person-days)</w:t>
            </w:r>
          </w:p>
        </w:tc>
        <w:tc>
          <w:tcPr>
            <w:tcW w:type="pct" w:w="19%"/>
            <w:shd w:fill="1F3864" w:color="1F3864" w:val="solid"/>
            <w:vAlign w:val="center"/>
          </w:tcPr>
          <w:p>
            <w:pPr>
              <w:jc w:val="center"/>
            </w:pPr>
            <w:r>
              <w:rPr>
                <w:b/>
                <w:bCs/>
                <w:color w:val="FFFFFF"/>
                <w:sz w:val="16"/>
                <w:szCs w:val="16"/>
              </w:rPr>
              <w:t xml:space="preserve">Timeline (solo dev)</w:t>
            </w:r>
          </w:p>
        </w:tc>
      </w:tr>
      <w:tr>
        <w:tc>
          <w:tcPr>
            <w:tcW w:type="pct" w:w="22%"/>
            <w:shd w:fill="F2F2F2" w:color="F2F2F2" w:val="solid"/>
            <w:vAlign w:val="center"/>
          </w:tcPr>
          <w:p>
            <w:pPr>
              <w:jc w:val="left"/>
            </w:pPr>
            <w:r>
              <w:rPr>
                <w:b/>
                <w:bCs/>
                <w:sz w:val="16"/>
                <w:szCs w:val="16"/>
              </w:rPr>
              <w:t xml:space="preserve">No GenAI · from scratch</w:t>
            </w:r>
          </w:p>
        </w:tc>
        <w:tc>
          <w:tcPr>
            <w:tcW w:type="pct" w:w="13%"/>
            <w:shd w:fill="F2F2F2" w:color="F2F2F2" w:val="solid"/>
            <w:vAlign w:val="center"/>
          </w:tcPr>
          <w:p>
            <w:pPr>
              <w:jc w:val="center"/>
            </w:pPr>
            <w:r>
              <w:rPr>
                <w:b w:val="false"/>
                <w:bCs w:val="false"/>
                <w:sz w:val="16"/>
                <w:szCs w:val="16"/>
              </w:rPr>
              <w:t xml:space="preserve">2</w:t>
            </w:r>
          </w:p>
        </w:tc>
        <w:tc>
          <w:tcPr>
            <w:tcW w:type="pct" w:w="13%"/>
            <w:shd w:fill="F2F2F2" w:color="F2F2F2" w:val="solid"/>
            <w:vAlign w:val="center"/>
          </w:tcPr>
          <w:p>
            <w:pPr>
              <w:jc w:val="center"/>
            </w:pPr>
            <w:r>
              <w:rPr>
                <w:b w:val="false"/>
                <w:bCs w:val="false"/>
                <w:sz w:val="16"/>
                <w:szCs w:val="16"/>
              </w:rPr>
              <w:t xml:space="preserve">2</w:t>
            </w:r>
          </w:p>
        </w:tc>
        <w:tc>
          <w:tcPr>
            <w:tcW w:type="pct" w:w="13%"/>
            <w:shd w:fill="F2F2F2" w:color="F2F2F2" w:val="solid"/>
            <w:vAlign w:val="center"/>
          </w:tcPr>
          <w:p>
            <w:pPr>
              <w:jc w:val="center"/>
            </w:pPr>
            <w:r>
              <w:rPr>
                <w:b w:val="false"/>
                <w:bCs w:val="false"/>
                <w:sz w:val="16"/>
                <w:szCs w:val="16"/>
              </w:rPr>
              <w:t xml:space="preserve">2</w:t>
            </w:r>
          </w:p>
        </w:tc>
        <w:tc>
          <w:tcPr>
            <w:tcW w:type="pct" w:w="20%"/>
            <w:shd w:fill="F2F2F2" w:color="F2F2F2" w:val="solid"/>
            <w:vAlign w:val="center"/>
          </w:tcPr>
          <w:p>
            <w:pPr>
              <w:jc w:val="center"/>
            </w:pPr>
            <w:r>
              <w:rPr>
                <w:b/>
                <w:bCs/>
                <w:sz w:val="16"/>
                <w:szCs w:val="16"/>
              </w:rPr>
              <w:t xml:space="preserve">6</w:t>
            </w:r>
          </w:p>
        </w:tc>
        <w:tc>
          <w:tcPr>
            <w:tcW w:type="pct" w:w="19%"/>
            <w:shd w:fill="F2F2F2" w:color="F2F2F2" w:val="solid"/>
            <w:vAlign w:val="center"/>
          </w:tcPr>
          <w:p>
            <w:pPr>
              <w:jc w:val="center"/>
            </w:pPr>
            <w:r>
              <w:rPr>
                <w:b w:val="false"/>
                <w:bCs w:val="false"/>
                <w:sz w:val="16"/>
                <w:szCs w:val="16"/>
              </w:rPr>
              <w:t xml:space="preserve">~2 wk</w:t>
            </w:r>
          </w:p>
        </w:tc>
      </w:tr>
      <w:tr>
        <w:tc>
          <w:tcPr>
            <w:tcW w:type="pct" w:w="22%"/>
            <w:shd w:fill="E2EFDA" w:color="E2EFDA" w:val="solid"/>
            <w:vAlign w:val="center"/>
          </w:tcPr>
          <w:p>
            <w:pPr>
              <w:jc w:val="left"/>
            </w:pPr>
            <w:r>
              <w:rPr>
                <w:b/>
                <w:bCs/>
                <w:sz w:val="16"/>
                <w:szCs w:val="16"/>
              </w:rPr>
              <w:t xml:space="preserve">With GenAI · from scratch</w:t>
            </w:r>
          </w:p>
        </w:tc>
        <w:tc>
          <w:tcPr>
            <w:tcW w:type="pct" w:w="13%"/>
            <w:shd w:fill="E2EFDA" w:color="E2EFDA" w:val="solid"/>
            <w:vAlign w:val="center"/>
          </w:tcPr>
          <w:p>
            <w:pPr>
              <w:jc w:val="center"/>
            </w:pPr>
            <w:r>
              <w:rPr>
                <w:b w:val="false"/>
                <w:bCs w:val="false"/>
                <w:sz w:val="16"/>
                <w:szCs w:val="16"/>
              </w:rPr>
              <w:t xml:space="preserve">1</w:t>
            </w:r>
          </w:p>
        </w:tc>
        <w:tc>
          <w:tcPr>
            <w:tcW w:type="pct" w:w="13%"/>
            <w:shd w:fill="E2EFDA" w:color="E2EFDA" w:val="solid"/>
            <w:vAlign w:val="center"/>
          </w:tcPr>
          <w:p>
            <w:pPr>
              <w:jc w:val="center"/>
            </w:pPr>
            <w:r>
              <w:rPr>
                <w:b w:val="false"/>
                <w:bCs w:val="false"/>
                <w:sz w:val="16"/>
                <w:szCs w:val="16"/>
              </w:rPr>
              <w:t xml:space="preserve">1.3</w:t>
            </w:r>
          </w:p>
        </w:tc>
        <w:tc>
          <w:tcPr>
            <w:tcW w:type="pct" w:w="13%"/>
            <w:shd w:fill="E2EFDA" w:color="E2EFDA" w:val="solid"/>
            <w:vAlign w:val="center"/>
          </w:tcPr>
          <w:p>
            <w:pPr>
              <w:jc w:val="center"/>
            </w:pPr>
            <w:r>
              <w:rPr>
                <w:b w:val="false"/>
                <w:bCs w:val="false"/>
                <w:sz w:val="16"/>
                <w:szCs w:val="16"/>
              </w:rPr>
              <w:t xml:space="preserve">1.6</w:t>
            </w:r>
          </w:p>
        </w:tc>
        <w:tc>
          <w:tcPr>
            <w:tcW w:type="pct" w:w="20%"/>
            <w:shd w:fill="E2EFDA" w:color="E2EFDA" w:val="solid"/>
            <w:vAlign w:val="center"/>
          </w:tcPr>
          <w:p>
            <w:pPr>
              <w:jc w:val="center"/>
            </w:pPr>
            <w:r>
              <w:rPr>
                <w:b/>
                <w:bCs/>
                <w:sz w:val="16"/>
                <w:szCs w:val="16"/>
              </w:rPr>
              <w:t xml:space="preserve">3.9</w:t>
            </w:r>
          </w:p>
        </w:tc>
        <w:tc>
          <w:tcPr>
            <w:tcW w:type="pct" w:w="19%"/>
            <w:shd w:fill="E2EFDA" w:color="E2EFDA" w:val="solid"/>
            <w:vAlign w:val="center"/>
          </w:tcPr>
          <w:p>
            <w:pPr>
              <w:jc w:val="center"/>
            </w:pPr>
            <w:r>
              <w:rPr>
                <w:b w:val="false"/>
                <w:bCs w:val="false"/>
                <w:sz w:val="16"/>
                <w:szCs w:val="16"/>
              </w:rPr>
              <w:t xml:space="preserve">~1 wk</w:t>
            </w:r>
          </w:p>
        </w:tc>
      </w:tr>
      <w:tr>
        <w:tc>
          <w:tcPr>
            <w:tcW w:type="pct" w:w="22%"/>
            <w:shd w:fill="F2F2F2" w:color="F2F2F2" w:val="solid"/>
            <w:vAlign w:val="center"/>
          </w:tcPr>
          <w:p>
            <w:pPr>
              <w:jc w:val="left"/>
            </w:pPr>
            <w:r>
              <w:rPr>
                <w:b/>
                <w:bCs/>
                <w:sz w:val="16"/>
                <w:szCs w:val="16"/>
              </w:rPr>
              <w:t xml:space="preserve">No GenAI · 60% UI reuse</w:t>
            </w:r>
          </w:p>
        </w:tc>
        <w:tc>
          <w:tcPr>
            <w:tcW w:type="pct" w:w="13%"/>
            <w:shd w:fill="F2F2F2" w:color="F2F2F2" w:val="solid"/>
            <w:vAlign w:val="center"/>
          </w:tcPr>
          <w:p>
            <w:pPr>
              <w:jc w:val="center"/>
            </w:pPr>
            <w:r>
              <w:rPr>
                <w:b w:val="false"/>
                <w:bCs w:val="false"/>
                <w:sz w:val="16"/>
                <w:szCs w:val="16"/>
              </w:rPr>
              <w:t xml:space="preserve">0.8</w:t>
            </w:r>
          </w:p>
        </w:tc>
        <w:tc>
          <w:tcPr>
            <w:tcW w:type="pct" w:w="13%"/>
            <w:shd w:fill="F2F2F2" w:color="F2F2F2" w:val="solid"/>
            <w:vAlign w:val="center"/>
          </w:tcPr>
          <w:p>
            <w:pPr>
              <w:jc w:val="center"/>
            </w:pPr>
            <w:r>
              <w:rPr>
                <w:b w:val="false"/>
                <w:bCs w:val="false"/>
                <w:sz w:val="16"/>
                <w:szCs w:val="16"/>
              </w:rPr>
              <w:t xml:space="preserve">2</w:t>
            </w:r>
          </w:p>
        </w:tc>
        <w:tc>
          <w:tcPr>
            <w:tcW w:type="pct" w:w="13%"/>
            <w:shd w:fill="F2F2F2" w:color="F2F2F2" w:val="solid"/>
            <w:vAlign w:val="center"/>
          </w:tcPr>
          <w:p>
            <w:pPr>
              <w:jc w:val="center"/>
            </w:pPr>
            <w:r>
              <w:rPr>
                <w:b w:val="false"/>
                <w:bCs w:val="false"/>
                <w:sz w:val="16"/>
                <w:szCs w:val="16"/>
              </w:rPr>
              <w:t xml:space="preserve">2</w:t>
            </w:r>
          </w:p>
        </w:tc>
        <w:tc>
          <w:tcPr>
            <w:tcW w:type="pct" w:w="20%"/>
            <w:shd w:fill="F2F2F2" w:color="F2F2F2" w:val="solid"/>
            <w:vAlign w:val="center"/>
          </w:tcPr>
          <w:p>
            <w:pPr>
              <w:jc w:val="center"/>
            </w:pPr>
            <w:r>
              <w:rPr>
                <w:b/>
                <w:bCs/>
                <w:sz w:val="16"/>
                <w:szCs w:val="16"/>
              </w:rPr>
              <w:t xml:space="preserve">4.8</w:t>
            </w:r>
          </w:p>
        </w:tc>
        <w:tc>
          <w:tcPr>
            <w:tcW w:type="pct" w:w="19%"/>
            <w:shd w:fill="F2F2F2" w:color="F2F2F2" w:val="solid"/>
            <w:vAlign w:val="center"/>
          </w:tcPr>
          <w:p>
            <w:pPr>
              <w:jc w:val="center"/>
            </w:pPr>
            <w:r>
              <w:rPr>
                <w:b w:val="false"/>
                <w:bCs w:val="false"/>
                <w:sz w:val="16"/>
                <w:szCs w:val="16"/>
              </w:rPr>
              <w:t xml:space="preserve">~1 wk</w:t>
            </w:r>
          </w:p>
        </w:tc>
      </w:tr>
      <w:tr>
        <w:tc>
          <w:tcPr>
            <w:tcW w:type="pct" w:w="22%"/>
            <w:shd w:fill="E2EFDA" w:color="E2EFDA" w:val="solid"/>
            <w:vAlign w:val="center"/>
          </w:tcPr>
          <w:p>
            <w:pPr>
              <w:jc w:val="left"/>
            </w:pPr>
            <w:r>
              <w:rPr>
                <w:b/>
                <w:bCs/>
                <w:sz w:val="16"/>
                <w:szCs w:val="16"/>
              </w:rPr>
              <w:t xml:space="preserve">With GenAI · 60% UI reuse</w:t>
            </w:r>
          </w:p>
        </w:tc>
        <w:tc>
          <w:tcPr>
            <w:tcW w:type="pct" w:w="13%"/>
            <w:shd w:fill="E2EFDA" w:color="E2EFDA" w:val="solid"/>
            <w:vAlign w:val="center"/>
          </w:tcPr>
          <w:p>
            <w:pPr>
              <w:jc w:val="center"/>
            </w:pPr>
            <w:r>
              <w:rPr>
                <w:b w:val="false"/>
                <w:bCs w:val="false"/>
                <w:sz w:val="16"/>
                <w:szCs w:val="16"/>
              </w:rPr>
              <w:t xml:space="preserve">0.4</w:t>
            </w:r>
          </w:p>
        </w:tc>
        <w:tc>
          <w:tcPr>
            <w:tcW w:type="pct" w:w="13%"/>
            <w:shd w:fill="E2EFDA" w:color="E2EFDA" w:val="solid"/>
            <w:vAlign w:val="center"/>
          </w:tcPr>
          <w:p>
            <w:pPr>
              <w:jc w:val="center"/>
            </w:pPr>
            <w:r>
              <w:rPr>
                <w:b w:val="false"/>
                <w:bCs w:val="false"/>
                <w:sz w:val="16"/>
                <w:szCs w:val="16"/>
              </w:rPr>
              <w:t xml:space="preserve">1.3</w:t>
            </w:r>
          </w:p>
        </w:tc>
        <w:tc>
          <w:tcPr>
            <w:tcW w:type="pct" w:w="13%"/>
            <w:shd w:fill="E2EFDA" w:color="E2EFDA" w:val="solid"/>
            <w:vAlign w:val="center"/>
          </w:tcPr>
          <w:p>
            <w:pPr>
              <w:jc w:val="center"/>
            </w:pPr>
            <w:r>
              <w:rPr>
                <w:b w:val="false"/>
                <w:bCs w:val="false"/>
                <w:sz w:val="16"/>
                <w:szCs w:val="16"/>
              </w:rPr>
              <w:t xml:space="preserve">1.6</w:t>
            </w:r>
          </w:p>
        </w:tc>
        <w:tc>
          <w:tcPr>
            <w:tcW w:type="pct" w:w="20%"/>
            <w:shd w:fill="E2EFDA" w:color="E2EFDA" w:val="solid"/>
            <w:vAlign w:val="center"/>
          </w:tcPr>
          <w:p>
            <w:pPr>
              <w:jc w:val="center"/>
            </w:pPr>
            <w:r>
              <w:rPr>
                <w:b/>
                <w:bCs/>
                <w:sz w:val="16"/>
                <w:szCs w:val="16"/>
              </w:rPr>
              <w:t xml:space="preserve">3.3</w:t>
            </w:r>
          </w:p>
        </w:tc>
        <w:tc>
          <w:tcPr>
            <w:tcW w:type="pct" w:w="19%"/>
            <w:shd w:fill="E2EFDA" w:color="E2EFDA" w:val="solid"/>
            <w:vAlign w:val="center"/>
          </w:tcPr>
          <w:p>
            <w:pPr>
              <w:jc w:val="center"/>
            </w:pPr>
            <w:r>
              <w:rPr>
                <w:b w:val="false"/>
                <w:bCs w:val="false"/>
                <w:sz w:val="16"/>
                <w:szCs w:val="16"/>
              </w:rPr>
              <w:t xml:space="preserve">~1 wk</w:t>
            </w:r>
          </w:p>
        </w:tc>
      </w:tr>
    </w:tbl>
    <w:p>
      <w:pPr>
        <w:spacing w:after="40" w:before="100"/>
      </w:pPr>
      <w:r>
        <w:rPr>
          <w:b/>
          <w:bCs/>
          <w:i/>
          <w:iCs/>
          <w:color w:val="985B00"/>
          <w:sz w:val="18"/>
          <w:szCs w:val="18"/>
        </w:rPr>
        <w:t xml:space="preserve">Open questions / functional gaps:</w:t>
      </w:r>
    </w:p>
    <w:p>
      <w:pPr>
        <w:pStyle w:val="ListParagraph"/>
        <w:numPr>
          <w:ilvl w:val="0"/>
          <w:numId w:val="1"/>
        </w:numPr>
        <w:spacing w:after="40"/>
      </w:pPr>
      <w:r>
        <w:rPr>
          <w:i/>
          <w:iCs/>
          <w:color w:val="664D00"/>
          <w:sz w:val="18"/>
          <w:szCs w:val="18"/>
        </w:rPr>
        <w:t xml:space="preserve">A near-complete alternate implementation of this already exists in the dead CustomScenarioDetailPage.tsx (1,454 lines) — a build-vs-revive decision here could meaningfully cut this row's effort.</w:t>
      </w:r>
    </w:p>
    <w:p>
      <w:pPr>
        <w:pageBreakBefore/>
        <w:spacing w:after="150"/>
      </w:pPr>
      <w:r>
        <w:rPr>
          <w:b/>
          <w:bCs/>
          <w:color w:val="1F3864"/>
          <w:sz w:val="30"/>
          <w:szCs w:val="30"/>
        </w:rPr>
        <w:t xml:space="preserve">Foundational Platform Work (Required, Not in the Review Notes)</w:t>
      </w:r>
    </w:p>
    <w:p>
      <w:pPr>
        <w:spacing w:after="200"/>
      </w:pPr>
      <w:r>
        <w:rPr>
          <w:sz w:val="20"/>
          <w:szCs w:val="20"/>
        </w:rPr>
        <w:t xml:space="preserve">These workstreams aren't individual line items in the handwritten review notes, but the code review confirmed none of them exist yet in any real form — without them, none of the Step 1-3 changes above can run against real data. They're broken out here so they can be scoped and resourced as their own track, and because they represent the majority of the total effort.</w:t>
      </w:r>
    </w:p>
    <w:p>
      <w:pPr>
        <w:spacing w:after="80" w:before="240"/>
      </w:pPr>
      <w:r>
        <w:rPr>
          <w:b/>
          <w:bCs/>
          <w:color w:val="2E5395"/>
          <w:sz w:val="23"/>
          <w:szCs w:val="23"/>
        </w:rPr>
        <w:t xml:space="preserve">F.1  Backend API &amp; data-contract layer</w:t>
      </w:r>
    </w:p>
    <w:p>
      <w:pPr>
        <w:spacing w:after="60"/>
      </w:pPr>
      <w:r>
        <w:rPr>
          <w:b/>
          <w:bCs/>
          <w:sz w:val="19"/>
          <w:szCs w:val="19"/>
        </w:rPr>
        <w:t xml:space="preserve">Why it's needed: </w:t>
      </w:r>
      <w:r>
        <w:rPr>
          <w:sz w:val="19"/>
          <w:szCs w:val="19"/>
        </w:rPr>
        <w:t xml:space="preserve">Confirmed by direct code inspection: only ONE hook in the whole feature (useCbuListQuery) follows a real React Query pattern, and even that resolves against cbuApi.ts's delay()-wrapped hardcoded arrays. Every other data point across Steps 2-4 (PO lines, BOM, contracts, IUT lanes, MOQ, scenarios, component breakdowns) is a local TS constant or component state — there is no API surface to integrate against yet.</w:t>
      </w:r>
    </w:p>
    <w:p>
      <w:pPr>
        <w:spacing w:after="100"/>
      </w:pPr>
      <w:r>
        <w:rPr>
          <w:b/>
          <w:bCs/>
          <w:sz w:val="19"/>
          <w:szCs w:val="19"/>
        </w:rPr>
        <w:t xml:space="preserve">Scope: </w:t>
      </w:r>
      <w:r>
        <w:rPr>
          <w:sz w:val="19"/>
          <w:szCs w:val="19"/>
        </w:rPr>
        <w:t xml:space="preserve">Design and stand up real REST/GraphQL endpoints (or confirm existing enterprise services) for: CBU master data, Open PO lines, BOM/contract status, IUT lanes &amp; lane availability, MOQ/supplier data, scenario results, custom-scenario persistence, and drafts/projects. Existing `/** GET ... */` comments in cbuApi.ts give a starting contract shape for the CBU endpoints 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0%"/>
            <w:shd w:fill="1F3864" w:color="1F3864" w:val="solid"/>
            <w:vAlign w:val="center"/>
          </w:tcPr>
          <w:p>
            <w:pPr>
              <w:jc w:val="center"/>
            </w:pPr>
            <w:r>
              <w:rPr>
                <w:b/>
                <w:bCs/>
                <w:color w:val="FFFFFF"/>
                <w:sz w:val="16"/>
                <w:szCs w:val="16"/>
              </w:rPr>
              <w:t xml:space="preserve"/>
            </w:r>
          </w:p>
        </w:tc>
        <w:tc>
          <w:tcPr>
            <w:tcW w:type="pct" w:w="13%"/>
            <w:shd w:fill="1F3864" w:color="1F3864" w:val="solid"/>
            <w:vAlign w:val="center"/>
          </w:tcPr>
          <w:p>
            <w:pPr>
              <w:jc w:val="center"/>
            </w:pPr>
            <w:r>
              <w:rPr>
                <w:b/>
                <w:bCs/>
                <w:color w:val="FFFFFF"/>
                <w:sz w:val="16"/>
                <w:szCs w:val="16"/>
              </w:rPr>
              <w:t xml:space="preserve">UI</w:t>
            </w:r>
          </w:p>
        </w:tc>
        <w:tc>
          <w:tcPr>
            <w:tcW w:type="pct" w:w="13%"/>
            <w:shd w:fill="1F3864" w:color="1F3864" w:val="solid"/>
            <w:vAlign w:val="center"/>
          </w:tcPr>
          <w:p>
            <w:pPr>
              <w:jc w:val="center"/>
            </w:pPr>
            <w:r>
              <w:rPr>
                <w:b/>
                <w:bCs/>
                <w:color w:val="FFFFFF"/>
                <w:sz w:val="16"/>
                <w:szCs w:val="16"/>
              </w:rPr>
              <w:t xml:space="preserve">Logic</w:t>
            </w:r>
          </w:p>
        </w:tc>
        <w:tc>
          <w:tcPr>
            <w:tcW w:type="pct" w:w="14%"/>
            <w:shd w:fill="1F3864" w:color="1F3864" w:val="solid"/>
            <w:vAlign w:val="center"/>
          </w:tcPr>
          <w:p>
            <w:pPr>
              <w:jc w:val="center"/>
            </w:pPr>
            <w:r>
              <w:rPr>
                <w:b/>
                <w:bCs/>
                <w:color w:val="FFFFFF"/>
                <w:sz w:val="16"/>
                <w:szCs w:val="16"/>
              </w:rPr>
              <w:t xml:space="preserve">API Integration</w:t>
            </w:r>
          </w:p>
        </w:tc>
        <w:tc>
          <w:tcPr>
            <w:tcW w:type="pct" w:w="30%"/>
            <w:shd w:fill="1F3864" w:color="1F3864" w:val="solid"/>
            <w:vAlign w:val="center"/>
          </w:tcPr>
          <w:p>
            <w:pPr>
              <w:jc w:val="center"/>
            </w:pPr>
            <w:r>
              <w:rPr>
                <w:b/>
                <w:bCs/>
                <w:color w:val="FFFFFF"/>
                <w:sz w:val="16"/>
                <w:szCs w:val="16"/>
              </w:rPr>
              <w:t xml:space="preserve">Total (person-days)</w:t>
            </w:r>
          </w:p>
        </w:tc>
      </w:tr>
      <w:tr>
        <w:tc>
          <w:tcPr>
            <w:tcW w:type="pct" w:w="30%"/>
            <w:shd w:fill="F2F2F2" w:color="F2F2F2" w:val="solid"/>
            <w:vAlign w:val="center"/>
          </w:tcPr>
          <w:p>
            <w:pPr>
              <w:jc w:val="left"/>
            </w:pPr>
            <w:r>
              <w:rPr>
                <w:b/>
                <w:bCs/>
                <w:sz w:val="16"/>
                <w:szCs w:val="16"/>
              </w:rPr>
              <w:t xml:space="preserve">No GenAI</w:t>
            </w:r>
          </w:p>
        </w:tc>
        <w:tc>
          <w:tcPr>
            <w:tcW w:type="pct" w:w="13%"/>
            <w:shd w:fill="F2F2F2" w:color="F2F2F2" w:val="solid"/>
            <w:vAlign w:val="center"/>
          </w:tcPr>
          <w:p>
            <w:pPr>
              <w:jc w:val="center"/>
            </w:pPr>
            <w:r>
              <w:rPr>
                <w:b w:val="false"/>
                <w:bCs w:val="false"/>
                <w:sz w:val="16"/>
                <w:szCs w:val="16"/>
              </w:rPr>
              <w:t xml:space="preserve">0</w:t>
            </w:r>
          </w:p>
        </w:tc>
        <w:tc>
          <w:tcPr>
            <w:tcW w:type="pct" w:w="13%"/>
            <w:shd w:fill="F2F2F2" w:color="F2F2F2" w:val="solid"/>
            <w:vAlign w:val="center"/>
          </w:tcPr>
          <w:p>
            <w:pPr>
              <w:jc w:val="center"/>
            </w:pPr>
            <w:r>
              <w:rPr>
                <w:b w:val="false"/>
                <w:bCs w:val="false"/>
                <w:sz w:val="16"/>
                <w:szCs w:val="16"/>
              </w:rPr>
              <w:t xml:space="preserve">6</w:t>
            </w:r>
          </w:p>
        </w:tc>
        <w:tc>
          <w:tcPr>
            <w:tcW w:type="pct" w:w="14%"/>
            <w:shd w:fill="F2F2F2" w:color="F2F2F2" w:val="solid"/>
            <w:vAlign w:val="center"/>
          </w:tcPr>
          <w:p>
            <w:pPr>
              <w:jc w:val="center"/>
            </w:pPr>
            <w:r>
              <w:rPr>
                <w:b w:val="false"/>
                <w:bCs w:val="false"/>
                <w:sz w:val="16"/>
                <w:szCs w:val="16"/>
              </w:rPr>
              <w:t xml:space="preserve">16</w:t>
            </w:r>
          </w:p>
        </w:tc>
        <w:tc>
          <w:tcPr>
            <w:tcW w:type="pct" w:w="30%"/>
            <w:shd w:fill="F2F2F2" w:color="F2F2F2" w:val="solid"/>
            <w:vAlign w:val="center"/>
          </w:tcPr>
          <w:p>
            <w:pPr>
              <w:jc w:val="center"/>
            </w:pPr>
            <w:r>
              <w:rPr>
                <w:b/>
                <w:bCs/>
                <w:sz w:val="16"/>
                <w:szCs w:val="16"/>
              </w:rPr>
              <w:t xml:space="preserve">22</w:t>
            </w:r>
          </w:p>
        </w:tc>
      </w:tr>
      <w:tr>
        <w:tc>
          <w:tcPr>
            <w:tcW w:type="pct" w:w="30%"/>
            <w:shd w:fill="E2EFDA" w:color="E2EFDA" w:val="solid"/>
            <w:vAlign w:val="center"/>
          </w:tcPr>
          <w:p>
            <w:pPr>
              <w:jc w:val="left"/>
            </w:pPr>
            <w:r>
              <w:rPr>
                <w:b/>
                <w:bCs/>
                <w:sz w:val="16"/>
                <w:szCs w:val="16"/>
              </w:rPr>
              <w:t xml:space="preserve">With GenAI</w:t>
            </w:r>
          </w:p>
        </w:tc>
        <w:tc>
          <w:tcPr>
            <w:tcW w:type="pct" w:w="13%"/>
            <w:shd w:fill="E2EFDA" w:color="E2EFDA" w:val="solid"/>
            <w:vAlign w:val="center"/>
          </w:tcPr>
          <w:p>
            <w:pPr>
              <w:jc w:val="center"/>
            </w:pPr>
            <w:r>
              <w:rPr>
                <w:b w:val="false"/>
                <w:bCs w:val="false"/>
                <w:sz w:val="16"/>
                <w:szCs w:val="16"/>
              </w:rPr>
              <w:t xml:space="preserve">0</w:t>
            </w:r>
          </w:p>
        </w:tc>
        <w:tc>
          <w:tcPr>
            <w:tcW w:type="pct" w:w="13%"/>
            <w:shd w:fill="E2EFDA" w:color="E2EFDA" w:val="solid"/>
            <w:vAlign w:val="center"/>
          </w:tcPr>
          <w:p>
            <w:pPr>
              <w:jc w:val="center"/>
            </w:pPr>
            <w:r>
              <w:rPr>
                <w:b w:val="false"/>
                <w:bCs w:val="false"/>
                <w:sz w:val="16"/>
                <w:szCs w:val="16"/>
              </w:rPr>
              <w:t xml:space="preserve">3.9</w:t>
            </w:r>
          </w:p>
        </w:tc>
        <w:tc>
          <w:tcPr>
            <w:tcW w:type="pct" w:w="14%"/>
            <w:shd w:fill="E2EFDA" w:color="E2EFDA" w:val="solid"/>
            <w:vAlign w:val="center"/>
          </w:tcPr>
          <w:p>
            <w:pPr>
              <w:jc w:val="center"/>
            </w:pPr>
            <w:r>
              <w:rPr>
                <w:b w:val="false"/>
                <w:bCs w:val="false"/>
                <w:sz w:val="16"/>
                <w:szCs w:val="16"/>
              </w:rPr>
              <w:t xml:space="preserve">12.8</w:t>
            </w:r>
          </w:p>
        </w:tc>
        <w:tc>
          <w:tcPr>
            <w:tcW w:type="pct" w:w="30%"/>
            <w:shd w:fill="E2EFDA" w:color="E2EFDA" w:val="solid"/>
            <w:vAlign w:val="center"/>
          </w:tcPr>
          <w:p>
            <w:pPr>
              <w:jc w:val="center"/>
            </w:pPr>
            <w:r>
              <w:rPr>
                <w:b/>
                <w:bCs/>
                <w:sz w:val="16"/>
                <w:szCs w:val="16"/>
              </w:rPr>
              <w:t xml:space="preserve">16.7</w:t>
            </w:r>
          </w:p>
        </w:tc>
      </w:tr>
    </w:tbl>
    <w:p>
      <w:pPr>
        <w:spacing w:after="40" w:before="100"/>
      </w:pPr>
      <w:r>
        <w:rPr>
          <w:b/>
          <w:bCs/>
          <w:i/>
          <w:iCs/>
          <w:color w:val="985B00"/>
          <w:sz w:val="18"/>
          <w:szCs w:val="18"/>
        </w:rPr>
        <w:t xml:space="preserve">Open questions / functional gaps:</w:t>
      </w:r>
    </w:p>
    <w:p>
      <w:pPr>
        <w:pStyle w:val="ListParagraph"/>
        <w:numPr>
          <w:ilvl w:val="0"/>
          <w:numId w:val="1"/>
        </w:numPr>
        <w:spacing w:after="40"/>
      </w:pPr>
      <w:r>
        <w:rPr>
          <w:i/>
          <w:iCs/>
          <w:color w:val="664D00"/>
          <w:sz w:val="18"/>
          <w:szCs w:val="18"/>
        </w:rPr>
        <w:t xml:space="preserve">Are any of these already exposed by an existing enterprise system, or does every one need to be built new? This is the single largest swing factor in the entire estimate.</w:t>
      </w:r>
    </w:p>
    <w:p>
      <w:pPr>
        <w:spacing w:after="80" w:before="240"/>
      </w:pPr>
      <w:r>
        <w:rPr>
          <w:b/>
          <w:bCs/>
          <w:color w:val="2E5395"/>
          <w:sz w:val="23"/>
          <w:szCs w:val="23"/>
        </w:rPr>
        <w:t xml:space="preserve">F.2  Source-system integration (SAP / RMPM / Contract Coverage / IUT lane systems)</w:t>
      </w:r>
    </w:p>
    <w:p>
      <w:pPr>
        <w:spacing w:after="60"/>
      </w:pPr>
      <w:r>
        <w:rPr>
          <w:b/>
          <w:bCs/>
          <w:sz w:val="19"/>
          <w:szCs w:val="19"/>
        </w:rPr>
        <w:t xml:space="preserve">Why it's needed: </w:t>
      </w:r>
      <w:r>
        <w:rPr>
          <w:sz w:val="19"/>
          <w:szCs w:val="19"/>
        </w:rPr>
        <w:t xml:space="preserve">No integration code exists for any external system today; all 'as per PO (SAP)', 'contract issues', and lane-availability logic referenced in the review notes assumes live upstream systems that aren't connected in the prototype.</w:t>
      </w:r>
    </w:p>
    <w:p>
      <w:pPr>
        <w:spacing w:after="100"/>
      </w:pPr>
      <w:r>
        <w:rPr>
          <w:b/>
          <w:bCs/>
          <w:sz w:val="19"/>
          <w:szCs w:val="19"/>
        </w:rPr>
        <w:t xml:space="preserve">Scope: </w:t>
      </w:r>
      <w:r>
        <w:rPr>
          <w:sz w:val="19"/>
          <w:szCs w:val="19"/>
        </w:rPr>
        <w:t xml:space="preserve">Establish and integrate live data feeds for SAP PO/delivery data, RMPM/BOM contract coverage status, and IUT lane/logistics availability.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0%"/>
            <w:shd w:fill="1F3864" w:color="1F3864" w:val="solid"/>
            <w:vAlign w:val="center"/>
          </w:tcPr>
          <w:p>
            <w:pPr>
              <w:jc w:val="center"/>
            </w:pPr>
            <w:r>
              <w:rPr>
                <w:b/>
                <w:bCs/>
                <w:color w:val="FFFFFF"/>
                <w:sz w:val="16"/>
                <w:szCs w:val="16"/>
              </w:rPr>
              <w:t xml:space="preserve"/>
            </w:r>
          </w:p>
        </w:tc>
        <w:tc>
          <w:tcPr>
            <w:tcW w:type="pct" w:w="13%"/>
            <w:shd w:fill="1F3864" w:color="1F3864" w:val="solid"/>
            <w:vAlign w:val="center"/>
          </w:tcPr>
          <w:p>
            <w:pPr>
              <w:jc w:val="center"/>
            </w:pPr>
            <w:r>
              <w:rPr>
                <w:b/>
                <w:bCs/>
                <w:color w:val="FFFFFF"/>
                <w:sz w:val="16"/>
                <w:szCs w:val="16"/>
              </w:rPr>
              <w:t xml:space="preserve">UI</w:t>
            </w:r>
          </w:p>
        </w:tc>
        <w:tc>
          <w:tcPr>
            <w:tcW w:type="pct" w:w="13%"/>
            <w:shd w:fill="1F3864" w:color="1F3864" w:val="solid"/>
            <w:vAlign w:val="center"/>
          </w:tcPr>
          <w:p>
            <w:pPr>
              <w:jc w:val="center"/>
            </w:pPr>
            <w:r>
              <w:rPr>
                <w:b/>
                <w:bCs/>
                <w:color w:val="FFFFFF"/>
                <w:sz w:val="16"/>
                <w:szCs w:val="16"/>
              </w:rPr>
              <w:t xml:space="preserve">Logic</w:t>
            </w:r>
          </w:p>
        </w:tc>
        <w:tc>
          <w:tcPr>
            <w:tcW w:type="pct" w:w="14%"/>
            <w:shd w:fill="1F3864" w:color="1F3864" w:val="solid"/>
            <w:vAlign w:val="center"/>
          </w:tcPr>
          <w:p>
            <w:pPr>
              <w:jc w:val="center"/>
            </w:pPr>
            <w:r>
              <w:rPr>
                <w:b/>
                <w:bCs/>
                <w:color w:val="FFFFFF"/>
                <w:sz w:val="16"/>
                <w:szCs w:val="16"/>
              </w:rPr>
              <w:t xml:space="preserve">API Integration</w:t>
            </w:r>
          </w:p>
        </w:tc>
        <w:tc>
          <w:tcPr>
            <w:tcW w:type="pct" w:w="30%"/>
            <w:shd w:fill="1F3864" w:color="1F3864" w:val="solid"/>
            <w:vAlign w:val="center"/>
          </w:tcPr>
          <w:p>
            <w:pPr>
              <w:jc w:val="center"/>
            </w:pPr>
            <w:r>
              <w:rPr>
                <w:b/>
                <w:bCs/>
                <w:color w:val="FFFFFF"/>
                <w:sz w:val="16"/>
                <w:szCs w:val="16"/>
              </w:rPr>
              <w:t xml:space="preserve">Total (person-days)</w:t>
            </w:r>
          </w:p>
        </w:tc>
      </w:tr>
      <w:tr>
        <w:tc>
          <w:tcPr>
            <w:tcW w:type="pct" w:w="30%"/>
            <w:shd w:fill="F2F2F2" w:color="F2F2F2" w:val="solid"/>
            <w:vAlign w:val="center"/>
          </w:tcPr>
          <w:p>
            <w:pPr>
              <w:jc w:val="left"/>
            </w:pPr>
            <w:r>
              <w:rPr>
                <w:b/>
                <w:bCs/>
                <w:sz w:val="16"/>
                <w:szCs w:val="16"/>
              </w:rPr>
              <w:t xml:space="preserve">No GenAI</w:t>
            </w:r>
          </w:p>
        </w:tc>
        <w:tc>
          <w:tcPr>
            <w:tcW w:type="pct" w:w="13%"/>
            <w:shd w:fill="F2F2F2" w:color="F2F2F2" w:val="solid"/>
            <w:vAlign w:val="center"/>
          </w:tcPr>
          <w:p>
            <w:pPr>
              <w:jc w:val="center"/>
            </w:pPr>
            <w:r>
              <w:rPr>
                <w:b w:val="false"/>
                <w:bCs w:val="false"/>
                <w:sz w:val="16"/>
                <w:szCs w:val="16"/>
              </w:rPr>
              <w:t xml:space="preserve">0</w:t>
            </w:r>
          </w:p>
        </w:tc>
        <w:tc>
          <w:tcPr>
            <w:tcW w:type="pct" w:w="13%"/>
            <w:shd w:fill="F2F2F2" w:color="F2F2F2" w:val="solid"/>
            <w:vAlign w:val="center"/>
          </w:tcPr>
          <w:p>
            <w:pPr>
              <w:jc w:val="center"/>
            </w:pPr>
            <w:r>
              <w:rPr>
                <w:b w:val="false"/>
                <w:bCs w:val="false"/>
                <w:sz w:val="16"/>
                <w:szCs w:val="16"/>
              </w:rPr>
              <w:t xml:space="preserve">4</w:t>
            </w:r>
          </w:p>
        </w:tc>
        <w:tc>
          <w:tcPr>
            <w:tcW w:type="pct" w:w="14%"/>
            <w:shd w:fill="F2F2F2" w:color="F2F2F2" w:val="solid"/>
            <w:vAlign w:val="center"/>
          </w:tcPr>
          <w:p>
            <w:pPr>
              <w:jc w:val="center"/>
            </w:pPr>
            <w:r>
              <w:rPr>
                <w:b w:val="false"/>
                <w:bCs w:val="false"/>
                <w:sz w:val="16"/>
                <w:szCs w:val="16"/>
              </w:rPr>
              <w:t xml:space="preserve">20</w:t>
            </w:r>
          </w:p>
        </w:tc>
        <w:tc>
          <w:tcPr>
            <w:tcW w:type="pct" w:w="30%"/>
            <w:shd w:fill="F2F2F2" w:color="F2F2F2" w:val="solid"/>
            <w:vAlign w:val="center"/>
          </w:tcPr>
          <w:p>
            <w:pPr>
              <w:jc w:val="center"/>
            </w:pPr>
            <w:r>
              <w:rPr>
                <w:b/>
                <w:bCs/>
                <w:sz w:val="16"/>
                <w:szCs w:val="16"/>
              </w:rPr>
              <w:t xml:space="preserve">24</w:t>
            </w:r>
          </w:p>
        </w:tc>
      </w:tr>
      <w:tr>
        <w:tc>
          <w:tcPr>
            <w:tcW w:type="pct" w:w="30%"/>
            <w:shd w:fill="E2EFDA" w:color="E2EFDA" w:val="solid"/>
            <w:vAlign w:val="center"/>
          </w:tcPr>
          <w:p>
            <w:pPr>
              <w:jc w:val="left"/>
            </w:pPr>
            <w:r>
              <w:rPr>
                <w:b/>
                <w:bCs/>
                <w:sz w:val="16"/>
                <w:szCs w:val="16"/>
              </w:rPr>
              <w:t xml:space="preserve">With GenAI</w:t>
            </w:r>
          </w:p>
        </w:tc>
        <w:tc>
          <w:tcPr>
            <w:tcW w:type="pct" w:w="13%"/>
            <w:shd w:fill="E2EFDA" w:color="E2EFDA" w:val="solid"/>
            <w:vAlign w:val="center"/>
          </w:tcPr>
          <w:p>
            <w:pPr>
              <w:jc w:val="center"/>
            </w:pPr>
            <w:r>
              <w:rPr>
                <w:b w:val="false"/>
                <w:bCs w:val="false"/>
                <w:sz w:val="16"/>
                <w:szCs w:val="16"/>
              </w:rPr>
              <w:t xml:space="preserve">0</w:t>
            </w:r>
          </w:p>
        </w:tc>
        <w:tc>
          <w:tcPr>
            <w:tcW w:type="pct" w:w="13%"/>
            <w:shd w:fill="E2EFDA" w:color="E2EFDA" w:val="solid"/>
            <w:vAlign w:val="center"/>
          </w:tcPr>
          <w:p>
            <w:pPr>
              <w:jc w:val="center"/>
            </w:pPr>
            <w:r>
              <w:rPr>
                <w:b w:val="false"/>
                <w:bCs w:val="false"/>
                <w:sz w:val="16"/>
                <w:szCs w:val="16"/>
              </w:rPr>
              <w:t xml:space="preserve">2.6</w:t>
            </w:r>
          </w:p>
        </w:tc>
        <w:tc>
          <w:tcPr>
            <w:tcW w:type="pct" w:w="14%"/>
            <w:shd w:fill="E2EFDA" w:color="E2EFDA" w:val="solid"/>
            <w:vAlign w:val="center"/>
          </w:tcPr>
          <w:p>
            <w:pPr>
              <w:jc w:val="center"/>
            </w:pPr>
            <w:r>
              <w:rPr>
                <w:b w:val="false"/>
                <w:bCs w:val="false"/>
                <w:sz w:val="16"/>
                <w:szCs w:val="16"/>
              </w:rPr>
              <w:t xml:space="preserve">16</w:t>
            </w:r>
          </w:p>
        </w:tc>
        <w:tc>
          <w:tcPr>
            <w:tcW w:type="pct" w:w="30%"/>
            <w:shd w:fill="E2EFDA" w:color="E2EFDA" w:val="solid"/>
            <w:vAlign w:val="center"/>
          </w:tcPr>
          <w:p>
            <w:pPr>
              <w:jc w:val="center"/>
            </w:pPr>
            <w:r>
              <w:rPr>
                <w:b/>
                <w:bCs/>
                <w:sz w:val="16"/>
                <w:szCs w:val="16"/>
              </w:rPr>
              <w:t xml:space="preserve">18.6</w:t>
            </w:r>
          </w:p>
        </w:tc>
      </w:tr>
    </w:tbl>
    <w:p>
      <w:pPr>
        <w:spacing w:after="40" w:before="100"/>
      </w:pPr>
      <w:r>
        <w:rPr>
          <w:b/>
          <w:bCs/>
          <w:i/>
          <w:iCs/>
          <w:color w:val="985B00"/>
          <w:sz w:val="18"/>
          <w:szCs w:val="18"/>
        </w:rPr>
        <w:t xml:space="preserve">Open questions / functional gaps:</w:t>
      </w:r>
    </w:p>
    <w:p>
      <w:pPr>
        <w:pStyle w:val="ListParagraph"/>
        <w:numPr>
          <w:ilvl w:val="0"/>
          <w:numId w:val="1"/>
        </w:numPr>
        <w:spacing w:after="40"/>
      </w:pPr>
      <w:r>
        <w:rPr>
          <w:i/>
          <w:iCs/>
          <w:color w:val="664D00"/>
          <w:sz w:val="18"/>
          <w:szCs w:val="18"/>
        </w:rPr>
        <w:t xml:space="preserve">Ownership, auth model and environment access for each upstream system (SAP, Contract Coverage, IUT/logistics) need confirmation with the respective platform teams before this can be scheduled — likely the single biggest timeline risk in the project, largely outside engineering's control.</w:t>
      </w:r>
    </w:p>
    <w:p>
      <w:pPr>
        <w:spacing w:after="80" w:before="240"/>
      </w:pPr>
      <w:r>
        <w:rPr>
          <w:b/>
          <w:bCs/>
          <w:color w:val="2E5395"/>
          <w:sz w:val="23"/>
          <w:szCs w:val="23"/>
        </w:rPr>
        <w:t xml:space="preserve">F.3  Scenario generation / optimization engine</w:t>
      </w:r>
    </w:p>
    <w:p>
      <w:pPr>
        <w:spacing w:after="60"/>
      </w:pPr>
      <w:r>
        <w:rPr>
          <w:b/>
          <w:bCs/>
          <w:sz w:val="19"/>
          <w:szCs w:val="19"/>
        </w:rPr>
        <w:t xml:space="preserve">Why it's needed: </w:t>
      </w:r>
      <w:r>
        <w:rPr>
          <w:sz w:val="19"/>
          <w:szCs w:val="19"/>
        </w:rPr>
        <w:t xml:space="preserve">Confirmed: all 5 scenarios' business-waste, FG-days-cover, feasible-producible and production-stop-date figures in the SCENARIOS constant are hand-authored, not calculated. The only 'calculation' anywhere in Step 3 is a synthetic placeholder formula for custom-scenario overrides (e.g. rowCount × 110) — not a real simulation.</w:t>
      </w:r>
    </w:p>
    <w:p>
      <w:pPr>
        <w:spacing w:after="100"/>
      </w:pPr>
      <w:r>
        <w:rPr>
          <w:b/>
          <w:bCs/>
          <w:sz w:val="19"/>
          <w:szCs w:val="19"/>
        </w:rPr>
        <w:t xml:space="preserve">Scope: </w:t>
      </w:r>
      <w:r>
        <w:rPr>
          <w:sz w:val="19"/>
          <w:szCs w:val="19"/>
        </w:rPr>
        <w:t xml:space="preserve">Build the real engine that computes each scenario's waste/cost/coverage/run-out-date outputs from live inventory, demand, lead-time, MOQ and cost inputs — this is what everything captured in Steps 1-2 ultimately needs to feed.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0%"/>
            <w:shd w:fill="1F3864" w:color="1F3864" w:val="solid"/>
            <w:vAlign w:val="center"/>
          </w:tcPr>
          <w:p>
            <w:pPr>
              <w:jc w:val="center"/>
            </w:pPr>
            <w:r>
              <w:rPr>
                <w:b/>
                <w:bCs/>
                <w:color w:val="FFFFFF"/>
                <w:sz w:val="16"/>
                <w:szCs w:val="16"/>
              </w:rPr>
              <w:t xml:space="preserve"/>
            </w:r>
          </w:p>
        </w:tc>
        <w:tc>
          <w:tcPr>
            <w:tcW w:type="pct" w:w="13%"/>
            <w:shd w:fill="1F3864" w:color="1F3864" w:val="solid"/>
            <w:vAlign w:val="center"/>
          </w:tcPr>
          <w:p>
            <w:pPr>
              <w:jc w:val="center"/>
            </w:pPr>
            <w:r>
              <w:rPr>
                <w:b/>
                <w:bCs/>
                <w:color w:val="FFFFFF"/>
                <w:sz w:val="16"/>
                <w:szCs w:val="16"/>
              </w:rPr>
              <w:t xml:space="preserve">UI</w:t>
            </w:r>
          </w:p>
        </w:tc>
        <w:tc>
          <w:tcPr>
            <w:tcW w:type="pct" w:w="13%"/>
            <w:shd w:fill="1F3864" w:color="1F3864" w:val="solid"/>
            <w:vAlign w:val="center"/>
          </w:tcPr>
          <w:p>
            <w:pPr>
              <w:jc w:val="center"/>
            </w:pPr>
            <w:r>
              <w:rPr>
                <w:b/>
                <w:bCs/>
                <w:color w:val="FFFFFF"/>
                <w:sz w:val="16"/>
                <w:szCs w:val="16"/>
              </w:rPr>
              <w:t xml:space="preserve">Logic</w:t>
            </w:r>
          </w:p>
        </w:tc>
        <w:tc>
          <w:tcPr>
            <w:tcW w:type="pct" w:w="14%"/>
            <w:shd w:fill="1F3864" w:color="1F3864" w:val="solid"/>
            <w:vAlign w:val="center"/>
          </w:tcPr>
          <w:p>
            <w:pPr>
              <w:jc w:val="center"/>
            </w:pPr>
            <w:r>
              <w:rPr>
                <w:b/>
                <w:bCs/>
                <w:color w:val="FFFFFF"/>
                <w:sz w:val="16"/>
                <w:szCs w:val="16"/>
              </w:rPr>
              <w:t xml:space="preserve">API Integration</w:t>
            </w:r>
          </w:p>
        </w:tc>
        <w:tc>
          <w:tcPr>
            <w:tcW w:type="pct" w:w="30%"/>
            <w:shd w:fill="1F3864" w:color="1F3864" w:val="solid"/>
            <w:vAlign w:val="center"/>
          </w:tcPr>
          <w:p>
            <w:pPr>
              <w:jc w:val="center"/>
            </w:pPr>
            <w:r>
              <w:rPr>
                <w:b/>
                <w:bCs/>
                <w:color w:val="FFFFFF"/>
                <w:sz w:val="16"/>
                <w:szCs w:val="16"/>
              </w:rPr>
              <w:t xml:space="preserve">Total (person-days)</w:t>
            </w:r>
          </w:p>
        </w:tc>
      </w:tr>
      <w:tr>
        <w:tc>
          <w:tcPr>
            <w:tcW w:type="pct" w:w="30%"/>
            <w:shd w:fill="F2F2F2" w:color="F2F2F2" w:val="solid"/>
            <w:vAlign w:val="center"/>
          </w:tcPr>
          <w:p>
            <w:pPr>
              <w:jc w:val="left"/>
            </w:pPr>
            <w:r>
              <w:rPr>
                <w:b/>
                <w:bCs/>
                <w:sz w:val="16"/>
                <w:szCs w:val="16"/>
              </w:rPr>
              <w:t xml:space="preserve">No GenAI</w:t>
            </w:r>
          </w:p>
        </w:tc>
        <w:tc>
          <w:tcPr>
            <w:tcW w:type="pct" w:w="13%"/>
            <w:shd w:fill="F2F2F2" w:color="F2F2F2" w:val="solid"/>
            <w:vAlign w:val="center"/>
          </w:tcPr>
          <w:p>
            <w:pPr>
              <w:jc w:val="center"/>
            </w:pPr>
            <w:r>
              <w:rPr>
                <w:b w:val="false"/>
                <w:bCs w:val="false"/>
                <w:sz w:val="16"/>
                <w:szCs w:val="16"/>
              </w:rPr>
              <w:t xml:space="preserve">0</w:t>
            </w:r>
          </w:p>
        </w:tc>
        <w:tc>
          <w:tcPr>
            <w:tcW w:type="pct" w:w="13%"/>
            <w:shd w:fill="F2F2F2" w:color="F2F2F2" w:val="solid"/>
            <w:vAlign w:val="center"/>
          </w:tcPr>
          <w:p>
            <w:pPr>
              <w:jc w:val="center"/>
            </w:pPr>
            <w:r>
              <w:rPr>
                <w:b w:val="false"/>
                <w:bCs w:val="false"/>
                <w:sz w:val="16"/>
                <w:szCs w:val="16"/>
              </w:rPr>
              <w:t xml:space="preserve">16</w:t>
            </w:r>
          </w:p>
        </w:tc>
        <w:tc>
          <w:tcPr>
            <w:tcW w:type="pct" w:w="14%"/>
            <w:shd w:fill="F2F2F2" w:color="F2F2F2" w:val="solid"/>
            <w:vAlign w:val="center"/>
          </w:tcPr>
          <w:p>
            <w:pPr>
              <w:jc w:val="center"/>
            </w:pPr>
            <w:r>
              <w:rPr>
                <w:b w:val="false"/>
                <w:bCs w:val="false"/>
                <w:sz w:val="16"/>
                <w:szCs w:val="16"/>
              </w:rPr>
              <w:t xml:space="preserve">5</w:t>
            </w:r>
          </w:p>
        </w:tc>
        <w:tc>
          <w:tcPr>
            <w:tcW w:type="pct" w:w="30%"/>
            <w:shd w:fill="F2F2F2" w:color="F2F2F2" w:val="solid"/>
            <w:vAlign w:val="center"/>
          </w:tcPr>
          <w:p>
            <w:pPr>
              <w:jc w:val="center"/>
            </w:pPr>
            <w:r>
              <w:rPr>
                <w:b/>
                <w:bCs/>
                <w:sz w:val="16"/>
                <w:szCs w:val="16"/>
              </w:rPr>
              <w:t xml:space="preserve">21</w:t>
            </w:r>
          </w:p>
        </w:tc>
      </w:tr>
      <w:tr>
        <w:tc>
          <w:tcPr>
            <w:tcW w:type="pct" w:w="30%"/>
            <w:shd w:fill="E2EFDA" w:color="E2EFDA" w:val="solid"/>
            <w:vAlign w:val="center"/>
          </w:tcPr>
          <w:p>
            <w:pPr>
              <w:jc w:val="left"/>
            </w:pPr>
            <w:r>
              <w:rPr>
                <w:b/>
                <w:bCs/>
                <w:sz w:val="16"/>
                <w:szCs w:val="16"/>
              </w:rPr>
              <w:t xml:space="preserve">With GenAI</w:t>
            </w:r>
          </w:p>
        </w:tc>
        <w:tc>
          <w:tcPr>
            <w:tcW w:type="pct" w:w="13%"/>
            <w:shd w:fill="E2EFDA" w:color="E2EFDA" w:val="solid"/>
            <w:vAlign w:val="center"/>
          </w:tcPr>
          <w:p>
            <w:pPr>
              <w:jc w:val="center"/>
            </w:pPr>
            <w:r>
              <w:rPr>
                <w:b w:val="false"/>
                <w:bCs w:val="false"/>
                <w:sz w:val="16"/>
                <w:szCs w:val="16"/>
              </w:rPr>
              <w:t xml:space="preserve">0</w:t>
            </w:r>
          </w:p>
        </w:tc>
        <w:tc>
          <w:tcPr>
            <w:tcW w:type="pct" w:w="13%"/>
            <w:shd w:fill="E2EFDA" w:color="E2EFDA" w:val="solid"/>
            <w:vAlign w:val="center"/>
          </w:tcPr>
          <w:p>
            <w:pPr>
              <w:jc w:val="center"/>
            </w:pPr>
            <w:r>
              <w:rPr>
                <w:b w:val="false"/>
                <w:bCs w:val="false"/>
                <w:sz w:val="16"/>
                <w:szCs w:val="16"/>
              </w:rPr>
              <w:t xml:space="preserve">10.4</w:t>
            </w:r>
          </w:p>
        </w:tc>
        <w:tc>
          <w:tcPr>
            <w:tcW w:type="pct" w:w="14%"/>
            <w:shd w:fill="E2EFDA" w:color="E2EFDA" w:val="solid"/>
            <w:vAlign w:val="center"/>
          </w:tcPr>
          <w:p>
            <w:pPr>
              <w:jc w:val="center"/>
            </w:pPr>
            <w:r>
              <w:rPr>
                <w:b w:val="false"/>
                <w:bCs w:val="false"/>
                <w:sz w:val="16"/>
                <w:szCs w:val="16"/>
              </w:rPr>
              <w:t xml:space="preserve">4</w:t>
            </w:r>
          </w:p>
        </w:tc>
        <w:tc>
          <w:tcPr>
            <w:tcW w:type="pct" w:w="30%"/>
            <w:shd w:fill="E2EFDA" w:color="E2EFDA" w:val="solid"/>
            <w:vAlign w:val="center"/>
          </w:tcPr>
          <w:p>
            <w:pPr>
              <w:jc w:val="center"/>
            </w:pPr>
            <w:r>
              <w:rPr>
                <w:b/>
                <w:bCs/>
                <w:sz w:val="16"/>
                <w:szCs w:val="16"/>
              </w:rPr>
              <w:t xml:space="preserve">14.4</w:t>
            </w:r>
          </w:p>
        </w:tc>
      </w:tr>
    </w:tbl>
    <w:p>
      <w:pPr>
        <w:spacing w:after="40" w:before="100"/>
      </w:pPr>
      <w:r>
        <w:rPr>
          <w:b/>
          <w:bCs/>
          <w:i/>
          <w:iCs/>
          <w:color w:val="985B00"/>
          <w:sz w:val="18"/>
          <w:szCs w:val="18"/>
        </w:rPr>
        <w:t xml:space="preserve">Open questions / functional gaps:</w:t>
      </w:r>
    </w:p>
    <w:p>
      <w:pPr>
        <w:pStyle w:val="ListParagraph"/>
        <w:numPr>
          <w:ilvl w:val="0"/>
          <w:numId w:val="1"/>
        </w:numPr>
        <w:spacing w:after="40"/>
      </w:pPr>
      <w:r>
        <w:rPr>
          <w:i/>
          <w:iCs/>
          <w:color w:val="664D00"/>
          <w:sz w:val="18"/>
          <w:szCs w:val="18"/>
        </w:rPr>
        <w:t xml:space="preserve">No calculation methodology is defined anywhere in the current codebase or the review notes — this needs a spec from the business/supply-chain team before engineering can size it accurately; the figure here is a rough placeholder pending that spec.</w:t>
      </w:r>
    </w:p>
    <w:p>
      <w:pPr>
        <w:spacing w:after="80" w:before="240"/>
      </w:pPr>
      <w:r>
        <w:rPr>
          <w:b/>
          <w:bCs/>
          <w:color w:val="2E5395"/>
          <w:sz w:val="23"/>
          <w:szCs w:val="23"/>
        </w:rPr>
        <w:t xml:space="preserve">F.4  Code-health prerequisites (dead code &amp; duplication)</w:t>
      </w:r>
    </w:p>
    <w:p>
      <w:pPr>
        <w:spacing w:after="60"/>
      </w:pPr>
      <w:r>
        <w:rPr>
          <w:b/>
          <w:bCs/>
          <w:sz w:val="19"/>
          <w:szCs w:val="19"/>
        </w:rPr>
        <w:t xml:space="preserve">Why it's needed: </w:t>
      </w:r>
      <w:r>
        <w:rPr>
          <w:sz w:val="19"/>
          <w:szCs w:val="19"/>
        </w:rPr>
        <w:t xml:space="preserve">Direct inspection found: (1) a duplicate pair, scenarioDetailModel.ts and scenarioDetailModel.tsx, with near-identical logic — only the .ts version is actually imported; (2) CustomScenarioDetailPage.tsx, 1,454 lines, entirely unreachable; (3) the whole scenarioMindMap/ directory (3 files, 1,000+ lines) is unused within this feature; (4) ShelfLifeContent.tsx imports a data export that no longer exists and is never rendered; (5) SimulationAssumptionsStep.tsx contains an orphaned inline MaterialScopeContentOld component superseded by MaterialScopeContent.tsx.</w:t>
      </w:r>
    </w:p>
    <w:p>
      <w:pPr>
        <w:spacing w:after="100"/>
      </w:pPr>
      <w:r>
        <w:rPr>
          <w:b/>
          <w:bCs/>
          <w:sz w:val="19"/>
          <w:szCs w:val="19"/>
        </w:rPr>
        <w:t xml:space="preserve">Scope: </w:t>
      </w:r>
      <w:r>
        <w:rPr>
          <w:sz w:val="19"/>
          <w:szCs w:val="19"/>
        </w:rPr>
        <w:t xml:space="preserve">Before relying on the 60% UI-reuse credit assumed elsewhere in this document, resolve: delete or reconcile the duplicate scenarioDetailModel files; decide whether to delete, revive or harvest CustomScenarioDetailPage.tsx and scenarioMindMap/*; fix or remove ShelfLifeContent.tsx; remove the dead MaterialScopeContentOld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0%"/>
            <w:shd w:fill="1F3864" w:color="1F3864" w:val="solid"/>
            <w:vAlign w:val="center"/>
          </w:tcPr>
          <w:p>
            <w:pPr>
              <w:jc w:val="center"/>
            </w:pPr>
            <w:r>
              <w:rPr>
                <w:b/>
                <w:bCs/>
                <w:color w:val="FFFFFF"/>
                <w:sz w:val="16"/>
                <w:szCs w:val="16"/>
              </w:rPr>
              <w:t xml:space="preserve"/>
            </w:r>
          </w:p>
        </w:tc>
        <w:tc>
          <w:tcPr>
            <w:tcW w:type="pct" w:w="13%"/>
            <w:shd w:fill="1F3864" w:color="1F3864" w:val="solid"/>
            <w:vAlign w:val="center"/>
          </w:tcPr>
          <w:p>
            <w:pPr>
              <w:jc w:val="center"/>
            </w:pPr>
            <w:r>
              <w:rPr>
                <w:b/>
                <w:bCs/>
                <w:color w:val="FFFFFF"/>
                <w:sz w:val="16"/>
                <w:szCs w:val="16"/>
              </w:rPr>
              <w:t xml:space="preserve">UI</w:t>
            </w:r>
          </w:p>
        </w:tc>
        <w:tc>
          <w:tcPr>
            <w:tcW w:type="pct" w:w="13%"/>
            <w:shd w:fill="1F3864" w:color="1F3864" w:val="solid"/>
            <w:vAlign w:val="center"/>
          </w:tcPr>
          <w:p>
            <w:pPr>
              <w:jc w:val="center"/>
            </w:pPr>
            <w:r>
              <w:rPr>
                <w:b/>
                <w:bCs/>
                <w:color w:val="FFFFFF"/>
                <w:sz w:val="16"/>
                <w:szCs w:val="16"/>
              </w:rPr>
              <w:t xml:space="preserve">Logic</w:t>
            </w:r>
          </w:p>
        </w:tc>
        <w:tc>
          <w:tcPr>
            <w:tcW w:type="pct" w:w="14%"/>
            <w:shd w:fill="1F3864" w:color="1F3864" w:val="solid"/>
            <w:vAlign w:val="center"/>
          </w:tcPr>
          <w:p>
            <w:pPr>
              <w:jc w:val="center"/>
            </w:pPr>
            <w:r>
              <w:rPr>
                <w:b/>
                <w:bCs/>
                <w:color w:val="FFFFFF"/>
                <w:sz w:val="16"/>
                <w:szCs w:val="16"/>
              </w:rPr>
              <w:t xml:space="preserve">API Integration</w:t>
            </w:r>
          </w:p>
        </w:tc>
        <w:tc>
          <w:tcPr>
            <w:tcW w:type="pct" w:w="30%"/>
            <w:shd w:fill="1F3864" w:color="1F3864" w:val="solid"/>
            <w:vAlign w:val="center"/>
          </w:tcPr>
          <w:p>
            <w:pPr>
              <w:jc w:val="center"/>
            </w:pPr>
            <w:r>
              <w:rPr>
                <w:b/>
                <w:bCs/>
                <w:color w:val="FFFFFF"/>
                <w:sz w:val="16"/>
                <w:szCs w:val="16"/>
              </w:rPr>
              <w:t xml:space="preserve">Total (person-days)</w:t>
            </w:r>
          </w:p>
        </w:tc>
      </w:tr>
      <w:tr>
        <w:tc>
          <w:tcPr>
            <w:tcW w:type="pct" w:w="30%"/>
            <w:shd w:fill="F2F2F2" w:color="F2F2F2" w:val="solid"/>
            <w:vAlign w:val="center"/>
          </w:tcPr>
          <w:p>
            <w:pPr>
              <w:jc w:val="left"/>
            </w:pPr>
            <w:r>
              <w:rPr>
                <w:b/>
                <w:bCs/>
                <w:sz w:val="16"/>
                <w:szCs w:val="16"/>
              </w:rPr>
              <w:t xml:space="preserve">No GenAI</w:t>
            </w:r>
          </w:p>
        </w:tc>
        <w:tc>
          <w:tcPr>
            <w:tcW w:type="pct" w:w="13%"/>
            <w:shd w:fill="F2F2F2" w:color="F2F2F2" w:val="solid"/>
            <w:vAlign w:val="center"/>
          </w:tcPr>
          <w:p>
            <w:pPr>
              <w:jc w:val="center"/>
            </w:pPr>
            <w:r>
              <w:rPr>
                <w:b w:val="false"/>
                <w:bCs w:val="false"/>
                <w:sz w:val="16"/>
                <w:szCs w:val="16"/>
              </w:rPr>
              <w:t xml:space="preserve">1</w:t>
            </w:r>
          </w:p>
        </w:tc>
        <w:tc>
          <w:tcPr>
            <w:tcW w:type="pct" w:w="13%"/>
            <w:shd w:fill="F2F2F2" w:color="F2F2F2" w:val="solid"/>
            <w:vAlign w:val="center"/>
          </w:tcPr>
          <w:p>
            <w:pPr>
              <w:jc w:val="center"/>
            </w:pPr>
            <w:r>
              <w:rPr>
                <w:b w:val="false"/>
                <w:bCs w:val="false"/>
                <w:sz w:val="16"/>
                <w:szCs w:val="16"/>
              </w:rPr>
              <w:t xml:space="preserve">2</w:t>
            </w:r>
          </w:p>
        </w:tc>
        <w:tc>
          <w:tcPr>
            <w:tcW w:type="pct" w:w="14%"/>
            <w:shd w:fill="F2F2F2" w:color="F2F2F2" w:val="solid"/>
            <w:vAlign w:val="center"/>
          </w:tcPr>
          <w:p>
            <w:pPr>
              <w:jc w:val="center"/>
            </w:pPr>
            <w:r>
              <w:rPr>
                <w:b w:val="false"/>
                <w:bCs w:val="false"/>
                <w:sz w:val="16"/>
                <w:szCs w:val="16"/>
              </w:rPr>
              <w:t xml:space="preserve">0</w:t>
            </w:r>
          </w:p>
        </w:tc>
        <w:tc>
          <w:tcPr>
            <w:tcW w:type="pct" w:w="30%"/>
            <w:shd w:fill="F2F2F2" w:color="F2F2F2" w:val="solid"/>
            <w:vAlign w:val="center"/>
          </w:tcPr>
          <w:p>
            <w:pPr>
              <w:jc w:val="center"/>
            </w:pPr>
            <w:r>
              <w:rPr>
                <w:b/>
                <w:bCs/>
                <w:sz w:val="16"/>
                <w:szCs w:val="16"/>
              </w:rPr>
              <w:t xml:space="preserve">3</w:t>
            </w:r>
          </w:p>
        </w:tc>
      </w:tr>
      <w:tr>
        <w:tc>
          <w:tcPr>
            <w:tcW w:type="pct" w:w="30%"/>
            <w:shd w:fill="E2EFDA" w:color="E2EFDA" w:val="solid"/>
            <w:vAlign w:val="center"/>
          </w:tcPr>
          <w:p>
            <w:pPr>
              <w:jc w:val="left"/>
            </w:pPr>
            <w:r>
              <w:rPr>
                <w:b/>
                <w:bCs/>
                <w:sz w:val="16"/>
                <w:szCs w:val="16"/>
              </w:rPr>
              <w:t xml:space="preserve">With GenAI</w:t>
            </w:r>
          </w:p>
        </w:tc>
        <w:tc>
          <w:tcPr>
            <w:tcW w:type="pct" w:w="13%"/>
            <w:shd w:fill="E2EFDA" w:color="E2EFDA" w:val="solid"/>
            <w:vAlign w:val="center"/>
          </w:tcPr>
          <w:p>
            <w:pPr>
              <w:jc w:val="center"/>
            </w:pPr>
            <w:r>
              <w:rPr>
                <w:b w:val="false"/>
                <w:bCs w:val="false"/>
                <w:sz w:val="16"/>
                <w:szCs w:val="16"/>
              </w:rPr>
              <w:t xml:space="preserve">0.5</w:t>
            </w:r>
          </w:p>
        </w:tc>
        <w:tc>
          <w:tcPr>
            <w:tcW w:type="pct" w:w="13%"/>
            <w:shd w:fill="E2EFDA" w:color="E2EFDA" w:val="solid"/>
            <w:vAlign w:val="center"/>
          </w:tcPr>
          <w:p>
            <w:pPr>
              <w:jc w:val="center"/>
            </w:pPr>
            <w:r>
              <w:rPr>
                <w:b w:val="false"/>
                <w:bCs w:val="false"/>
                <w:sz w:val="16"/>
                <w:szCs w:val="16"/>
              </w:rPr>
              <w:t xml:space="preserve">1.3</w:t>
            </w:r>
          </w:p>
        </w:tc>
        <w:tc>
          <w:tcPr>
            <w:tcW w:type="pct" w:w="14%"/>
            <w:shd w:fill="E2EFDA" w:color="E2EFDA" w:val="solid"/>
            <w:vAlign w:val="center"/>
          </w:tcPr>
          <w:p>
            <w:pPr>
              <w:jc w:val="center"/>
            </w:pPr>
            <w:r>
              <w:rPr>
                <w:b w:val="false"/>
                <w:bCs w:val="false"/>
                <w:sz w:val="16"/>
                <w:szCs w:val="16"/>
              </w:rPr>
              <w:t xml:space="preserve">0</w:t>
            </w:r>
          </w:p>
        </w:tc>
        <w:tc>
          <w:tcPr>
            <w:tcW w:type="pct" w:w="30%"/>
            <w:shd w:fill="E2EFDA" w:color="E2EFDA" w:val="solid"/>
            <w:vAlign w:val="center"/>
          </w:tcPr>
          <w:p>
            <w:pPr>
              <w:jc w:val="center"/>
            </w:pPr>
            <w:r>
              <w:rPr>
                <w:b/>
                <w:bCs/>
                <w:sz w:val="16"/>
                <w:szCs w:val="16"/>
              </w:rPr>
              <w:t xml:space="preserve">1.8</w:t>
            </w:r>
          </w:p>
        </w:tc>
      </w:tr>
    </w:tbl>
    <w:p>
      <w:pPr>
        <w:spacing w:after="40" w:before="100"/>
      </w:pPr>
      <w:r>
        <w:rPr>
          <w:b/>
          <w:bCs/>
          <w:i/>
          <w:iCs/>
          <w:color w:val="985B00"/>
          <w:sz w:val="18"/>
          <w:szCs w:val="18"/>
        </w:rPr>
        <w:t xml:space="preserve">Open questions / functional gaps:</w:t>
      </w:r>
    </w:p>
    <w:p>
      <w:pPr>
        <w:pStyle w:val="ListParagraph"/>
        <w:numPr>
          <w:ilvl w:val="0"/>
          <w:numId w:val="1"/>
        </w:numPr>
        <w:spacing w:after="40"/>
      </w:pPr>
      <w:r>
        <w:rPr>
          <w:i/>
          <w:iCs/>
          <w:color w:val="664D00"/>
          <w:sz w:val="18"/>
          <w:szCs w:val="18"/>
        </w:rPr>
        <w:t xml:space="preserve">The 60% prototype-UI-reuse assumption used throughout this document applies only to LIVE, reachable code — dead files (1,454 + 1,000+ lines) are excluded from that credit unless a decision is made to revive them, which would need separate costing.</w:t>
      </w:r>
    </w:p>
    <w:p>
      <w:pPr>
        <w:spacing w:after="80" w:before="240"/>
      </w:pPr>
      <w:r>
        <w:rPr>
          <w:b/>
          <w:bCs/>
          <w:color w:val="2E5395"/>
          <w:sz w:val="23"/>
          <w:szCs w:val="23"/>
        </w:rPr>
        <w:t xml:space="preserve">F.5  Auth, environments, deployment, observability</w:t>
      </w:r>
    </w:p>
    <w:p>
      <w:pPr>
        <w:spacing w:after="60"/>
      </w:pPr>
      <w:r>
        <w:rPr>
          <w:b/>
          <w:bCs/>
          <w:sz w:val="19"/>
          <w:szCs w:val="19"/>
        </w:rPr>
        <w:t xml:space="preserve">Why it's needed: </w:t>
      </w:r>
      <w:r>
        <w:rPr>
          <w:sz w:val="19"/>
          <w:szCs w:val="19"/>
        </w:rPr>
        <w:t xml:space="preserve">Not assessed in the file-level code review (out of scope for a feature-level pass) — standard platform work assumed necessary for any production launch.</w:t>
      </w:r>
    </w:p>
    <w:p>
      <w:pPr>
        <w:spacing w:after="100"/>
      </w:pPr>
      <w:r>
        <w:rPr>
          <w:b/>
          <w:bCs/>
          <w:sz w:val="19"/>
          <w:szCs w:val="19"/>
        </w:rPr>
        <w:t xml:space="preserve">Scope: </w:t>
      </w:r>
      <w:r>
        <w:rPr>
          <w:sz w:val="19"/>
          <w:szCs w:val="19"/>
        </w:rPr>
        <w:t xml:space="preserve">Environment/config management, auth &amp; permissions for save/accept/draft actions, deployment pipeline, logging and monitoring for the new API surface.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0%"/>
            <w:shd w:fill="1F3864" w:color="1F3864" w:val="solid"/>
            <w:vAlign w:val="center"/>
          </w:tcPr>
          <w:p>
            <w:pPr>
              <w:jc w:val="center"/>
            </w:pPr>
            <w:r>
              <w:rPr>
                <w:b/>
                <w:bCs/>
                <w:color w:val="FFFFFF"/>
                <w:sz w:val="16"/>
                <w:szCs w:val="16"/>
              </w:rPr>
              <w:t xml:space="preserve"/>
            </w:r>
          </w:p>
        </w:tc>
        <w:tc>
          <w:tcPr>
            <w:tcW w:type="pct" w:w="13%"/>
            <w:shd w:fill="1F3864" w:color="1F3864" w:val="solid"/>
            <w:vAlign w:val="center"/>
          </w:tcPr>
          <w:p>
            <w:pPr>
              <w:jc w:val="center"/>
            </w:pPr>
            <w:r>
              <w:rPr>
                <w:b/>
                <w:bCs/>
                <w:color w:val="FFFFFF"/>
                <w:sz w:val="16"/>
                <w:szCs w:val="16"/>
              </w:rPr>
              <w:t xml:space="preserve">UI</w:t>
            </w:r>
          </w:p>
        </w:tc>
        <w:tc>
          <w:tcPr>
            <w:tcW w:type="pct" w:w="13%"/>
            <w:shd w:fill="1F3864" w:color="1F3864" w:val="solid"/>
            <w:vAlign w:val="center"/>
          </w:tcPr>
          <w:p>
            <w:pPr>
              <w:jc w:val="center"/>
            </w:pPr>
            <w:r>
              <w:rPr>
                <w:b/>
                <w:bCs/>
                <w:color w:val="FFFFFF"/>
                <w:sz w:val="16"/>
                <w:szCs w:val="16"/>
              </w:rPr>
              <w:t xml:space="preserve">Logic</w:t>
            </w:r>
          </w:p>
        </w:tc>
        <w:tc>
          <w:tcPr>
            <w:tcW w:type="pct" w:w="14%"/>
            <w:shd w:fill="1F3864" w:color="1F3864" w:val="solid"/>
            <w:vAlign w:val="center"/>
          </w:tcPr>
          <w:p>
            <w:pPr>
              <w:jc w:val="center"/>
            </w:pPr>
            <w:r>
              <w:rPr>
                <w:b/>
                <w:bCs/>
                <w:color w:val="FFFFFF"/>
                <w:sz w:val="16"/>
                <w:szCs w:val="16"/>
              </w:rPr>
              <w:t xml:space="preserve">API Integration</w:t>
            </w:r>
          </w:p>
        </w:tc>
        <w:tc>
          <w:tcPr>
            <w:tcW w:type="pct" w:w="30%"/>
            <w:shd w:fill="1F3864" w:color="1F3864" w:val="solid"/>
            <w:vAlign w:val="center"/>
          </w:tcPr>
          <w:p>
            <w:pPr>
              <w:jc w:val="center"/>
            </w:pPr>
            <w:r>
              <w:rPr>
                <w:b/>
                <w:bCs/>
                <w:color w:val="FFFFFF"/>
                <w:sz w:val="16"/>
                <w:szCs w:val="16"/>
              </w:rPr>
              <w:t xml:space="preserve">Total (person-days)</w:t>
            </w:r>
          </w:p>
        </w:tc>
      </w:tr>
      <w:tr>
        <w:tc>
          <w:tcPr>
            <w:tcW w:type="pct" w:w="30%"/>
            <w:shd w:fill="F2F2F2" w:color="F2F2F2" w:val="solid"/>
            <w:vAlign w:val="center"/>
          </w:tcPr>
          <w:p>
            <w:pPr>
              <w:jc w:val="left"/>
            </w:pPr>
            <w:r>
              <w:rPr>
                <w:b/>
                <w:bCs/>
                <w:sz w:val="16"/>
                <w:szCs w:val="16"/>
              </w:rPr>
              <w:t xml:space="preserve">No GenAI</w:t>
            </w:r>
          </w:p>
        </w:tc>
        <w:tc>
          <w:tcPr>
            <w:tcW w:type="pct" w:w="13%"/>
            <w:shd w:fill="F2F2F2" w:color="F2F2F2" w:val="solid"/>
            <w:vAlign w:val="center"/>
          </w:tcPr>
          <w:p>
            <w:pPr>
              <w:jc w:val="center"/>
            </w:pPr>
            <w:r>
              <w:rPr>
                <w:b w:val="false"/>
                <w:bCs w:val="false"/>
                <w:sz w:val="16"/>
                <w:szCs w:val="16"/>
              </w:rPr>
              <w:t xml:space="preserve">0.5</w:t>
            </w:r>
          </w:p>
        </w:tc>
        <w:tc>
          <w:tcPr>
            <w:tcW w:type="pct" w:w="13%"/>
            <w:shd w:fill="F2F2F2" w:color="F2F2F2" w:val="solid"/>
            <w:vAlign w:val="center"/>
          </w:tcPr>
          <w:p>
            <w:pPr>
              <w:jc w:val="center"/>
            </w:pPr>
            <w:r>
              <w:rPr>
                <w:b w:val="false"/>
                <w:bCs w:val="false"/>
                <w:sz w:val="16"/>
                <w:szCs w:val="16"/>
              </w:rPr>
              <w:t xml:space="preserve">2</w:t>
            </w:r>
          </w:p>
        </w:tc>
        <w:tc>
          <w:tcPr>
            <w:tcW w:type="pct" w:w="14%"/>
            <w:shd w:fill="F2F2F2" w:color="F2F2F2" w:val="solid"/>
            <w:vAlign w:val="center"/>
          </w:tcPr>
          <w:p>
            <w:pPr>
              <w:jc w:val="center"/>
            </w:pPr>
            <w:r>
              <w:rPr>
                <w:b w:val="false"/>
                <w:bCs w:val="false"/>
                <w:sz w:val="16"/>
                <w:szCs w:val="16"/>
              </w:rPr>
              <w:t xml:space="preserve">5</w:t>
            </w:r>
          </w:p>
        </w:tc>
        <w:tc>
          <w:tcPr>
            <w:tcW w:type="pct" w:w="30%"/>
            <w:shd w:fill="F2F2F2" w:color="F2F2F2" w:val="solid"/>
            <w:vAlign w:val="center"/>
          </w:tcPr>
          <w:p>
            <w:pPr>
              <w:jc w:val="center"/>
            </w:pPr>
            <w:r>
              <w:rPr>
                <w:b/>
                <w:bCs/>
                <w:sz w:val="16"/>
                <w:szCs w:val="16"/>
              </w:rPr>
              <w:t xml:space="preserve">7.5</w:t>
            </w:r>
          </w:p>
        </w:tc>
      </w:tr>
      <w:tr>
        <w:tc>
          <w:tcPr>
            <w:tcW w:type="pct" w:w="30%"/>
            <w:shd w:fill="E2EFDA" w:color="E2EFDA" w:val="solid"/>
            <w:vAlign w:val="center"/>
          </w:tcPr>
          <w:p>
            <w:pPr>
              <w:jc w:val="left"/>
            </w:pPr>
            <w:r>
              <w:rPr>
                <w:b/>
                <w:bCs/>
                <w:sz w:val="16"/>
                <w:szCs w:val="16"/>
              </w:rPr>
              <w:t xml:space="preserve">With GenAI</w:t>
            </w:r>
          </w:p>
        </w:tc>
        <w:tc>
          <w:tcPr>
            <w:tcW w:type="pct" w:w="13%"/>
            <w:shd w:fill="E2EFDA" w:color="E2EFDA" w:val="solid"/>
            <w:vAlign w:val="center"/>
          </w:tcPr>
          <w:p>
            <w:pPr>
              <w:jc w:val="center"/>
            </w:pPr>
            <w:r>
              <w:rPr>
                <w:b w:val="false"/>
                <w:bCs w:val="false"/>
                <w:sz w:val="16"/>
                <w:szCs w:val="16"/>
              </w:rPr>
              <w:t xml:space="preserve">0.3</w:t>
            </w:r>
          </w:p>
        </w:tc>
        <w:tc>
          <w:tcPr>
            <w:tcW w:type="pct" w:w="13%"/>
            <w:shd w:fill="E2EFDA" w:color="E2EFDA" w:val="solid"/>
            <w:vAlign w:val="center"/>
          </w:tcPr>
          <w:p>
            <w:pPr>
              <w:jc w:val="center"/>
            </w:pPr>
            <w:r>
              <w:rPr>
                <w:b w:val="false"/>
                <w:bCs w:val="false"/>
                <w:sz w:val="16"/>
                <w:szCs w:val="16"/>
              </w:rPr>
              <w:t xml:space="preserve">1.3</w:t>
            </w:r>
          </w:p>
        </w:tc>
        <w:tc>
          <w:tcPr>
            <w:tcW w:type="pct" w:w="14%"/>
            <w:shd w:fill="E2EFDA" w:color="E2EFDA" w:val="solid"/>
            <w:vAlign w:val="center"/>
          </w:tcPr>
          <w:p>
            <w:pPr>
              <w:jc w:val="center"/>
            </w:pPr>
            <w:r>
              <w:rPr>
                <w:b w:val="false"/>
                <w:bCs w:val="false"/>
                <w:sz w:val="16"/>
                <w:szCs w:val="16"/>
              </w:rPr>
              <w:t xml:space="preserve">4</w:t>
            </w:r>
          </w:p>
        </w:tc>
        <w:tc>
          <w:tcPr>
            <w:tcW w:type="pct" w:w="30%"/>
            <w:shd w:fill="E2EFDA" w:color="E2EFDA" w:val="solid"/>
            <w:vAlign w:val="center"/>
          </w:tcPr>
          <w:p>
            <w:pPr>
              <w:jc w:val="center"/>
            </w:pPr>
            <w:r>
              <w:rPr>
                <w:b/>
                <w:bCs/>
                <w:sz w:val="16"/>
                <w:szCs w:val="16"/>
              </w:rPr>
              <w:t xml:space="preserve">5.6</w:t>
            </w:r>
          </w:p>
        </w:tc>
      </w:tr>
    </w:tbl>
    <w:p>
      <w:pPr>
        <w:spacing w:after="80" w:before="240"/>
      </w:pPr>
      <w:r>
        <w:rPr>
          <w:b/>
          <w:bCs/>
          <w:color w:val="2E5395"/>
          <w:sz w:val="23"/>
          <w:szCs w:val="23"/>
        </w:rPr>
        <w:t xml:space="preserve">F.6  QA / UAT / regression testing</w:t>
      </w:r>
    </w:p>
    <w:p>
      <w:pPr>
        <w:spacing w:after="60"/>
      </w:pPr>
      <w:r>
        <w:rPr>
          <w:b/>
          <w:bCs/>
          <w:sz w:val="19"/>
          <w:szCs w:val="19"/>
        </w:rPr>
        <w:t xml:space="preserve">Why it's needed: </w:t>
      </w:r>
      <w:r>
        <w:rPr>
          <w:sz w:val="19"/>
          <w:szCs w:val="19"/>
        </w:rPr>
        <w:t xml:space="preserve">No automated test coverage was observed for this feature during the review.</w:t>
      </w:r>
    </w:p>
    <w:p>
      <w:pPr>
        <w:spacing w:after="100"/>
      </w:pPr>
      <w:r>
        <w:rPr>
          <w:b/>
          <w:bCs/>
          <w:sz w:val="19"/>
          <w:szCs w:val="19"/>
        </w:rPr>
        <w:t xml:space="preserve">Scope: </w:t>
      </w:r>
      <w:r>
        <w:rPr>
          <w:sz w:val="19"/>
          <w:szCs w:val="19"/>
        </w:rPr>
        <w:t xml:space="preserve">End-to-end and regression testing across all 3 steps once real data/logic/API integration replaces the current mocks, plus UAT sign-off against the review notes.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0%"/>
            <w:shd w:fill="1F3864" w:color="1F3864" w:val="solid"/>
            <w:vAlign w:val="center"/>
          </w:tcPr>
          <w:p>
            <w:pPr>
              <w:jc w:val="center"/>
            </w:pPr>
            <w:r>
              <w:rPr>
                <w:b/>
                <w:bCs/>
                <w:color w:val="FFFFFF"/>
                <w:sz w:val="16"/>
                <w:szCs w:val="16"/>
              </w:rPr>
              <w:t xml:space="preserve"/>
            </w:r>
          </w:p>
        </w:tc>
        <w:tc>
          <w:tcPr>
            <w:tcW w:type="pct" w:w="13%"/>
            <w:shd w:fill="1F3864" w:color="1F3864" w:val="solid"/>
            <w:vAlign w:val="center"/>
          </w:tcPr>
          <w:p>
            <w:pPr>
              <w:jc w:val="center"/>
            </w:pPr>
            <w:r>
              <w:rPr>
                <w:b/>
                <w:bCs/>
                <w:color w:val="FFFFFF"/>
                <w:sz w:val="16"/>
                <w:szCs w:val="16"/>
              </w:rPr>
              <w:t xml:space="preserve">UI</w:t>
            </w:r>
          </w:p>
        </w:tc>
        <w:tc>
          <w:tcPr>
            <w:tcW w:type="pct" w:w="13%"/>
            <w:shd w:fill="1F3864" w:color="1F3864" w:val="solid"/>
            <w:vAlign w:val="center"/>
          </w:tcPr>
          <w:p>
            <w:pPr>
              <w:jc w:val="center"/>
            </w:pPr>
            <w:r>
              <w:rPr>
                <w:b/>
                <w:bCs/>
                <w:color w:val="FFFFFF"/>
                <w:sz w:val="16"/>
                <w:szCs w:val="16"/>
              </w:rPr>
              <w:t xml:space="preserve">Logic</w:t>
            </w:r>
          </w:p>
        </w:tc>
        <w:tc>
          <w:tcPr>
            <w:tcW w:type="pct" w:w="14%"/>
            <w:shd w:fill="1F3864" w:color="1F3864" w:val="solid"/>
            <w:vAlign w:val="center"/>
          </w:tcPr>
          <w:p>
            <w:pPr>
              <w:jc w:val="center"/>
            </w:pPr>
            <w:r>
              <w:rPr>
                <w:b/>
                <w:bCs/>
                <w:color w:val="FFFFFF"/>
                <w:sz w:val="16"/>
                <w:szCs w:val="16"/>
              </w:rPr>
              <w:t xml:space="preserve">API Integration</w:t>
            </w:r>
          </w:p>
        </w:tc>
        <w:tc>
          <w:tcPr>
            <w:tcW w:type="pct" w:w="30%"/>
            <w:shd w:fill="1F3864" w:color="1F3864" w:val="solid"/>
            <w:vAlign w:val="center"/>
          </w:tcPr>
          <w:p>
            <w:pPr>
              <w:jc w:val="center"/>
            </w:pPr>
            <w:r>
              <w:rPr>
                <w:b/>
                <w:bCs/>
                <w:color w:val="FFFFFF"/>
                <w:sz w:val="16"/>
                <w:szCs w:val="16"/>
              </w:rPr>
              <w:t xml:space="preserve">Total (person-days)</w:t>
            </w:r>
          </w:p>
        </w:tc>
      </w:tr>
      <w:tr>
        <w:tc>
          <w:tcPr>
            <w:tcW w:type="pct" w:w="30%"/>
            <w:shd w:fill="F2F2F2" w:color="F2F2F2" w:val="solid"/>
            <w:vAlign w:val="center"/>
          </w:tcPr>
          <w:p>
            <w:pPr>
              <w:jc w:val="left"/>
            </w:pPr>
            <w:r>
              <w:rPr>
                <w:b/>
                <w:bCs/>
                <w:sz w:val="16"/>
                <w:szCs w:val="16"/>
              </w:rPr>
              <w:t xml:space="preserve">No GenAI</w:t>
            </w:r>
          </w:p>
        </w:tc>
        <w:tc>
          <w:tcPr>
            <w:tcW w:type="pct" w:w="13%"/>
            <w:shd w:fill="F2F2F2" w:color="F2F2F2" w:val="solid"/>
            <w:vAlign w:val="center"/>
          </w:tcPr>
          <w:p>
            <w:pPr>
              <w:jc w:val="center"/>
            </w:pPr>
            <w:r>
              <w:rPr>
                <w:b w:val="false"/>
                <w:bCs w:val="false"/>
                <w:sz w:val="16"/>
                <w:szCs w:val="16"/>
              </w:rPr>
              <w:t xml:space="preserve">3</w:t>
            </w:r>
          </w:p>
        </w:tc>
        <w:tc>
          <w:tcPr>
            <w:tcW w:type="pct" w:w="13%"/>
            <w:shd w:fill="F2F2F2" w:color="F2F2F2" w:val="solid"/>
            <w:vAlign w:val="center"/>
          </w:tcPr>
          <w:p>
            <w:pPr>
              <w:jc w:val="center"/>
            </w:pPr>
            <w:r>
              <w:rPr>
                <w:b w:val="false"/>
                <w:bCs w:val="false"/>
                <w:sz w:val="16"/>
                <w:szCs w:val="16"/>
              </w:rPr>
              <w:t xml:space="preserve">4</w:t>
            </w:r>
          </w:p>
        </w:tc>
        <w:tc>
          <w:tcPr>
            <w:tcW w:type="pct" w:w="14%"/>
            <w:shd w:fill="F2F2F2" w:color="F2F2F2" w:val="solid"/>
            <w:vAlign w:val="center"/>
          </w:tcPr>
          <w:p>
            <w:pPr>
              <w:jc w:val="center"/>
            </w:pPr>
            <w:r>
              <w:rPr>
                <w:b w:val="false"/>
                <w:bCs w:val="false"/>
                <w:sz w:val="16"/>
                <w:szCs w:val="16"/>
              </w:rPr>
              <w:t xml:space="preserve">3</w:t>
            </w:r>
          </w:p>
        </w:tc>
        <w:tc>
          <w:tcPr>
            <w:tcW w:type="pct" w:w="30%"/>
            <w:shd w:fill="F2F2F2" w:color="F2F2F2" w:val="solid"/>
            <w:vAlign w:val="center"/>
          </w:tcPr>
          <w:p>
            <w:pPr>
              <w:jc w:val="center"/>
            </w:pPr>
            <w:r>
              <w:rPr>
                <w:b/>
                <w:bCs/>
                <w:sz w:val="16"/>
                <w:szCs w:val="16"/>
              </w:rPr>
              <w:t xml:space="preserve">10</w:t>
            </w:r>
          </w:p>
        </w:tc>
      </w:tr>
      <w:tr>
        <w:tc>
          <w:tcPr>
            <w:tcW w:type="pct" w:w="30%"/>
            <w:shd w:fill="E2EFDA" w:color="E2EFDA" w:val="solid"/>
            <w:vAlign w:val="center"/>
          </w:tcPr>
          <w:p>
            <w:pPr>
              <w:jc w:val="left"/>
            </w:pPr>
            <w:r>
              <w:rPr>
                <w:b/>
                <w:bCs/>
                <w:sz w:val="16"/>
                <w:szCs w:val="16"/>
              </w:rPr>
              <w:t xml:space="preserve">With GenAI</w:t>
            </w:r>
          </w:p>
        </w:tc>
        <w:tc>
          <w:tcPr>
            <w:tcW w:type="pct" w:w="13%"/>
            <w:shd w:fill="E2EFDA" w:color="E2EFDA" w:val="solid"/>
            <w:vAlign w:val="center"/>
          </w:tcPr>
          <w:p>
            <w:pPr>
              <w:jc w:val="center"/>
            </w:pPr>
            <w:r>
              <w:rPr>
                <w:b w:val="false"/>
                <w:bCs w:val="false"/>
                <w:sz w:val="16"/>
                <w:szCs w:val="16"/>
              </w:rPr>
              <w:t xml:space="preserve">1.5</w:t>
            </w:r>
          </w:p>
        </w:tc>
        <w:tc>
          <w:tcPr>
            <w:tcW w:type="pct" w:w="13%"/>
            <w:shd w:fill="E2EFDA" w:color="E2EFDA" w:val="solid"/>
            <w:vAlign w:val="center"/>
          </w:tcPr>
          <w:p>
            <w:pPr>
              <w:jc w:val="center"/>
            </w:pPr>
            <w:r>
              <w:rPr>
                <w:b w:val="false"/>
                <w:bCs w:val="false"/>
                <w:sz w:val="16"/>
                <w:szCs w:val="16"/>
              </w:rPr>
              <w:t xml:space="preserve">2.6</w:t>
            </w:r>
          </w:p>
        </w:tc>
        <w:tc>
          <w:tcPr>
            <w:tcW w:type="pct" w:w="14%"/>
            <w:shd w:fill="E2EFDA" w:color="E2EFDA" w:val="solid"/>
            <w:vAlign w:val="center"/>
          </w:tcPr>
          <w:p>
            <w:pPr>
              <w:jc w:val="center"/>
            </w:pPr>
            <w:r>
              <w:rPr>
                <w:b w:val="false"/>
                <w:bCs w:val="false"/>
                <w:sz w:val="16"/>
                <w:szCs w:val="16"/>
              </w:rPr>
              <w:t xml:space="preserve">2.4</w:t>
            </w:r>
          </w:p>
        </w:tc>
        <w:tc>
          <w:tcPr>
            <w:tcW w:type="pct" w:w="30%"/>
            <w:shd w:fill="E2EFDA" w:color="E2EFDA" w:val="solid"/>
            <w:vAlign w:val="center"/>
          </w:tcPr>
          <w:p>
            <w:pPr>
              <w:jc w:val="center"/>
            </w:pPr>
            <w:r>
              <w:rPr>
                <w:b/>
                <w:bCs/>
                <w:sz w:val="16"/>
                <w:szCs w:val="16"/>
              </w:rPr>
              <w:t xml:space="preserve">6.5</w:t>
            </w:r>
          </w:p>
        </w:tc>
      </w:tr>
    </w:tbl>
    <w:p>
      <w:pPr>
        <w:pageBreakBefore/>
        <w:spacing w:after="200"/>
      </w:pPr>
      <w:r>
        <w:rPr>
          <w:b/>
          <w:bCs/>
          <w:color w:val="1F3864"/>
          <w:sz w:val="30"/>
          <w:szCs w:val="30"/>
        </w:rPr>
        <w:t xml:space="preserve">Consolidated Open Questions &amp; Functional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6%"/>
            <w:shd w:fill="1F3864" w:color="1F3864" w:val="solid"/>
            <w:vAlign w:val="center"/>
          </w:tcPr>
          <w:p>
            <w:pPr>
              <w:jc w:val="center"/>
            </w:pPr>
            <w:r>
              <w:rPr>
                <w:b/>
                <w:bCs/>
                <w:color w:val="FFFFFF"/>
                <w:sz w:val="16"/>
                <w:szCs w:val="16"/>
              </w:rPr>
              <w:t xml:space="preserve">#</w:t>
            </w:r>
          </w:p>
        </w:tc>
        <w:tc>
          <w:tcPr>
            <w:tcW w:type="pct" w:w="18%"/>
            <w:shd w:fill="1F3864" w:color="1F3864" w:val="solid"/>
            <w:vAlign w:val="center"/>
          </w:tcPr>
          <w:p>
            <w:pPr>
              <w:jc w:val="center"/>
            </w:pPr>
            <w:r>
              <w:rPr>
                <w:b/>
                <w:bCs/>
                <w:color w:val="FFFFFF"/>
                <w:sz w:val="16"/>
                <w:szCs w:val="16"/>
              </w:rPr>
              <w:t xml:space="preserve">Area</w:t>
            </w:r>
          </w:p>
        </w:tc>
        <w:tc>
          <w:tcPr>
            <w:tcW w:type="pct" w:w="42%"/>
            <w:shd w:fill="1F3864" w:color="1F3864" w:val="solid"/>
            <w:vAlign w:val="center"/>
          </w:tcPr>
          <w:p>
            <w:pPr>
              <w:jc w:val="center"/>
            </w:pPr>
            <w:r>
              <w:rPr>
                <w:b/>
                <w:bCs/>
                <w:color w:val="FFFFFF"/>
                <w:sz w:val="16"/>
                <w:szCs w:val="16"/>
              </w:rPr>
              <w:t xml:space="preserve">Open Question / Gap</w:t>
            </w:r>
          </w:p>
        </w:tc>
        <w:tc>
          <w:tcPr>
            <w:tcW w:type="pct" w:w="34%"/>
            <w:shd w:fill="1F3864" w:color="1F3864" w:val="solid"/>
            <w:vAlign w:val="center"/>
          </w:tcPr>
          <w:p>
            <w:pPr>
              <w:jc w:val="center"/>
            </w:pPr>
            <w:r>
              <w:rPr>
                <w:b/>
                <w:bCs/>
                <w:color w:val="FFFFFF"/>
                <w:sz w:val="16"/>
                <w:szCs w:val="16"/>
              </w:rPr>
              <w:t xml:space="preserve">Why it matters</w:t>
            </w:r>
          </w:p>
        </w:tc>
      </w:tr>
      <w:tr>
        <w:tc>
          <w:tcPr>
            <w:tcW w:type="pct" w:w="6%"/>
            <w:vAlign w:val="center"/>
          </w:tcPr>
          <w:p>
            <w:pPr>
              <w:jc w:val="center"/>
            </w:pPr>
            <w:r>
              <w:rPr>
                <w:b w:val="false"/>
                <w:bCs w:val="false"/>
                <w:sz w:val="16"/>
                <w:szCs w:val="16"/>
              </w:rPr>
              <w:t xml:space="preserve">1</w:t>
            </w:r>
          </w:p>
        </w:tc>
        <w:tc>
          <w:tcPr>
            <w:tcW w:type="pct" w:w="18%"/>
            <w:vAlign w:val="center"/>
          </w:tcPr>
          <w:p>
            <w:pPr>
              <w:jc w:val="left"/>
            </w:pPr>
            <w:r>
              <w:rPr>
                <w:b/>
                <w:bCs/>
                <w:sz w:val="16"/>
                <w:szCs w:val="16"/>
              </w:rPr>
              <w:t xml:space="preserve">Backend / API</w:t>
            </w:r>
          </w:p>
        </w:tc>
        <w:tc>
          <w:tcPr>
            <w:tcW w:type="pct" w:w="42%"/>
            <w:vAlign w:val="center"/>
          </w:tcPr>
          <w:p>
            <w:pPr>
              <w:jc w:val="left"/>
            </w:pPr>
            <w:r>
              <w:rPr>
                <w:b w:val="false"/>
                <w:bCs w:val="false"/>
                <w:sz w:val="16"/>
                <w:szCs w:val="16"/>
              </w:rPr>
              <w:t xml:space="preserve">Are any of the required data feeds (CBU master, PO/SAP, RMPM/contract, IUT lane, MOQ, supplier inventory) already exposed by an existing enterprise service, or must every one be built new?</w:t>
            </w:r>
          </w:p>
        </w:tc>
        <w:tc>
          <w:tcPr>
            <w:tcW w:type="pct" w:w="34%"/>
            <w:vAlign w:val="center"/>
          </w:tcPr>
          <w:p>
            <w:pPr>
              <w:jc w:val="left"/>
            </w:pPr>
            <w:r>
              <w:rPr>
                <w:b w:val="false"/>
                <w:bCs w:val="false"/>
                <w:sz w:val="16"/>
                <w:szCs w:val="16"/>
              </w:rPr>
              <w:t xml:space="preserve">Single largest swing factor in the whole estimate — F.1/F.2 alone are ~46 of ~195 total person-days; changes the API-integration numbers more than any other factor in this document.</w:t>
            </w:r>
          </w:p>
        </w:tc>
      </w:tr>
      <w:tr>
        <w:tc>
          <w:tcPr>
            <w:tcW w:type="pct" w:w="6%"/>
            <w:vAlign w:val="center"/>
          </w:tcPr>
          <w:p>
            <w:pPr>
              <w:jc w:val="center"/>
            </w:pPr>
            <w:r>
              <w:rPr>
                <w:b w:val="false"/>
                <w:bCs w:val="false"/>
                <w:sz w:val="16"/>
                <w:szCs w:val="16"/>
              </w:rPr>
              <w:t xml:space="preserve">2</w:t>
            </w:r>
          </w:p>
        </w:tc>
        <w:tc>
          <w:tcPr>
            <w:tcW w:type="pct" w:w="18%"/>
            <w:vAlign w:val="center"/>
          </w:tcPr>
          <w:p>
            <w:pPr>
              <w:jc w:val="left"/>
            </w:pPr>
            <w:r>
              <w:rPr>
                <w:b/>
                <w:bCs/>
                <w:sz w:val="16"/>
                <w:szCs w:val="16"/>
              </w:rPr>
              <w:t xml:space="preserve">Source systems</w:t>
            </w:r>
          </w:p>
        </w:tc>
        <w:tc>
          <w:tcPr>
            <w:tcW w:type="pct" w:w="42%"/>
            <w:vAlign w:val="center"/>
          </w:tcPr>
          <w:p>
            <w:pPr>
              <w:jc w:val="left"/>
            </w:pPr>
            <w:r>
              <w:rPr>
                <w:b w:val="false"/>
                <w:bCs w:val="false"/>
                <w:sz w:val="16"/>
                <w:szCs w:val="16"/>
              </w:rPr>
              <w:t xml:space="preserve">Who owns SAP, the Contract Coverage system, and the IUT lane/logistics system, and what's the process/timeline to get integration access to each?</w:t>
            </w:r>
          </w:p>
        </w:tc>
        <w:tc>
          <w:tcPr>
            <w:tcW w:type="pct" w:w="34%"/>
            <w:vAlign w:val="center"/>
          </w:tcPr>
          <w:p>
            <w:pPr>
              <w:jc w:val="left"/>
            </w:pPr>
            <w:r>
              <w:rPr>
                <w:b w:val="false"/>
                <w:bCs w:val="false"/>
                <w:sz w:val="16"/>
                <w:szCs w:val="16"/>
              </w:rPr>
              <w:t xml:space="preserve">Largely an elapsed-time/dependency risk outside engineering's control, not a coding-effort risk — could extend the calendar timeline well beyond the person-day estimate regardless of team size or GenAI use.</w:t>
            </w:r>
          </w:p>
        </w:tc>
      </w:tr>
      <w:tr>
        <w:tc>
          <w:tcPr>
            <w:tcW w:type="pct" w:w="6%"/>
            <w:vAlign w:val="center"/>
          </w:tcPr>
          <w:p>
            <w:pPr>
              <w:jc w:val="center"/>
            </w:pPr>
            <w:r>
              <w:rPr>
                <w:b w:val="false"/>
                <w:bCs w:val="false"/>
                <w:sz w:val="16"/>
                <w:szCs w:val="16"/>
              </w:rPr>
              <w:t xml:space="preserve">3</w:t>
            </w:r>
          </w:p>
        </w:tc>
        <w:tc>
          <w:tcPr>
            <w:tcW w:type="pct" w:w="18%"/>
            <w:vAlign w:val="center"/>
          </w:tcPr>
          <w:p>
            <w:pPr>
              <w:jc w:val="left"/>
            </w:pPr>
            <w:r>
              <w:rPr>
                <w:b/>
                <w:bCs/>
                <w:sz w:val="16"/>
                <w:szCs w:val="16"/>
              </w:rPr>
              <w:t xml:space="preserve">Scenario engine</w:t>
            </w:r>
          </w:p>
        </w:tc>
        <w:tc>
          <w:tcPr>
            <w:tcW w:type="pct" w:w="42%"/>
            <w:vAlign w:val="center"/>
          </w:tcPr>
          <w:p>
            <w:pPr>
              <w:jc w:val="left"/>
            </w:pPr>
            <w:r>
              <w:rPr>
                <w:b w:val="false"/>
                <w:bCs w:val="false"/>
                <w:sz w:val="16"/>
                <w:szCs w:val="16"/>
              </w:rPr>
              <w:t xml:space="preserve">Is there a documented calculation methodology for how waste, cost, FG-days-cover and production-stop-date should be derived from live inputs? Today all 5 scenario outputs are hand-authored constants with no real formula behind them.</w:t>
            </w:r>
          </w:p>
        </w:tc>
        <w:tc>
          <w:tcPr>
            <w:tcW w:type="pct" w:w="34%"/>
            <w:vAlign w:val="center"/>
          </w:tcPr>
          <w:p>
            <w:pPr>
              <w:jc w:val="left"/>
            </w:pPr>
            <w:r>
              <w:rPr>
                <w:b w:val="false"/>
                <w:bCs w:val="false"/>
                <w:sz w:val="16"/>
                <w:szCs w:val="16"/>
              </w:rPr>
              <w:t xml:space="preserve">F.3's estimate is a rough placeholder; the real number depends entirely on a spec that doesn't yet exist in the codebase or the review notes.</w:t>
            </w:r>
          </w:p>
        </w:tc>
      </w:tr>
      <w:tr>
        <w:tc>
          <w:tcPr>
            <w:tcW w:type="pct" w:w="6%"/>
            <w:vAlign w:val="center"/>
          </w:tcPr>
          <w:p>
            <w:pPr>
              <w:jc w:val="center"/>
            </w:pPr>
            <w:r>
              <w:rPr>
                <w:b w:val="false"/>
                <w:bCs w:val="false"/>
                <w:sz w:val="16"/>
                <w:szCs w:val="16"/>
              </w:rPr>
              <w:t xml:space="preserve">4</w:t>
            </w:r>
          </w:p>
        </w:tc>
        <w:tc>
          <w:tcPr>
            <w:tcW w:type="pct" w:w="18%"/>
            <w:vAlign w:val="center"/>
          </w:tcPr>
          <w:p>
            <w:pPr>
              <w:jc w:val="left"/>
            </w:pPr>
            <w:r>
              <w:rPr>
                <w:b/>
                <w:bCs/>
                <w:sz w:val="16"/>
                <w:szCs w:val="16"/>
              </w:rPr>
              <w:t xml:space="preserve">Customise Inputs (Step 2)</w:t>
            </w:r>
          </w:p>
        </w:tc>
        <w:tc>
          <w:tcPr>
            <w:tcW w:type="pct" w:w="42%"/>
            <w:vAlign w:val="center"/>
          </w:tcPr>
          <w:p>
            <w:pPr>
              <w:jc w:val="left"/>
            </w:pPr>
            <w:r>
              <w:rPr>
                <w:b w:val="false"/>
                <w:bCs w:val="false"/>
                <w:sz w:val="16"/>
                <w:szCs w:val="16"/>
              </w:rPr>
              <w:t xml:space="preserve">Should CBU be included as a dimension/filter in Customise Inputs?</w:t>
            </w:r>
          </w:p>
        </w:tc>
        <w:tc>
          <w:tcPr>
            <w:tcW w:type="pct" w:w="34%"/>
            <w:vAlign w:val="center"/>
          </w:tcPr>
          <w:p>
            <w:pPr>
              <w:jc w:val="left"/>
            </w:pPr>
            <w:r>
              <w:rPr>
                <w:b w:val="false"/>
                <w:bCs w:val="false"/>
                <w:sz w:val="16"/>
                <w:szCs w:val="16"/>
              </w:rPr>
              <w:t xml:space="preserve">Explicitly flagged as unresolved in the source review notes; no effort is included pending scope.</w:t>
            </w:r>
          </w:p>
        </w:tc>
      </w:tr>
      <w:tr>
        <w:tc>
          <w:tcPr>
            <w:tcW w:type="pct" w:w="6%"/>
            <w:vAlign w:val="center"/>
          </w:tcPr>
          <w:p>
            <w:pPr>
              <w:jc w:val="center"/>
            </w:pPr>
            <w:r>
              <w:rPr>
                <w:b w:val="false"/>
                <w:bCs w:val="false"/>
                <w:sz w:val="16"/>
                <w:szCs w:val="16"/>
              </w:rPr>
              <w:t xml:space="preserve">5</w:t>
            </w:r>
          </w:p>
        </w:tc>
        <w:tc>
          <w:tcPr>
            <w:tcW w:type="pct" w:w="18%"/>
            <w:vAlign w:val="center"/>
          </w:tcPr>
          <w:p>
            <w:pPr>
              <w:jc w:val="left"/>
            </w:pPr>
            <w:r>
              <w:rPr>
                <w:b/>
                <w:bCs/>
                <w:sz w:val="16"/>
                <w:szCs w:val="16"/>
              </w:rPr>
              <w:t xml:space="preserve">RMPM connectivity</w:t>
            </w:r>
          </w:p>
        </w:tc>
        <w:tc>
          <w:tcPr>
            <w:tcW w:type="pct" w:w="42%"/>
            <w:vAlign w:val="center"/>
          </w:tcPr>
          <w:p>
            <w:pPr>
              <w:jc w:val="left"/>
            </w:pPr>
            <w:r>
              <w:rPr>
                <w:b w:val="false"/>
                <w:bCs w:val="false"/>
                <w:sz w:val="16"/>
                <w:szCs w:val="16"/>
              </w:rPr>
              <w:t xml:space="preserve">Does the 'Contract coverage page' referenced in the notes ('contract coverage page covers the issues') already exist elsewhere in the app, or is it new scope?</w:t>
            </w:r>
          </w:p>
        </w:tc>
        <w:tc>
          <w:tcPr>
            <w:tcW w:type="pct" w:w="34%"/>
            <w:vAlign w:val="center"/>
          </w:tcPr>
          <w:p>
            <w:pPr>
              <w:jc w:val="left"/>
            </w:pPr>
            <w:r>
              <w:rPr>
                <w:b w:val="false"/>
                <w:bCs w:val="false"/>
                <w:sz w:val="16"/>
                <w:szCs w:val="16"/>
              </w:rPr>
              <w:t xml:space="preserve">If new, this adds a full page's worth of UI + logic + API effort not currently counted anywhere in this document.</w:t>
            </w:r>
          </w:p>
        </w:tc>
      </w:tr>
      <w:tr>
        <w:tc>
          <w:tcPr>
            <w:tcW w:type="pct" w:w="6%"/>
            <w:vAlign w:val="center"/>
          </w:tcPr>
          <w:p>
            <w:pPr>
              <w:jc w:val="center"/>
            </w:pPr>
            <w:r>
              <w:rPr>
                <w:b w:val="false"/>
                <w:bCs w:val="false"/>
                <w:sz w:val="16"/>
                <w:szCs w:val="16"/>
              </w:rPr>
              <w:t xml:space="preserve">6</w:t>
            </w:r>
          </w:p>
        </w:tc>
        <w:tc>
          <w:tcPr>
            <w:tcW w:type="pct" w:w="18%"/>
            <w:vAlign w:val="center"/>
          </w:tcPr>
          <w:p>
            <w:pPr>
              <w:jc w:val="left"/>
            </w:pPr>
            <w:r>
              <w:rPr>
                <w:b/>
                <w:bCs/>
                <w:sz w:val="16"/>
                <w:szCs w:val="16"/>
              </w:rPr>
              <w:t xml:space="preserve">IUT Feasibility / Shelf life</w:t>
            </w:r>
          </w:p>
        </w:tc>
        <w:tc>
          <w:tcPr>
            <w:tcW w:type="pct" w:w="42%"/>
            <w:vAlign w:val="center"/>
          </w:tcPr>
          <w:p>
            <w:pPr>
              <w:jc w:val="left"/>
            </w:pPr>
            <w:r>
              <w:rPr>
                <w:b w:val="false"/>
                <w:bCs w:val="false"/>
                <w:sz w:val="16"/>
                <w:szCs w:val="16"/>
              </w:rPr>
              <w:t xml:space="preserve">Should Shelf Life Threshold remain its own tile (ShelfLifeContent.tsx exists but is currently disconnected/broken), or fully merge into the IUT Feasibility 'Lead time' section per the grouping note?</w:t>
            </w:r>
          </w:p>
        </w:tc>
        <w:tc>
          <w:tcPr>
            <w:tcW w:type="pct" w:w="34%"/>
            <w:vAlign w:val="center"/>
          </w:tcPr>
          <w:p>
            <w:pPr>
              <w:jc w:val="left"/>
            </w:pPr>
            <w:r>
              <w:rPr>
                <w:b w:val="false"/>
                <w:bCs w:val="false"/>
                <w:sz w:val="16"/>
                <w:szCs w:val="16"/>
              </w:rPr>
              <w:t xml:space="preserve">Determines which file absorbs the work, and whether the existing broken component is fixed, replaced, or deleted.</w:t>
            </w:r>
          </w:p>
        </w:tc>
      </w:tr>
      <w:tr>
        <w:tc>
          <w:tcPr>
            <w:tcW w:type="pct" w:w="6%"/>
            <w:vAlign w:val="center"/>
          </w:tcPr>
          <w:p>
            <w:pPr>
              <w:jc w:val="center"/>
            </w:pPr>
            <w:r>
              <w:rPr>
                <w:b w:val="false"/>
                <w:bCs w:val="false"/>
                <w:sz w:val="16"/>
                <w:szCs w:val="16"/>
              </w:rPr>
              <w:t xml:space="preserve">7</w:t>
            </w:r>
          </w:p>
        </w:tc>
        <w:tc>
          <w:tcPr>
            <w:tcW w:type="pct" w:w="18%"/>
            <w:vAlign w:val="center"/>
          </w:tcPr>
          <w:p>
            <w:pPr>
              <w:jc w:val="left"/>
            </w:pPr>
            <w:r>
              <w:rPr>
                <w:b/>
                <w:bCs/>
                <w:sz w:val="16"/>
                <w:szCs w:val="16"/>
              </w:rPr>
              <w:t xml:space="preserve">Custom scenario detail</w:t>
            </w:r>
          </w:p>
        </w:tc>
        <w:tc>
          <w:tcPr>
            <w:tcW w:type="pct" w:w="42%"/>
            <w:vAlign w:val="center"/>
          </w:tcPr>
          <w:p>
            <w:pPr>
              <w:jc w:val="left"/>
            </w:pPr>
            <w:r>
              <w:rPr>
                <w:b w:val="false"/>
                <w:bCs w:val="false"/>
                <w:sz w:val="16"/>
                <w:szCs w:val="16"/>
              </w:rPr>
              <w:t xml:space="preserve">A 1,454-line alternate build of 'summary + component breakdown' (CustomScenarioDetailPage.tsx) is fully coded but unreachable. Revive/adapt it, or build fresh against CustomScenarioDetailView.tsx as scoped in S3.5?</w:t>
            </w:r>
          </w:p>
        </w:tc>
        <w:tc>
          <w:tcPr>
            <w:tcW w:type="pct" w:w="34%"/>
            <w:vAlign w:val="center"/>
          </w:tcPr>
          <w:p>
            <w:pPr>
              <w:jc w:val="left"/>
            </w:pPr>
            <w:r>
              <w:rPr>
                <w:b w:val="false"/>
                <w:bCs w:val="false"/>
                <w:sz w:val="16"/>
                <w:szCs w:val="16"/>
              </w:rPr>
              <w:t xml:space="preserve">Could meaningfully cut S3.5's effort if reused, but needs a decision before work starts.</w:t>
            </w:r>
          </w:p>
        </w:tc>
      </w:tr>
      <w:tr>
        <w:tc>
          <w:tcPr>
            <w:tcW w:type="pct" w:w="6%"/>
            <w:vAlign w:val="center"/>
          </w:tcPr>
          <w:p>
            <w:pPr>
              <w:jc w:val="center"/>
            </w:pPr>
            <w:r>
              <w:rPr>
                <w:b w:val="false"/>
                <w:bCs w:val="false"/>
                <w:sz w:val="16"/>
                <w:szCs w:val="16"/>
              </w:rPr>
              <w:t xml:space="preserve">8</w:t>
            </w:r>
          </w:p>
        </w:tc>
        <w:tc>
          <w:tcPr>
            <w:tcW w:type="pct" w:w="18%"/>
            <w:vAlign w:val="center"/>
          </w:tcPr>
          <w:p>
            <w:pPr>
              <w:jc w:val="left"/>
            </w:pPr>
            <w:r>
              <w:rPr>
                <w:b/>
                <w:bCs/>
                <w:sz w:val="16"/>
                <w:szCs w:val="16"/>
              </w:rPr>
              <w:t xml:space="preserve">Naming</w:t>
            </w:r>
          </w:p>
        </w:tc>
        <w:tc>
          <w:tcPr>
            <w:tcW w:type="pct" w:w="42%"/>
            <w:vAlign w:val="center"/>
          </w:tcPr>
          <w:p>
            <w:pPr>
              <w:jc w:val="left"/>
            </w:pPr>
            <w:r>
              <w:rPr>
                <w:b w:val="false"/>
                <w:bCs w:val="false"/>
                <w:sz w:val="16"/>
                <w:szCs w:val="16"/>
              </w:rPr>
              <w:t xml:space="preserve">When 'Procurement' becomes 'Procure', does that apply only to the standalone scenario name, or also to compound labels ('IUT + Procurement'), the Procurement table headers, and any downstream/report labels?</w:t>
            </w:r>
          </w:p>
        </w:tc>
        <w:tc>
          <w:tcPr>
            <w:tcW w:type="pct" w:w="34%"/>
            <w:vAlign w:val="center"/>
          </w:tcPr>
          <w:p>
            <w:pPr>
              <w:jc w:val="left"/>
            </w:pPr>
            <w:r>
              <w:rPr>
                <w:b w:val="false"/>
                <w:bCs w:val="false"/>
                <w:sz w:val="16"/>
                <w:szCs w:val="16"/>
              </w:rPr>
              <w:t xml:space="preserve">Small effort either way, but ambiguous scope risks rework or missed spots without a single source-of-truth string list.</w:t>
            </w:r>
          </w:p>
        </w:tc>
      </w:tr>
      <w:tr>
        <w:tc>
          <w:tcPr>
            <w:tcW w:type="pct" w:w="6%"/>
            <w:vAlign w:val="center"/>
          </w:tcPr>
          <w:p>
            <w:pPr>
              <w:jc w:val="center"/>
            </w:pPr>
            <w:r>
              <w:rPr>
                <w:b w:val="false"/>
                <w:bCs w:val="false"/>
                <w:sz w:val="16"/>
                <w:szCs w:val="16"/>
              </w:rPr>
              <w:t xml:space="preserve">9</w:t>
            </w:r>
          </w:p>
        </w:tc>
        <w:tc>
          <w:tcPr>
            <w:tcW w:type="pct" w:w="18%"/>
            <w:vAlign w:val="center"/>
          </w:tcPr>
          <w:p>
            <w:pPr>
              <w:jc w:val="left"/>
            </w:pPr>
            <w:r>
              <w:rPr>
                <w:b/>
                <w:bCs/>
                <w:sz w:val="16"/>
                <w:szCs w:val="16"/>
              </w:rPr>
              <w:t xml:space="preserve">Lane availability (Step 3)</w:t>
            </w:r>
          </w:p>
        </w:tc>
        <w:tc>
          <w:tcPr>
            <w:tcW w:type="pct" w:w="42%"/>
            <w:vAlign w:val="center"/>
          </w:tcPr>
          <w:p>
            <w:pPr>
              <w:jc w:val="left"/>
            </w:pPr>
            <w:r>
              <w:rPr>
                <w:b w:val="false"/>
                <w:bCs w:val="false"/>
                <w:sz w:val="16"/>
                <w:szCs w:val="16"/>
              </w:rPr>
              <w:t xml:space="preserve">What does 'IUT lane availability' mean operationally — real-time capacity, a binary open/closed flag, or a scheduled availability window?</w:t>
            </w:r>
          </w:p>
        </w:tc>
        <w:tc>
          <w:tcPr>
            <w:tcW w:type="pct" w:w="34%"/>
            <w:vAlign w:val="center"/>
          </w:tcPr>
          <w:p>
            <w:pPr>
              <w:jc w:val="left"/>
            </w:pPr>
            <w:r>
              <w:rPr>
                <w:b w:val="false"/>
                <w:bCs w:val="false"/>
                <w:sz w:val="16"/>
                <w:szCs w:val="16"/>
              </w:rPr>
              <w:t xml:space="preserve">Directly changes both the UI shape and the size of the new integration in S3.4.</w:t>
            </w:r>
          </w:p>
        </w:tc>
      </w:tr>
      <w:tr>
        <w:tc>
          <w:tcPr>
            <w:tcW w:type="pct" w:w="6%"/>
            <w:vAlign w:val="center"/>
          </w:tcPr>
          <w:p>
            <w:pPr>
              <w:jc w:val="center"/>
            </w:pPr>
            <w:r>
              <w:rPr>
                <w:b w:val="false"/>
                <w:bCs w:val="false"/>
                <w:sz w:val="16"/>
                <w:szCs w:val="16"/>
              </w:rPr>
              <w:t xml:space="preserve">10</w:t>
            </w:r>
          </w:p>
        </w:tc>
        <w:tc>
          <w:tcPr>
            <w:tcW w:type="pct" w:w="18%"/>
            <w:vAlign w:val="center"/>
          </w:tcPr>
          <w:p>
            <w:pPr>
              <w:jc w:val="left"/>
            </w:pPr>
            <w:r>
              <w:rPr>
                <w:b/>
                <w:bCs/>
                <w:sz w:val="16"/>
                <w:szCs w:val="16"/>
              </w:rPr>
              <w:t xml:space="preserve">Drafts / projects</w:t>
            </w:r>
          </w:p>
        </w:tc>
        <w:tc>
          <w:tcPr>
            <w:tcW w:type="pct" w:w="42%"/>
            <w:vAlign w:val="center"/>
          </w:tcPr>
          <w:p>
            <w:pPr>
              <w:jc w:val="left"/>
            </w:pPr>
            <w:r>
              <w:rPr>
                <w:b w:val="false"/>
                <w:bCs w:val="false"/>
                <w:sz w:val="16"/>
                <w:szCs w:val="16"/>
              </w:rPr>
              <w:t xml:space="preserve">What is the intended persistence model for 'Save'/drafts — single-user autosave, versioned drafts, or shared multi-user projects?</w:t>
            </w:r>
          </w:p>
        </w:tc>
        <w:tc>
          <w:tcPr>
            <w:tcW w:type="pct" w:w="34%"/>
            <w:vAlign w:val="center"/>
          </w:tcPr>
          <w:p>
            <w:pPr>
              <w:jc w:val="left"/>
            </w:pPr>
            <w:r>
              <w:rPr>
                <w:b w:val="false"/>
                <w:bCs w:val="false"/>
                <w:sz w:val="16"/>
                <w:szCs w:val="16"/>
              </w:rPr>
              <w:t xml:space="preserve">S1.3's estimate assumes a simple single-owner draft; a versioned/multi-user model would be materially larger.</w:t>
            </w:r>
          </w:p>
        </w:tc>
      </w:tr>
      <w:tr>
        <w:tc>
          <w:tcPr>
            <w:tcW w:type="pct" w:w="6%"/>
            <w:vAlign w:val="center"/>
          </w:tcPr>
          <w:p>
            <w:pPr>
              <w:jc w:val="center"/>
            </w:pPr>
            <w:r>
              <w:rPr>
                <w:b w:val="false"/>
                <w:bCs w:val="false"/>
                <w:sz w:val="16"/>
                <w:szCs w:val="16"/>
              </w:rPr>
              <w:t xml:space="preserve">11</w:t>
            </w:r>
          </w:p>
        </w:tc>
        <w:tc>
          <w:tcPr>
            <w:tcW w:type="pct" w:w="18%"/>
            <w:vAlign w:val="center"/>
          </w:tcPr>
          <w:p>
            <w:pPr>
              <w:jc w:val="left"/>
            </w:pPr>
            <w:r>
              <w:rPr>
                <w:b/>
                <w:bCs/>
                <w:sz w:val="16"/>
                <w:szCs w:val="16"/>
              </w:rPr>
              <w:t xml:space="preserve">Supplier inventory &amp; feedstock</w:t>
            </w:r>
          </w:p>
        </w:tc>
        <w:tc>
          <w:tcPr>
            <w:tcW w:type="pct" w:w="42%"/>
            <w:vAlign w:val="center"/>
          </w:tcPr>
          <w:p>
            <w:pPr>
              <w:jc w:val="left"/>
            </w:pPr>
            <w:r>
              <w:rPr>
                <w:b w:val="false"/>
                <w:bCs w:val="false"/>
                <w:sz w:val="16"/>
                <w:szCs w:val="16"/>
              </w:rPr>
              <w:t xml:space="preserve">What system is the source of truth for supplier inventory and feedstock values when 'available'?</w:t>
            </w:r>
          </w:p>
        </w:tc>
        <w:tc>
          <w:tcPr>
            <w:tcW w:type="pct" w:w="34%"/>
            <w:vAlign w:val="center"/>
          </w:tcPr>
          <w:p>
            <w:pPr>
              <w:jc w:val="left"/>
            </w:pPr>
            <w:r>
              <w:rPr>
                <w:b w:val="false"/>
                <w:bCs w:val="false"/>
                <w:sz w:val="16"/>
                <w:szCs w:val="16"/>
              </w:rPr>
              <w:t xml:space="preserve">Determines whether S2.2 is a straightforward integration into an existing feed, or a new one (larger effort).</w:t>
            </w:r>
          </w:p>
        </w:tc>
      </w:tr>
      <w:tr>
        <w:tc>
          <w:tcPr>
            <w:tcW w:type="pct" w:w="6%"/>
            <w:vAlign w:val="center"/>
          </w:tcPr>
          <w:p>
            <w:pPr>
              <w:jc w:val="center"/>
            </w:pPr>
            <w:r>
              <w:rPr>
                <w:b w:val="false"/>
                <w:bCs w:val="false"/>
                <w:sz w:val="16"/>
                <w:szCs w:val="16"/>
              </w:rPr>
              <w:t xml:space="preserve">12</w:t>
            </w:r>
          </w:p>
        </w:tc>
        <w:tc>
          <w:tcPr>
            <w:tcW w:type="pct" w:w="18%"/>
            <w:vAlign w:val="center"/>
          </w:tcPr>
          <w:p>
            <w:pPr>
              <w:jc w:val="left"/>
            </w:pPr>
            <w:r>
              <w:rPr>
                <w:b/>
                <w:bCs/>
                <w:sz w:val="16"/>
                <w:szCs w:val="16"/>
              </w:rPr>
              <w:t xml:space="preserve">Code health</w:t>
            </w:r>
          </w:p>
        </w:tc>
        <w:tc>
          <w:tcPr>
            <w:tcW w:type="pct" w:w="42%"/>
            <w:vAlign w:val="center"/>
          </w:tcPr>
          <w:p>
            <w:pPr>
              <w:jc w:val="left"/>
            </w:pPr>
            <w:r>
              <w:rPr>
                <w:b w:val="false"/>
                <w:bCs w:val="false"/>
                <w:sz w:val="16"/>
                <w:szCs w:val="16"/>
              </w:rPr>
              <w:t xml:space="preserve">Should the confirmed dead code (CustomScenarioDetailPage.tsx, scenarioMindMap/*, duplicate scenarioDetailModel files, broken ShelfLifeContent.tsx) be deleted, revived, or left as-is?</w:t>
            </w:r>
          </w:p>
        </w:tc>
        <w:tc>
          <w:tcPr>
            <w:tcW w:type="pct" w:w="34%"/>
            <w:vAlign w:val="center"/>
          </w:tcPr>
          <w:p>
            <w:pPr>
              <w:jc w:val="left"/>
            </w:pPr>
            <w:r>
              <w:rPr>
                <w:b w:val="false"/>
                <w:bCs w:val="false"/>
                <w:sz w:val="16"/>
                <w:szCs w:val="16"/>
              </w:rPr>
              <w:t xml:space="preserve">Affects how much of the 60%-UI-reuse credit used throughout this document is actually realizable — reuse only applies to live, reachable code.</w:t>
            </w:r>
          </w:p>
        </w:tc>
      </w:tr>
    </w:tbl>
    <w:sectPr>
      <w:headerReference w:type="default" r:id="rId7"/>
      <w:footerReference w:type="default" r:id="rId8"/>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4"/>
        <w:szCs w:val="14"/>
      </w:rPr>
      <w:t xml:space="preserve">Page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4"/>
        <w:szCs w:val="14"/>
      </w:rPr>
      <w:t xml:space="preserve">Network Down Stocking Agent Trial — Effort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2026-09-09T06:18:21.646Z</dcterms:created>
  <dcterms:modified xsi:type="dcterms:W3CDTF">2026-09-09T06:18:21.646Z</dcterms:modified>
</cp:coreProperties>
</file>

<file path=docProps/custom.xml><?xml version="1.0" encoding="utf-8"?>
<Properties xmlns="http://schemas.openxmlformats.org/officeDocument/2006/custom-properties" xmlns:vt="http://schemas.openxmlformats.org/officeDocument/2006/docPropsVTypes"/>
</file>