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trHeight w:val="7000" w:hRule="atLeast"/>
        </w:trPr>
        <w:tc>
          <w:tcPr>
            <w:tcW w:type="dxa" w:w="9526"/>
            <w:shd w:fill="1B2A4A" w:color="auto" w:val="clear"/>
            <w:tcMar>
              <w:top w:type="dxa" w:w="300"/>
              <w:left w:type="dxa" w:w="560"/>
              <w:bottom w:type="dxa" w:w="300"/>
              <w:right w:type="dxa" w:w="560"/>
            </w:tcMar>
            <w:vAlign w:val="top"/>
          </w:tcPr>
          <w:p>
            <w:pPr>
              <w:spacing w:after="500" w:before="400"/>
            </w:pPr>
            <w:r>
              <w:rPr>
                <w:b/>
                <w:bCs/>
                <w:color w:val="D4B06A"/>
                <w:spacing w:val="60"/>
                <w:sz w:val="17"/>
                <w:szCs w:val="17"/>
              </w:rPr>
              <w:t xml:space="preserve">RESEARCH ROADMAP  ·  LITERATURE REVIEW  ·  READING GUIDE</w:t>
            </w:r>
          </w:p>
          <w:p>
            <w:pPr>
              <w:spacing w:after="0"/>
            </w:pPr>
            <w:r>
              <w:rPr>
                <w:rFonts w:ascii="Georgia" w:cs="Georgia" w:eastAsia="Georgia" w:hAnsi="Georgia"/>
                <w:color w:val="FFFFFF"/>
                <w:sz w:val="76"/>
                <w:szCs w:val="76"/>
              </w:rPr>
              <w:t xml:space="preserve">The Gemma 4</w:t>
            </w:r>
          </w:p>
          <w:p>
            <w:pPr>
              <w:spacing w:after="360"/>
            </w:pPr>
            <w:r>
              <w:rPr>
                <w:rFonts w:ascii="Georgia" w:cs="Georgia" w:eastAsia="Georgia" w:hAnsi="Georgia"/>
                <w:b/>
                <w:bCs/>
                <w:color w:val="FFFFFF"/>
                <w:sz w:val="76"/>
                <w:szCs w:val="76"/>
              </w:rPr>
              <w:t xml:space="preserve">Developer Agent</w:t>
            </w:r>
          </w:p>
          <w:p>
            <w:pPr>
              <w:pBdr>
                <w:top w:val="single" w:color="B8862F" w:sz="8" w:space="14"/>
              </w:pBdr>
              <w:spacing w:after="120" w:line="300"/>
            </w:pPr>
            <w:r>
              <w:rPr>
                <w:rFonts w:ascii="Georgia" w:cs="Georgia" w:eastAsia="Georgia" w:hAnsi="Georgia"/>
                <w:i/>
                <w:iCs/>
                <w:color w:val="D9DEE8"/>
                <w:sz w:val="25"/>
                <w:szCs w:val="25"/>
              </w:rPr>
              <w:t xml:space="preserve">What the competition asks, how coding agents got here, where the state of the art is today, and 50 annotated readings ranked by what to read first.</w:t>
            </w:r>
          </w:p>
          <w:p>
            <w:pPr>
              <w:spacing w:after="200" w:before="400"/>
            </w:pPr>
            <w:r>
              <w:rPr>
                <w:color w:val="AAB4C5"/>
                <w:sz w:val="18"/>
                <w:szCs w:val="18"/>
              </w:rPr>
              <w:t xml:space="preserve">Prepared 24 September 2026  ·  Competition window 23 Sep – 2 Dec 2026</w:t>
            </w:r>
          </w:p>
        </w:tc>
      </w:tr>
    </w:tbl>
    <w:p>
      <w:pPr>
        <w:spacing w:after="200" w:before="0"/>
      </w:pP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3175"/>
        <w:gridCol w:w="3175"/>
        <w:gridCol w:w="3176"/>
      </w:tblGrid>
      <w:tr>
        <w:trPr>
          <w:cantSplit/>
        </w:trPr>
        <w:tc>
          <w:tcPr>
            <w:tcW w:type="dxa" w:w="3175"/>
            <w:tcBorders>
              <w:top w:val="none" w:color="FFFFFF" w:sz="0"/>
              <w:left w:val="none" w:color="FFFFFF" w:sz="0"/>
              <w:bottom w:val="none" w:color="FFFFFF" w:sz="0"/>
              <w:right w:val="single" w:color="FFFFFF" w:sz="12"/>
            </w:tcBorders>
            <w:shd w:fill="F8F5EE" w:color="auto" w:val="clear"/>
            <w:tcMar>
              <w:top w:type="dxa" w:w="150"/>
              <w:left w:type="dxa" w:w="180"/>
              <w:bottom w:type="dxa" w:w="150"/>
              <w:right w:type="dxa" w:w="160"/>
            </w:tcMar>
            <w:vAlign w:val="top"/>
          </w:tcPr>
          <w:p>
            <w:pPr>
              <w:spacing w:after="30"/>
            </w:pPr>
            <w:r>
              <w:rPr>
                <w:b/>
                <w:bCs/>
                <w:color w:val="B8862F"/>
                <w:spacing w:val="30"/>
                <w:sz w:val="15"/>
                <w:szCs w:val="15"/>
              </w:rPr>
              <w:t xml:space="preserve">THE TASK</w:t>
            </w:r>
          </w:p>
          <w:p>
            <w:pPr>
              <w:spacing w:after="0" w:line="260"/>
            </w:pPr>
            <w:r>
              <w:rPr>
                <w:color w:val="1F2937"/>
                <w:sz w:val="20"/>
                <w:szCs w:val="20"/>
              </w:rPr>
              <w:t xml:space="preserve">Post-train and configure Gemma 4 into an </w:t>
            </w:r>
            <w:r>
              <w:rPr>
                <w:b/>
                <w:bCs/>
                <w:color w:val="1F2937"/>
                <w:sz w:val="20"/>
                <w:szCs w:val="20"/>
              </w:rPr>
              <w:t xml:space="preserve">offline agent that fixes real GitHub issues</w:t>
            </w:r>
          </w:p>
        </w:tc>
        <w:tc>
          <w:tcPr>
            <w:tcW w:type="dxa" w:w="3175"/>
            <w:tcBorders>
              <w:top w:val="none" w:color="FFFFFF" w:sz="0"/>
              <w:left w:val="none" w:color="FFFFFF" w:sz="0"/>
              <w:bottom w:val="none" w:color="FFFFFF" w:sz="0"/>
              <w:right w:val="single" w:color="FFFFFF" w:sz="12"/>
            </w:tcBorders>
            <w:shd w:fill="F8F5EE" w:color="auto" w:val="clear"/>
            <w:tcMar>
              <w:top w:type="dxa" w:w="150"/>
              <w:left w:type="dxa" w:w="180"/>
              <w:bottom w:type="dxa" w:w="150"/>
              <w:right w:type="dxa" w:w="160"/>
            </w:tcMar>
            <w:vAlign w:val="top"/>
          </w:tcPr>
          <w:p>
            <w:pPr>
              <w:spacing w:after="30"/>
            </w:pPr>
            <w:r>
              <w:rPr>
                <w:b/>
                <w:bCs/>
                <w:color w:val="B8862F"/>
                <w:spacing w:val="30"/>
                <w:sz w:val="15"/>
                <w:szCs w:val="15"/>
              </w:rPr>
              <w:t xml:space="preserve">THE METRIC</w:t>
            </w:r>
          </w:p>
          <w:p>
            <w:pPr>
              <w:spacing w:after="0" w:line="260"/>
            </w:pPr>
            <w:r>
              <w:rPr>
                <w:b/>
                <w:bCs/>
                <w:color w:val="1F2937"/>
                <w:sz w:val="20"/>
                <w:szCs w:val="20"/>
              </w:rPr>
              <w:t xml:space="preserve">Resolution rate</w:t>
            </w:r>
            <w:r>
              <w:rPr>
                <w:color w:val="1F2937"/>
                <w:sz w:val="20"/>
                <w:szCs w:val="20"/>
              </w:rPr>
              <w:t xml:space="preserve">: share of hidden tasks where the patch makes the hidden tests pass</w:t>
            </w:r>
          </w:p>
        </w:tc>
        <w:tc>
          <w:tcPr>
            <w:tcW w:type="dxa" w:w="3176"/>
            <w:tcBorders>
              <w:top w:val="none" w:color="FFFFFF" w:sz="0"/>
              <w:left w:val="none" w:color="FFFFFF" w:sz="0"/>
              <w:bottom w:val="none" w:color="FFFFFF" w:sz="0"/>
              <w:right w:val="single" w:color="FFFFFF" w:sz="12"/>
            </w:tcBorders>
            <w:shd w:fill="F8F5EE" w:color="auto" w:val="clear"/>
            <w:tcMar>
              <w:top w:type="dxa" w:w="150"/>
              <w:left w:type="dxa" w:w="180"/>
              <w:bottom w:type="dxa" w:w="150"/>
              <w:right w:type="dxa" w:w="160"/>
            </w:tcMar>
            <w:vAlign w:val="top"/>
          </w:tcPr>
          <w:p>
            <w:pPr>
              <w:spacing w:after="30"/>
            </w:pPr>
            <w:r>
              <w:rPr>
                <w:b/>
                <w:bCs/>
                <w:color w:val="B8862F"/>
                <w:spacing w:val="30"/>
                <w:sz w:val="15"/>
                <w:szCs w:val="15"/>
              </w:rPr>
              <w:t xml:space="preserve">THE MODEL</w:t>
            </w:r>
          </w:p>
          <w:p>
            <w:pPr>
              <w:spacing w:after="0" w:line="260"/>
            </w:pPr>
            <w:r>
              <w:rPr>
                <w:rFonts w:ascii="Consolas" w:cs="Consolas" w:eastAsia="Consolas" w:hAnsi="Consolas"/>
                <w:color w:val="1F2937"/>
                <w:sz w:val="18"/>
                <w:szCs w:val="18"/>
              </w:rPr>
              <w:t xml:space="preserve">gemma-4-31b-it-qat-w4a16-ct</w:t>
            </w:r>
            <w:r>
              <w:rPr>
                <w:color w:val="1F2937"/>
                <w:sz w:val="20"/>
                <w:szCs w:val="20"/>
              </w:rPr>
              <w:t xml:space="preserve"> only, plus up to 8 LoRA adapters</w:t>
            </w:r>
          </w:p>
        </w:tc>
      </w:tr>
      <w:tr>
        <w:trPr>
          <w:cantSplit/>
        </w:trPr>
        <w:tc>
          <w:tcPr>
            <w:tcW w:type="dxa" w:w="3175"/>
            <w:tcBorders>
              <w:top w:val="none" w:color="FFFFFF" w:sz="0"/>
              <w:left w:val="none" w:color="FFFFFF" w:sz="0"/>
              <w:bottom w:val="none" w:color="FFFFFF" w:sz="0"/>
              <w:right w:val="single" w:color="FFFFFF" w:sz="12"/>
            </w:tcBorders>
            <w:shd w:fill="F8F5EE" w:color="auto" w:val="clear"/>
            <w:tcMar>
              <w:top w:type="dxa" w:w="150"/>
              <w:left w:type="dxa" w:w="180"/>
              <w:bottom w:type="dxa" w:w="150"/>
              <w:right w:type="dxa" w:w="160"/>
            </w:tcMar>
            <w:vAlign w:val="top"/>
          </w:tcPr>
          <w:p>
            <w:pPr>
              <w:spacing w:after="30"/>
            </w:pPr>
            <w:r>
              <w:rPr>
                <w:b/>
                <w:bCs/>
                <w:color w:val="B8862F"/>
                <w:spacing w:val="30"/>
                <w:sz w:val="15"/>
                <w:szCs w:val="15"/>
              </w:rPr>
              <w:t xml:space="preserve">THE HARDWARE</w:t>
            </w:r>
          </w:p>
          <w:p>
            <w:pPr>
              <w:spacing w:after="0" w:line="260"/>
            </w:pPr>
            <w:r>
              <w:rPr>
                <w:color w:val="1F2937"/>
                <w:sz w:val="20"/>
                <w:szCs w:val="20"/>
              </w:rPr>
              <w:t xml:space="preserve">4 × NVIDIA L4 (96 GB) via vLLM · </w:t>
            </w:r>
            <w:r>
              <w:rPr>
                <w:b/>
                <w:bCs/>
                <w:color w:val="1F2937"/>
                <w:sz w:val="20"/>
                <w:szCs w:val="20"/>
              </w:rPr>
              <w:t xml:space="preserve">32,768-token</w:t>
            </w:r>
            <w:r>
              <w:rPr>
                <w:color w:val="1F2937"/>
                <w:sz w:val="20"/>
                <w:szCs w:val="20"/>
              </w:rPr>
              <w:t xml:space="preserve"> context</w:t>
            </w:r>
          </w:p>
        </w:tc>
        <w:tc>
          <w:tcPr>
            <w:tcW w:type="dxa" w:w="3175"/>
            <w:tcBorders>
              <w:top w:val="none" w:color="FFFFFF" w:sz="0"/>
              <w:left w:val="none" w:color="FFFFFF" w:sz="0"/>
              <w:bottom w:val="none" w:color="FFFFFF" w:sz="0"/>
              <w:right w:val="single" w:color="FFFFFF" w:sz="12"/>
            </w:tcBorders>
            <w:shd w:fill="F8F5EE" w:color="auto" w:val="clear"/>
            <w:tcMar>
              <w:top w:type="dxa" w:w="150"/>
              <w:left w:type="dxa" w:w="180"/>
              <w:bottom w:type="dxa" w:w="150"/>
              <w:right w:type="dxa" w:w="160"/>
            </w:tcMar>
            <w:vAlign w:val="top"/>
          </w:tcPr>
          <w:p>
            <w:pPr>
              <w:spacing w:after="30"/>
            </w:pPr>
            <w:r>
              <w:rPr>
                <w:b/>
                <w:bCs/>
                <w:color w:val="B8862F"/>
                <w:spacing w:val="30"/>
                <w:sz w:val="15"/>
                <w:szCs w:val="15"/>
              </w:rPr>
              <w:t xml:space="preserve">THE BUDGET</w:t>
            </w:r>
          </w:p>
          <w:p>
            <w:pPr>
              <w:spacing w:after="0" w:line="260"/>
            </w:pPr>
            <w:r>
              <w:rPr>
                <w:b/>
                <w:bCs/>
                <w:color w:val="1F2937"/>
                <w:sz w:val="20"/>
                <w:szCs w:val="20"/>
              </w:rPr>
              <w:t xml:space="preserve">12 hours</w:t>
            </w:r>
            <w:r>
              <w:rPr>
                <w:color w:val="1F2937"/>
                <w:sz w:val="20"/>
                <w:szCs w:val="20"/>
              </w:rPr>
              <w:t xml:space="preserve"> for about 120 hidden tasks from private repos</w:t>
            </w:r>
          </w:p>
        </w:tc>
        <w:tc>
          <w:tcPr>
            <w:tcW w:type="dxa" w:w="3176"/>
            <w:tcBorders>
              <w:top w:val="none" w:color="FFFFFF" w:sz="0"/>
              <w:left w:val="none" w:color="FFFFFF" w:sz="0"/>
              <w:bottom w:val="none" w:color="FFFFFF" w:sz="0"/>
              <w:right w:val="single" w:color="FFFFFF" w:sz="12"/>
            </w:tcBorders>
            <w:shd w:fill="F8F5EE" w:color="auto" w:val="clear"/>
            <w:tcMar>
              <w:top w:type="dxa" w:w="150"/>
              <w:left w:type="dxa" w:w="180"/>
              <w:bottom w:type="dxa" w:w="150"/>
              <w:right w:type="dxa" w:w="160"/>
            </w:tcMar>
            <w:vAlign w:val="top"/>
          </w:tcPr>
          <w:p>
            <w:pPr>
              <w:spacing w:after="30"/>
            </w:pPr>
            <w:r>
              <w:rPr>
                <w:b/>
                <w:bCs/>
                <w:color w:val="B8862F"/>
                <w:spacing w:val="30"/>
                <w:sz w:val="15"/>
                <w:szCs w:val="15"/>
              </w:rPr>
              <w:t xml:space="preserve">THE DEADLINES</w:t>
            </w:r>
          </w:p>
          <w:p>
            <w:pPr>
              <w:spacing w:after="0" w:line="260"/>
            </w:pPr>
            <w:r>
              <w:rPr>
                <w:color w:val="1F2937"/>
                <w:sz w:val="20"/>
                <w:szCs w:val="20"/>
              </w:rPr>
              <w:t xml:space="preserve">Paper track </w:t>
            </w:r>
            <w:r>
              <w:rPr>
                <w:b/>
                <w:bCs/>
                <w:color w:val="1F2937"/>
                <w:sz w:val="20"/>
                <w:szCs w:val="20"/>
              </w:rPr>
              <w:t xml:space="preserve">12 Nov</w:t>
            </w:r>
            <w:r>
              <w:rPr>
                <w:color w:val="1F2937"/>
                <w:sz w:val="20"/>
                <w:szCs w:val="20"/>
              </w:rPr>
              <w:t xml:space="preserve"> · Team merge </w:t>
            </w:r>
            <w:r>
              <w:rPr>
                <w:b/>
                <w:bCs/>
                <w:color w:val="1F2937"/>
                <w:sz w:val="20"/>
                <w:szCs w:val="20"/>
              </w:rPr>
              <w:t xml:space="preserve">25 Nov</w:t>
            </w:r>
            <w:r>
              <w:rPr>
                <w:color w:val="1F2937"/>
                <w:sz w:val="20"/>
                <w:szCs w:val="20"/>
              </w:rPr>
              <w:t xml:space="preserve"> · Final </w:t>
            </w:r>
            <w:r>
              <w:rPr>
                <w:b/>
                <w:bCs/>
                <w:color w:val="1F2937"/>
                <w:sz w:val="20"/>
                <w:szCs w:val="20"/>
              </w:rPr>
              <w:t xml:space="preserve">2 Dec 2026</w:t>
            </w:r>
          </w:p>
        </w:tc>
      </w:tr>
    </w:tbl>
    <w:p>
      <w:pPr>
        <w:spacing w:after="220" w:before="0"/>
      </w:pPr>
    </w:p>
    <w:p>
      <w:pPr>
        <w:spacing w:after="90"/>
      </w:pPr>
      <w:r>
        <w:rPr>
          <w:b/>
          <w:bCs/>
          <w:color w:val="64748B"/>
          <w:spacing w:val="40"/>
          <w:sz w:val="15"/>
          <w:szCs w:val="15"/>
        </w:rPr>
        <w:t xml:space="preserve">COLOUR KEY: STUDY TYPE</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1360"/>
        <w:gridCol w:w="1360"/>
        <w:gridCol w:w="1360"/>
        <w:gridCol w:w="1360"/>
        <w:gridCol w:w="1360"/>
        <w:gridCol w:w="1360"/>
        <w:gridCol w:w="1366"/>
      </w:tblGrid>
      <w:tr>
        <w:trPr>
          <w:cantSplit/>
        </w:trPr>
        <w:tc>
          <w:tcPr>
            <w:tcW w:type="dxa" w:w="1360"/>
            <w:tcBorders>
              <w:top w:val="single" w:color="0F766E" w:sz="24"/>
              <w:left w:val="none" w:color="FFFFFF" w:sz="0"/>
              <w:bottom w:val="none" w:color="FFFFFF" w:sz="0"/>
              <w:right w:val="single" w:color="FFFFFF" w:sz="12"/>
            </w:tcBorders>
            <w:shd w:fill="E6F4F2" w:color="auto" w:val="clear"/>
            <w:tcMar>
              <w:top w:type="dxa" w:w="90"/>
              <w:left w:type="dxa" w:w="100"/>
              <w:bottom w:type="dxa" w:w="90"/>
              <w:right w:type="dxa" w:w="80"/>
            </w:tcMar>
            <w:vAlign w:val="top"/>
          </w:tcPr>
          <w:p>
            <w:pPr>
              <w:spacing w:after="0" w:line="240"/>
            </w:pPr>
            <w:r>
              <w:rPr>
                <w:b/>
                <w:bCs/>
                <w:color w:val="0F766E"/>
                <w:sz w:val="16"/>
                <w:szCs w:val="16"/>
              </w:rPr>
              <w:t xml:space="preserve">Competition spec</w:t>
            </w:r>
          </w:p>
        </w:tc>
        <w:tc>
          <w:tcPr>
            <w:tcW w:type="dxa" w:w="1360"/>
            <w:tcBorders>
              <w:top w:val="single" w:color="B91C1C" w:sz="24"/>
              <w:left w:val="none" w:color="FFFFFF" w:sz="0"/>
              <w:bottom w:val="none" w:color="FFFFFF" w:sz="0"/>
              <w:right w:val="single" w:color="FFFFFF" w:sz="12"/>
            </w:tcBorders>
            <w:shd w:fill="FBEAEA" w:color="auto" w:val="clear"/>
            <w:tcMar>
              <w:top w:type="dxa" w:w="90"/>
              <w:left w:type="dxa" w:w="100"/>
              <w:bottom w:type="dxa" w:w="90"/>
              <w:right w:type="dxa" w:w="80"/>
            </w:tcMar>
            <w:vAlign w:val="top"/>
          </w:tcPr>
          <w:p>
            <w:pPr>
              <w:spacing w:after="0" w:line="240"/>
            </w:pPr>
            <w:r>
              <w:rPr>
                <w:b/>
                <w:bCs/>
                <w:color w:val="B91C1C"/>
                <w:sz w:val="16"/>
                <w:szCs w:val="16"/>
              </w:rPr>
              <w:t xml:space="preserve">Benchmark &amp; evaluation</w:t>
            </w:r>
          </w:p>
        </w:tc>
        <w:tc>
          <w:tcPr>
            <w:tcW w:type="dxa" w:w="1360"/>
            <w:tcBorders>
              <w:top w:val="single" w:color="1D4ED8" w:sz="24"/>
              <w:left w:val="none" w:color="FFFFFF" w:sz="0"/>
              <w:bottom w:val="none" w:color="FFFFFF" w:sz="0"/>
              <w:right w:val="single" w:color="FFFFFF" w:sz="12"/>
            </w:tcBorders>
            <w:shd w:fill="E8EEFC" w:color="auto" w:val="clear"/>
            <w:tcMar>
              <w:top w:type="dxa" w:w="90"/>
              <w:left w:type="dxa" w:w="100"/>
              <w:bottom w:type="dxa" w:w="90"/>
              <w:right w:type="dxa" w:w="80"/>
            </w:tcMar>
            <w:vAlign w:val="top"/>
          </w:tcPr>
          <w:p>
            <w:pPr>
              <w:spacing w:after="0" w:line="240"/>
            </w:pPr>
            <w:r>
              <w:rPr>
                <w:b/>
                <w:bCs/>
                <w:color w:val="1D4ED8"/>
                <w:sz w:val="16"/>
                <w:szCs w:val="16"/>
              </w:rPr>
              <w:t xml:space="preserve">Agent architecture</w:t>
            </w:r>
          </w:p>
        </w:tc>
        <w:tc>
          <w:tcPr>
            <w:tcW w:type="dxa" w:w="1360"/>
            <w:tcBorders>
              <w:top w:val="single" w:color="C2410C" w:sz="24"/>
              <w:left w:val="none" w:color="FFFFFF" w:sz="0"/>
              <w:bottom w:val="none" w:color="FFFFFF" w:sz="0"/>
              <w:right w:val="single" w:color="FFFFFF" w:sz="12"/>
            </w:tcBorders>
            <w:shd w:fill="FCEEE6" w:color="auto" w:val="clear"/>
            <w:tcMar>
              <w:top w:type="dxa" w:w="90"/>
              <w:left w:type="dxa" w:w="100"/>
              <w:bottom w:type="dxa" w:w="90"/>
              <w:right w:type="dxa" w:w="80"/>
            </w:tcMar>
            <w:vAlign w:val="top"/>
          </w:tcPr>
          <w:p>
            <w:pPr>
              <w:spacing w:after="0" w:line="240"/>
            </w:pPr>
            <w:r>
              <w:rPr>
                <w:b/>
                <w:bCs/>
                <w:color w:val="C2410C"/>
                <w:sz w:val="16"/>
                <w:szCs w:val="16"/>
              </w:rPr>
              <w:t xml:space="preserve">Training &amp; data</w:t>
            </w:r>
          </w:p>
        </w:tc>
        <w:tc>
          <w:tcPr>
            <w:tcW w:type="dxa" w:w="1360"/>
            <w:tcBorders>
              <w:top w:val="single" w:color="7C3AED" w:sz="24"/>
              <w:left w:val="none" w:color="FFFFFF" w:sz="0"/>
              <w:bottom w:val="none" w:color="FFFFFF" w:sz="0"/>
              <w:right w:val="single" w:color="FFFFFF" w:sz="12"/>
            </w:tcBorders>
            <w:shd w:fill="F1EAFD" w:color="auto" w:val="clear"/>
            <w:tcMar>
              <w:top w:type="dxa" w:w="90"/>
              <w:left w:type="dxa" w:w="100"/>
              <w:bottom w:type="dxa" w:w="90"/>
              <w:right w:type="dxa" w:w="80"/>
            </w:tcMar>
            <w:vAlign w:val="top"/>
          </w:tcPr>
          <w:p>
            <w:pPr>
              <w:spacing w:after="0" w:line="240"/>
            </w:pPr>
            <w:r>
              <w:rPr>
                <w:b/>
                <w:bCs/>
                <w:color w:val="7C3AED"/>
                <w:sz w:val="16"/>
                <w:szCs w:val="16"/>
              </w:rPr>
              <w:t xml:space="preserve">Industry engineering blog</w:t>
            </w:r>
          </w:p>
        </w:tc>
        <w:tc>
          <w:tcPr>
            <w:tcW w:type="dxa" w:w="1360"/>
            <w:tcBorders>
              <w:top w:val="single" w:color="475569" w:sz="24"/>
              <w:left w:val="none" w:color="FFFFFF" w:sz="0"/>
              <w:bottom w:val="none" w:color="FFFFFF" w:sz="0"/>
              <w:right w:val="single" w:color="FFFFFF" w:sz="12"/>
            </w:tcBorders>
            <w:shd w:fill="EEF1F5" w:color="auto" w:val="clear"/>
            <w:tcMar>
              <w:top w:type="dxa" w:w="90"/>
              <w:left w:type="dxa" w:w="100"/>
              <w:bottom w:type="dxa" w:w="90"/>
              <w:right w:type="dxa" w:w="80"/>
            </w:tcMar>
            <w:vAlign w:val="top"/>
          </w:tcPr>
          <w:p>
            <w:pPr>
              <w:spacing w:after="0" w:line="240"/>
            </w:pPr>
            <w:r>
              <w:rPr>
                <w:b/>
                <w:bCs/>
                <w:color w:val="475569"/>
                <w:sz w:val="16"/>
                <w:szCs w:val="16"/>
              </w:rPr>
              <w:t xml:space="preserve">Model &amp; serving</w:t>
            </w:r>
          </w:p>
        </w:tc>
        <w:tc>
          <w:tcPr>
            <w:tcW w:type="dxa" w:w="1366"/>
            <w:tcBorders>
              <w:top w:val="single" w:color="15803D" w:sz="24"/>
              <w:left w:val="none" w:color="FFFFFF" w:sz="0"/>
              <w:bottom w:val="none" w:color="FFFFFF" w:sz="0"/>
              <w:right w:val="single" w:color="FFFFFF" w:sz="12"/>
            </w:tcBorders>
            <w:shd w:fill="E7F4EC" w:color="auto" w:val="clear"/>
            <w:tcMar>
              <w:top w:type="dxa" w:w="90"/>
              <w:left w:type="dxa" w:w="100"/>
              <w:bottom w:type="dxa" w:w="90"/>
              <w:right w:type="dxa" w:w="80"/>
            </w:tcMar>
            <w:vAlign w:val="top"/>
          </w:tcPr>
          <w:p>
            <w:pPr>
              <w:spacing w:after="0" w:line="240"/>
            </w:pPr>
            <w:r>
              <w:rPr>
                <w:b/>
                <w:bCs/>
                <w:color w:val="15803D"/>
                <w:sz w:val="16"/>
                <w:szCs w:val="16"/>
              </w:rPr>
              <w:t xml:space="preserve">Foundations</w:t>
            </w:r>
          </w:p>
        </w:tc>
      </w:tr>
    </w:tbl>
    <w:p>
      <w:pPr>
        <w:spacing w:after="60" w:before="120"/>
      </w:pPr>
      <w:r>
        <w:rPr>
          <w:b/>
          <w:bCs/>
          <w:color w:val="64748B"/>
          <w:spacing w:val="40"/>
          <w:sz w:val="15"/>
          <w:szCs w:val="15"/>
        </w:rPr>
        <w:t xml:space="preserve">PRIORITY TIERS</w:t>
      </w:r>
    </w:p>
    <w:p>
      <w:pPr>
        <w:spacing w:after="0"/>
      </w:pPr>
      <w:r>
        <w:rPr>
          <w:b/>
          <w:bCs/>
          <w:color w:val="FFFFFF"/>
          <w:sz w:val="16"/>
          <w:szCs w:val="16"/>
          <w:shd w:fill="1B2A4A" w:color="auto" w:val="clear"/>
        </w:rPr>
        <w:t xml:space="preserve"> P0 </w:t>
      </w:r>
      <w:r>
        <w:rPr>
          <w:color w:val="1F2937"/>
          <w:sz w:val="16"/>
          <w:szCs w:val="16"/>
        </w:rPr>
        <w:t xml:space="preserve">  Read first · Week 1        </w:t>
      </w:r>
      <w:r>
        <w:rPr>
          <w:b/>
          <w:bCs/>
          <w:color w:val="FFFFFF"/>
          <w:sz w:val="16"/>
          <w:szCs w:val="16"/>
          <w:shd w:fill="B8862F" w:color="auto" w:val="clear"/>
        </w:rPr>
        <w:t xml:space="preserve"> P1 </w:t>
      </w:r>
      <w:r>
        <w:rPr>
          <w:color w:val="1F2937"/>
          <w:sz w:val="16"/>
          <w:szCs w:val="16"/>
        </w:rPr>
        <w:t xml:space="preserve">  Core methods · Weeks 2–4        </w:t>
      </w:r>
      <w:r>
        <w:rPr>
          <w:b/>
          <w:bCs/>
          <w:color w:val="FFFFFF"/>
          <w:sz w:val="16"/>
          <w:szCs w:val="16"/>
          <w:shd w:fill="94A3B8" w:color="auto" w:val="clear"/>
        </w:rPr>
        <w:t xml:space="preserve"> P2 </w:t>
      </w:r>
      <w:r>
        <w:rPr>
          <w:color w:val="1F2937"/>
          <w:sz w:val="16"/>
          <w:szCs w:val="16"/>
        </w:rPr>
        <w:t xml:space="preserve">  Deepen · Weeks 4–6        </w:t>
      </w:r>
      <w:r>
        <w:rPr>
          <w:b/>
          <w:bCs/>
          <w:color w:val="1B2A4A"/>
          <w:sz w:val="16"/>
          <w:szCs w:val="16"/>
          <w:shd w:fill="E2E8F0" w:color="auto" w:val="clear"/>
        </w:rPr>
        <w:t xml:space="preserve"> P3 </w:t>
      </w:r>
      <w:r>
        <w:rPr>
          <w:color w:val="1F2937"/>
          <w:sz w:val="16"/>
          <w:szCs w:val="16"/>
        </w:rPr>
        <w:t xml:space="preserve">  Horizon · Optional        </w:t>
      </w:r>
    </w:p>
    <w:p>
      <w:pPr>
        <w:pStyle w:val="Heading1"/>
        <w:keepNext/>
        <w:pageBreakBefore/>
        <w:spacing w:after="60" w:before="0"/>
      </w:pPr>
      <w:r>
        <w:rPr>
          <w:color w:val="B8862F"/>
        </w:rPr>
        <w:t xml:space="preserve">00</w:t>
      </w:r>
      <w:r>
        <w:t xml:space="preserve">   How to use this roadmap</w:t>
      </w:r>
    </w:p>
    <w:p>
      <w:pPr>
        <w:keepNext/>
        <w:pBdr>
          <w:bottom w:val="single" w:color="B8862F" w:sz="12" w:space="8"/>
        </w:pBdr>
        <w:spacing w:after="280"/>
      </w:pPr>
      <w:r>
        <w:rPr>
          <w:rFonts w:ascii="Georgia" w:cs="Georgia" w:eastAsia="Georgia" w:hAnsi="Georgia"/>
          <w:i/>
          <w:iCs/>
          <w:color w:val="64748B"/>
          <w:sz w:val="22"/>
          <w:szCs w:val="22"/>
        </w:rPr>
        <w:t xml:space="preserve">A map of the document, the colour code, and the anatomy of a reading card</w:t>
      </w:r>
    </w:p>
    <w:p>
      <w:pPr>
        <w:spacing w:after="120" w:before="0" w:line="288"/>
      </w:pPr>
      <w:r>
        <w:t xml:space="preserve">This document has two jobs. </w:t>
      </w:r>
      <w:r>
        <w:rPr>
          <w:b/>
          <w:bCs/>
        </w:rPr>
        <w:t xml:space="preserve">Sections 1–5</w:t>
      </w:r>
      <w:r>
        <w:t xml:space="preserve"> explain the competition and the field: what is being scored, what the data looks like, which agent architectures exist, how they evolved over five years, and what the 2026 state of the art looks like once it is squeezed onto a single 31B model with a 32k window. </w:t>
      </w:r>
      <w:r>
        <w:rPr>
          <w:b/>
          <w:bCs/>
        </w:rPr>
        <w:t xml:space="preserve">Section 6</w:t>
      </w:r>
      <w:r>
        <w:t xml:space="preserve"> is the reading guide itself: 50 items, each ranked by priority and colour-coded by study type, with room for your notes. </w:t>
      </w:r>
      <w:r>
        <w:rPr>
          <w:b/>
          <w:bCs/>
        </w:rPr>
        <w:t xml:space="preserve">Sections 7–8</w:t>
      </w:r>
      <w:r>
        <w:t xml:space="preserve"> turn the reading into a six-week plan and a shortlist of research questions for the paper track.</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700"/>
        <w:gridCol w:w="3200"/>
        <w:gridCol w:w="5626"/>
      </w:tblGrid>
      <w:tr>
        <w:trPr>
          <w:cantSplit/>
          <w:tblHeader/>
        </w:trPr>
        <w:tc>
          <w:tcPr>
            <w:tcW w:type="dxa" w:w="7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w:t>
            </w:r>
          </w:p>
        </w:tc>
        <w:tc>
          <w:tcPr>
            <w:tcW w:type="dxa" w:w="32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Section</w:t>
            </w:r>
          </w:p>
        </w:tc>
        <w:tc>
          <w:tcPr>
            <w:tcW w:type="dxa" w:w="56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What you get from it</w:t>
            </w:r>
          </w:p>
        </w:tc>
      </w:tr>
      <w:tr>
        <w:trPr>
          <w:cantSplit/>
        </w:trPr>
        <w:tc>
          <w:tcPr>
            <w:tcW w:type="dxa" w:w="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1</w:t>
            </w:r>
          </w:p>
        </w:tc>
        <w:tc>
          <w:tcPr>
            <w:tcW w:type="dxa" w:w="32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The problem in detail</w:t>
            </w:r>
          </w:p>
        </w:tc>
        <w:tc>
          <w:tcPr>
            <w:tcW w:type="dxa" w:w="56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Scoring pipeline, submission format, tools, budgets, and the constraints that decide strategy</w:t>
            </w:r>
          </w:p>
        </w:tc>
      </w:tr>
      <w:tr>
        <w:trPr>
          <w:cantSplit/>
        </w:trPr>
        <w:tc>
          <w:tcPr>
            <w:tcW w:type="dxa" w:w="7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w:t>
            </w:r>
          </w:p>
        </w:tc>
        <w:tc>
          <w:tcPr>
            <w:tcW w:type="dxa" w:w="32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The dataset and where to focus</w:t>
            </w:r>
          </w:p>
        </w:tc>
        <w:tc>
          <w:tcPr>
            <w:tcW w:type="dxa" w:w="56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What the 129 public tasks look like, how the hidden set differs, and a ranked list of levers</w:t>
            </w:r>
          </w:p>
        </w:tc>
      </w:tr>
      <w:tr>
        <w:trPr>
          <w:cantSplit/>
        </w:trPr>
        <w:tc>
          <w:tcPr>
            <w:tcW w:type="dxa" w:w="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w:t>
            </w:r>
          </w:p>
        </w:tc>
        <w:tc>
          <w:tcPr>
            <w:tcW w:type="dxa" w:w="32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Existing system architectures</w:t>
            </w:r>
          </w:p>
        </w:tc>
        <w:tc>
          <w:tcPr>
            <w:tcW w:type="dxa" w:w="56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Six families of SWE agents, compared on fit for this competition</w:t>
            </w:r>
          </w:p>
        </w:tc>
      </w:tr>
      <w:tr>
        <w:trPr>
          <w:cantSplit/>
        </w:trPr>
        <w:tc>
          <w:tcPr>
            <w:tcW w:type="dxa" w:w="7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w:t>
            </w:r>
          </w:p>
        </w:tc>
        <w:tc>
          <w:tcPr>
            <w:tcW w:type="dxa" w:w="32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How they evolved (2021–2026)</w:t>
            </w:r>
          </w:p>
        </w:tc>
        <w:tc>
          <w:tcPr>
            <w:tcW w:type="dxa" w:w="56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Timeline and five eras: from HumanEval to trained, harness-aware agents</w:t>
            </w:r>
          </w:p>
        </w:tc>
      </w:tr>
      <w:tr>
        <w:trPr>
          <w:cantSplit/>
        </w:trPr>
        <w:tc>
          <w:tcPr>
            <w:tcW w:type="dxa" w:w="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5</w:t>
            </w:r>
          </w:p>
        </w:tc>
        <w:tc>
          <w:tcPr>
            <w:tcW w:type="dxa" w:w="32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The current architecture and how it maps here</w:t>
            </w:r>
          </w:p>
        </w:tc>
        <w:tc>
          <w:tcPr>
            <w:tcW w:type="dxa" w:w="56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Frontier practice set against each constraint here, plus a candidate design</w:t>
            </w:r>
          </w:p>
        </w:tc>
      </w:tr>
      <w:tr>
        <w:trPr>
          <w:cantSplit/>
        </w:trPr>
        <w:tc>
          <w:tcPr>
            <w:tcW w:type="dxa" w:w="7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6</w:t>
            </w:r>
          </w:p>
        </w:tc>
        <w:tc>
          <w:tcPr>
            <w:tcW w:type="dxa" w:w="32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The reading guide</w:t>
            </w:r>
          </w:p>
        </w:tc>
        <w:tc>
          <w:tcPr>
            <w:tcW w:type="dxa" w:w="56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Tracker table, then annotated cards by tier P0 → P3</w:t>
            </w:r>
          </w:p>
        </w:tc>
      </w:tr>
      <w:tr>
        <w:trPr>
          <w:cantSplit/>
        </w:trPr>
        <w:tc>
          <w:tcPr>
            <w:tcW w:type="dxa" w:w="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7</w:t>
            </w:r>
          </w:p>
        </w:tc>
        <w:tc>
          <w:tcPr>
            <w:tcW w:type="dxa" w:w="32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Six-week plan</w:t>
            </w:r>
          </w:p>
        </w:tc>
        <w:tc>
          <w:tcPr>
            <w:tcW w:type="dxa" w:w="56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Reading and experiments mapped to the calendar and deadlines</w:t>
            </w:r>
          </w:p>
        </w:tc>
      </w:tr>
      <w:tr>
        <w:trPr>
          <w:cantSplit/>
        </w:trPr>
        <w:tc>
          <w:tcPr>
            <w:tcW w:type="dxa" w:w="7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8</w:t>
            </w:r>
          </w:p>
        </w:tc>
        <w:tc>
          <w:tcPr>
            <w:tcW w:type="dxa" w:w="32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Research questions</w:t>
            </w:r>
          </w:p>
        </w:tc>
        <w:tc>
          <w:tcPr>
            <w:tcW w:type="dxa" w:w="56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Six paper-track hypotheses the reading sets up</w:t>
            </w:r>
          </w:p>
        </w:tc>
      </w:tr>
      <w:tr>
        <w:trPr>
          <w:cantSplit/>
        </w:trPr>
        <w:tc>
          <w:tcPr>
            <w:tcW w:type="dxa" w:w="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A–C</w:t>
            </w:r>
          </w:p>
        </w:tc>
        <w:tc>
          <w:tcPr>
            <w:tcW w:type="dxa" w:w="32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Appendices</w:t>
            </w:r>
          </w:p>
        </w:tc>
        <w:tc>
          <w:tcPr>
            <w:tcW w:type="dxa" w:w="56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Glossary, lined notes pages, sources and caveats</w:t>
            </w:r>
          </w:p>
        </w:tc>
      </w:tr>
    </w:tbl>
    <w:p>
      <w:pPr>
        <w:spacing w:after="240" w:before="0"/>
      </w:pPr>
    </w:p>
    <w:p>
      <w:pPr>
        <w:pStyle w:val="Heading2"/>
        <w:keepNext/>
      </w:pPr>
      <w:r>
        <w:t xml:space="preserve">The colour code</w:t>
      </w:r>
    </w:p>
    <w:p>
      <w:pPr>
        <w:spacing w:after="120" w:before="0" w:line="288"/>
      </w:pPr>
      <w:r>
        <w:t xml:space="preserve">Every reading carries one </w:t>
      </w:r>
      <w:r>
        <w:rPr>
          <w:b/>
          <w:bCs/>
        </w:rPr>
        <w:t xml:space="preserve">study type</w:t>
      </w:r>
      <w:r>
        <w:t xml:space="preserve">, shown as the coloured strip on its card and the colour of its label everywhere else. Types answer the question “what kind of evidence is this?”</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2500"/>
        <w:gridCol w:w="3700"/>
        <w:gridCol w:w="3326"/>
      </w:tblGrid>
      <w:tr>
        <w:trPr>
          <w:cantSplit/>
          <w:tblHeader/>
        </w:trPr>
        <w:tc>
          <w:tcPr>
            <w:tcW w:type="dxa" w:w="25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Type</w:t>
            </w:r>
          </w:p>
        </w:tc>
        <w:tc>
          <w:tcPr>
            <w:tcW w:type="dxa" w:w="37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What it is</w:t>
            </w:r>
          </w:p>
        </w:tc>
        <w:tc>
          <w:tcPr>
            <w:tcW w:type="dxa" w:w="33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How to read it</w:t>
            </w:r>
          </w:p>
        </w:tc>
      </w:tr>
      <w:tr>
        <w:trPr>
          <w:cantSplit/>
        </w:trPr>
        <w:tc>
          <w:tcPr>
            <w:tcW w:type="dxa" w:w="2500"/>
            <w:shd w:fill="E6F4F2" w:color="auto" w:val="clear"/>
            <w:tcMar>
              <w:top w:type="dxa" w:w="70"/>
              <w:left w:type="dxa" w:w="120"/>
              <w:bottom w:type="dxa" w:w="70"/>
              <w:right w:type="dxa" w:w="120"/>
            </w:tcMar>
            <w:vAlign w:val="top"/>
          </w:tcPr>
          <w:p>
            <w:pPr>
              <w:spacing w:after="30" w:line="264"/>
            </w:pPr>
            <w:r>
              <w:rPr>
                <w:b/>
                <w:bCs/>
                <w:color w:val="0F766E"/>
                <w:sz w:val="19"/>
                <w:szCs w:val="19"/>
              </w:rPr>
              <w:t xml:space="preserve">Competition spec</w:t>
            </w:r>
          </w:p>
        </w:tc>
        <w:tc>
          <w:tcPr>
            <w:tcW w:type="dxa" w:w="3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Official rules and harness docs, and participant code</w:t>
            </w:r>
          </w:p>
        </w:tc>
        <w:tc>
          <w:tcPr>
            <w:tcW w:type="dxa" w:w="33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Treat it as ground truth and re-read it often</w:t>
            </w:r>
          </w:p>
        </w:tc>
      </w:tr>
      <w:tr>
        <w:trPr>
          <w:cantSplit/>
        </w:trPr>
        <w:tc>
          <w:tcPr>
            <w:tcW w:type="dxa" w:w="2500"/>
            <w:shd w:fill="FBEAEA" w:color="auto" w:val="clear"/>
            <w:tcMar>
              <w:top w:type="dxa" w:w="70"/>
              <w:left w:type="dxa" w:w="120"/>
              <w:bottom w:type="dxa" w:w="70"/>
              <w:right w:type="dxa" w:w="120"/>
            </w:tcMar>
            <w:vAlign w:val="top"/>
          </w:tcPr>
          <w:p>
            <w:pPr>
              <w:spacing w:after="30" w:line="264"/>
            </w:pPr>
            <w:r>
              <w:rPr>
                <w:b/>
                <w:bCs/>
                <w:color w:val="B91C1C"/>
                <w:sz w:val="19"/>
                <w:szCs w:val="19"/>
              </w:rPr>
              <w:t xml:space="preserve">Benchmark &amp; evaluation</w:t>
            </w:r>
          </w:p>
        </w:tc>
        <w:tc>
          <w:tcPr>
            <w:tcW w:type="dxa" w:w="37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How tasks are built and scored, plus critiques</w:t>
            </w:r>
          </w:p>
        </w:tc>
        <w:tc>
          <w:tcPr>
            <w:tcW w:type="dxa" w:w="33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Look at task construction and failure modes</w:t>
            </w:r>
          </w:p>
        </w:tc>
      </w:tr>
      <w:tr>
        <w:trPr>
          <w:cantSplit/>
        </w:trPr>
        <w:tc>
          <w:tcPr>
            <w:tcW w:type="dxa" w:w="2500"/>
            <w:shd w:fill="E8EEFC" w:color="auto" w:val="clear"/>
            <w:tcMar>
              <w:top w:type="dxa" w:w="70"/>
              <w:left w:type="dxa" w:w="120"/>
              <w:bottom w:type="dxa" w:w="70"/>
              <w:right w:type="dxa" w:w="120"/>
            </w:tcMar>
            <w:vAlign w:val="top"/>
          </w:tcPr>
          <w:p>
            <w:pPr>
              <w:spacing w:after="30" w:line="264"/>
            </w:pPr>
            <w:r>
              <w:rPr>
                <w:b/>
                <w:bCs/>
                <w:color w:val="1D4ED8"/>
                <w:sz w:val="19"/>
                <w:szCs w:val="19"/>
              </w:rPr>
              <w:t xml:space="preserve">Agent architecture</w:t>
            </w:r>
          </w:p>
        </w:tc>
        <w:tc>
          <w:tcPr>
            <w:tcW w:type="dxa" w:w="3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Scaffolds, workflows, search and tool design</w:t>
            </w:r>
          </w:p>
        </w:tc>
        <w:tc>
          <w:tcPr>
            <w:tcW w:type="dxa" w:w="33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Ask whether it can be expressed in agent.yaml</w:t>
            </w:r>
          </w:p>
        </w:tc>
      </w:tr>
      <w:tr>
        <w:trPr>
          <w:cantSplit/>
        </w:trPr>
        <w:tc>
          <w:tcPr>
            <w:tcW w:type="dxa" w:w="25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 &amp; data</w:t>
            </w:r>
          </w:p>
        </w:tc>
        <w:tc>
          <w:tcPr>
            <w:tcW w:type="dxa" w:w="37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SFT, RL, synthetic environments, trajectory corpora</w:t>
            </w:r>
          </w:p>
        </w:tc>
        <w:tc>
          <w:tcPr>
            <w:tcW w:type="dxa" w:w="33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Ask whether it's feasible with LoRA and free GPUs</w:t>
            </w:r>
          </w:p>
        </w:tc>
      </w:tr>
      <w:tr>
        <w:trPr>
          <w:cantSplit/>
        </w:trPr>
        <w:tc>
          <w:tcPr>
            <w:tcW w:type="dxa" w:w="25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engineering blog</w:t>
            </w:r>
          </w:p>
        </w:tc>
        <w:tc>
          <w:tcPr>
            <w:tcW w:type="dxa" w:w="3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Anthropic, OpenAI and Google practitioner write-ups</w:t>
            </w:r>
          </w:p>
        </w:tc>
        <w:tc>
          <w:tcPr>
            <w:tcW w:type="dxa" w:w="33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Copy the recipes, then check they hold at 31B</w:t>
            </w:r>
          </w:p>
        </w:tc>
      </w:tr>
      <w:tr>
        <w:trPr>
          <w:cantSplit/>
        </w:trPr>
        <w:tc>
          <w:tcPr>
            <w:tcW w:type="dxa" w:w="2500"/>
            <w:shd w:fill="EEF1F5" w:color="auto" w:val="clear"/>
            <w:tcMar>
              <w:top w:type="dxa" w:w="70"/>
              <w:left w:type="dxa" w:w="120"/>
              <w:bottom w:type="dxa" w:w="70"/>
              <w:right w:type="dxa" w:w="120"/>
            </w:tcMar>
            <w:vAlign w:val="top"/>
          </w:tcPr>
          <w:p>
            <w:pPr>
              <w:spacing w:after="30" w:line="264"/>
            </w:pPr>
            <w:r>
              <w:rPr>
                <w:b/>
                <w:bCs/>
                <w:color w:val="475569"/>
                <w:sz w:val="19"/>
                <w:szCs w:val="19"/>
              </w:rPr>
              <w:t xml:space="preserve">Model &amp; serving</w:t>
            </w:r>
          </w:p>
        </w:tc>
        <w:tc>
          <w:tcPr>
            <w:tcW w:type="dxa" w:w="37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Gemma 4, ADK, vLLM, LoRA mechanics</w:t>
            </w:r>
          </w:p>
        </w:tc>
        <w:tc>
          <w:tcPr>
            <w:tcW w:type="dxa" w:w="33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Check the constraints before running experiments</w:t>
            </w:r>
          </w:p>
        </w:tc>
      </w:tr>
      <w:tr>
        <w:trPr>
          <w:cantSplit/>
        </w:trPr>
        <w:tc>
          <w:tcPr>
            <w:tcW w:type="dxa" w:w="2500"/>
            <w:shd w:fill="E7F4EC" w:color="auto" w:val="clear"/>
            <w:tcMar>
              <w:top w:type="dxa" w:w="70"/>
              <w:left w:type="dxa" w:w="120"/>
              <w:bottom w:type="dxa" w:w="70"/>
              <w:right w:type="dxa" w:w="120"/>
            </w:tcMar>
            <w:vAlign w:val="top"/>
          </w:tcPr>
          <w:p>
            <w:pPr>
              <w:spacing w:after="30" w:line="264"/>
            </w:pPr>
            <w:r>
              <w:rPr>
                <w:b/>
                <w:bCs/>
                <w:color w:val="15803D"/>
                <w:sz w:val="19"/>
                <w:szCs w:val="19"/>
              </w:rPr>
              <w:t xml:space="preserve">Foundations</w:t>
            </w:r>
          </w:p>
        </w:tc>
        <w:tc>
          <w:tcPr>
            <w:tcW w:type="dxa" w:w="3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Seminal ideas that everything above builds on</w:t>
            </w:r>
          </w:p>
        </w:tc>
        <w:tc>
          <w:tcPr>
            <w:tcW w:type="dxa" w:w="33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Read for vocabulary and skip the experiments</w:t>
            </w:r>
          </w:p>
        </w:tc>
      </w:tr>
    </w:tbl>
    <w:p>
      <w:pPr>
        <w:spacing w:after="240" w:before="0"/>
      </w:pPr>
    </w:p>
    <w:p>
      <w:pPr>
        <w:pStyle w:val="Heading2"/>
        <w:keepNext/>
      </w:pPr>
      <w:r>
        <w:t xml:space="preserve">Priority tiers</w:t>
      </w:r>
    </w:p>
    <w:p>
      <w:pPr>
        <w:spacing w:after="120" w:before="0" w:line="288"/>
      </w:pPr>
      <w:r>
        <w:rPr>
          <w:b/>
          <w:bCs/>
        </w:rPr>
        <w:t xml:space="preserve">P0 · Read first</w:t>
      </w:r>
      <w:r>
        <w:t xml:space="preserve"> (11 items, about 7 hours) is the minimum needed to make sensible decisions this week. </w:t>
      </w:r>
      <w:r>
        <w:rPr>
          <w:b/>
          <w:bCs/>
        </w:rPr>
        <w:t xml:space="preserve">P1 · Core methods</w:t>
      </w:r>
      <w:r>
        <w:t xml:space="preserve"> (13 items) covers the techniques you'll most likely use. </w:t>
      </w:r>
      <w:r>
        <w:rPr>
          <w:b/>
          <w:bCs/>
        </w:rPr>
        <w:t xml:space="preserve">P2 · Deepen</w:t>
      </w:r>
      <w:r>
        <w:t xml:space="preserve"> (16 items) fills in alternatives and the related work you'll need for the paper track. </w:t>
      </w:r>
      <w:r>
        <w:rPr>
          <w:b/>
          <w:bCs/>
        </w:rPr>
        <w:t xml:space="preserve">P3 · Horizon</w:t>
      </w:r>
      <w:r>
        <w:t xml:space="preserve"> (10 items) is optional reading, listed compactly in a table.</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cantSplit/>
        </w:trPr>
        <w:tc>
          <w:tcPr>
            <w:tcW w:type="dxa" w:w="9526"/>
            <w:tcBorders>
              <w:top w:val="none" w:color="FFFFFF" w:sz="0"/>
              <w:left w:val="single" w:color="B8862F" w:sz="36"/>
              <w:bottom w:val="none" w:color="FFFFFF" w:sz="0"/>
              <w:right w:val="none" w:color="FFFFFF" w:sz="0"/>
            </w:tcBorders>
            <w:shd w:fill="F8F5EE" w:color="auto" w:val="clear"/>
            <w:tcMar>
              <w:top w:type="dxa" w:w="160"/>
              <w:left w:type="dxa" w:w="260"/>
              <w:bottom w:type="dxa" w:w="140"/>
              <w:right w:type="dxa" w:w="220"/>
            </w:tcMar>
            <w:vAlign w:val="top"/>
          </w:tcPr>
          <w:p>
            <w:pPr>
              <w:keepNext/>
              <w:spacing w:after="80"/>
            </w:pPr>
            <w:r>
              <w:rPr>
                <w:b/>
                <w:bCs/>
                <w:color w:val="B8862F"/>
                <w:spacing w:val="30"/>
                <w:sz w:val="18"/>
                <w:szCs w:val="18"/>
              </w:rPr>
              <w:t xml:space="preserve">ANATOMY OF A READING CARD</w:t>
            </w:r>
          </w:p>
          <w:p>
            <w:pPr>
              <w:pStyle w:val="ListParagraph"/>
              <w:numPr>
                <w:ilvl w:val="0"/>
                <w:numId w:val="2"/>
              </w:numPr>
              <w:spacing w:after="70" w:line="280"/>
            </w:pPr>
            <w:r>
              <w:rPr>
                <w:b/>
                <w:bCs/>
              </w:rPr>
              <w:t xml:space="preserve">Colour strip and type label</w:t>
            </w:r>
            <w:r>
              <w:t xml:space="preserve">: the kind of study it is.</w:t>
            </w:r>
          </w:p>
          <w:p>
            <w:pPr>
              <w:pStyle w:val="ListParagraph"/>
              <w:numPr>
                <w:ilvl w:val="0"/>
                <w:numId w:val="2"/>
              </w:numPr>
              <w:spacing w:after="70" w:line="280"/>
            </w:pPr>
            <w:r>
              <w:rPr>
                <w:b/>
                <w:bCs/>
              </w:rPr>
              <w:t xml:space="preserve">ID, priority badge and time estimate</w:t>
            </w:r>
            <w:r>
              <w:t xml:space="preserve">: R-numbers match the tracker table and the plan in §7.</w:t>
            </w:r>
          </w:p>
          <w:p>
            <w:pPr>
              <w:pStyle w:val="ListParagraph"/>
              <w:numPr>
                <w:ilvl w:val="0"/>
                <w:numId w:val="2"/>
              </w:numPr>
              <w:spacing w:after="70" w:line="280"/>
            </w:pPr>
            <w:r>
              <w:rPr>
                <w:b/>
                <w:bCs/>
              </w:rPr>
              <w:t xml:space="preserve">Why read / Key takeaway / Read for</w:t>
            </w:r>
            <w:r>
              <w:t xml:space="preserve">: why it matters </w:t>
            </w:r>
            <w:r>
              <w:rPr>
                <w:i/>
                <w:iCs/>
              </w:rPr>
              <w:t xml:space="preserve">for this competition</w:t>
            </w:r>
            <w:r>
              <w:t xml:space="preserve">, what to remember, and which parts to read.</w:t>
            </w:r>
          </w:p>
          <w:p>
            <w:pPr>
              <w:pStyle w:val="ListParagraph"/>
              <w:numPr>
                <w:ilvl w:val="0"/>
                <w:numId w:val="2"/>
              </w:numPr>
              <w:spacing w:after="70" w:line="280"/>
            </w:pPr>
            <w:r>
              <w:rPr>
                <w:b/>
                <w:bCs/>
              </w:rPr>
              <w:t xml:space="preserve">My notes</w:t>
            </w:r>
            <w:r>
              <w:t xml:space="preserve">: tick boxes for status and ruled lines for notes. Appendix B has more lined pages.</w:t>
            </w:r>
          </w:p>
        </w:tc>
      </w:tr>
    </w:tbl>
    <w:p>
      <w:pPr>
        <w:pStyle w:val="Heading1"/>
        <w:keepNext/>
        <w:pageBreakBefore/>
        <w:spacing w:after="60" w:before="0"/>
      </w:pPr>
      <w:r>
        <w:rPr>
          <w:color w:val="B8862F"/>
        </w:rPr>
        <w:t xml:space="preserve">01</w:t>
      </w:r>
      <w:r>
        <w:t xml:space="preserve">   The problem in detail</w:t>
      </w:r>
    </w:p>
    <w:p>
      <w:pPr>
        <w:keepNext/>
        <w:pBdr>
          <w:bottom w:val="single" w:color="B8862F" w:sz="12" w:space="8"/>
        </w:pBdr>
        <w:spacing w:after="280"/>
      </w:pPr>
      <w:r>
        <w:rPr>
          <w:rFonts w:ascii="Georgia" w:cs="Georgia" w:eastAsia="Georgia" w:hAnsi="Georgia"/>
          <w:i/>
          <w:iCs/>
          <w:color w:val="64748B"/>
          <w:sz w:val="22"/>
          <w:szCs w:val="22"/>
        </w:rPr>
        <w:t xml:space="preserve">Build an agent that fixes real bugs offline, on everyday hardware, with one open model</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cantSplit/>
        </w:trPr>
        <w:tc>
          <w:tcPr>
            <w:tcW w:type="dxa" w:w="9526"/>
            <w:tcBorders>
              <w:top w:val="none" w:color="FFFFFF" w:sz="0"/>
              <w:left w:val="single" w:color="B8862F" w:sz="36"/>
              <w:bottom w:val="none" w:color="FFFFFF" w:sz="0"/>
              <w:right w:val="none" w:color="FFFFFF" w:sz="0"/>
            </w:tcBorders>
            <w:shd w:fill="F8F5EE" w:color="auto" w:val="clear"/>
            <w:tcMar>
              <w:top w:type="dxa" w:w="160"/>
              <w:left w:type="dxa" w:w="260"/>
              <w:bottom w:type="dxa" w:w="140"/>
              <w:right w:type="dxa" w:w="220"/>
            </w:tcMar>
            <w:vAlign w:val="top"/>
          </w:tcPr>
          <w:p>
            <w:pPr>
              <w:keepNext/>
              <w:spacing w:after="80"/>
            </w:pPr>
            <w:r>
              <w:rPr>
                <w:b/>
                <w:bCs/>
                <w:color w:val="B8862F"/>
                <w:spacing w:val="30"/>
                <w:sz w:val="18"/>
                <w:szCs w:val="18"/>
              </w:rPr>
              <w:t xml:space="preserve">IN ONE PARAGRAPH</w:t>
            </w:r>
          </w:p>
          <w:p>
            <w:pPr>
              <w:spacing w:after="0" w:before="0" w:line="288"/>
            </w:pPr>
            <w:r>
              <w:rPr>
                <w:sz w:val="21"/>
                <w:szCs w:val="21"/>
              </w:rPr>
              <w:t xml:space="preserve">You receive a GitHub-style </w:t>
            </w:r>
            <w:r>
              <w:rPr>
                <w:b/>
                <w:bCs/>
                <w:sz w:val="21"/>
                <w:szCs w:val="21"/>
              </w:rPr>
              <w:t xml:space="preserve">issue description</w:t>
            </w:r>
            <w:r>
              <w:rPr>
                <w:sz w:val="21"/>
                <w:szCs w:val="21"/>
              </w:rPr>
              <w:t xml:space="preserve"> and a Python repository checked out at the commit before the fix. Your agent, which is Gemma 4 31B (INT4) running inside Google's Agent Development Kit, can only read files, edit files, run shell commands and query a code graph in an </w:t>
            </w:r>
            <w:r>
              <w:rPr>
                <w:b/>
                <w:bCs/>
                <w:sz w:val="21"/>
                <w:szCs w:val="21"/>
              </w:rPr>
              <w:t xml:space="preserve">offline sandbox</w:t>
            </w:r>
            <w:r>
              <w:rPr>
                <w:sz w:val="21"/>
                <w:szCs w:val="21"/>
              </w:rPr>
              <w:t xml:space="preserve">. It must leave behind a </w:t>
            </w:r>
            <w:r>
              <w:rPr>
                <w:b/>
                <w:bCs/>
                <w:sz w:val="21"/>
                <w:szCs w:val="21"/>
              </w:rPr>
              <w:t xml:space="preserve">git diff</w:t>
            </w:r>
            <w:r>
              <w:rPr>
                <w:sz w:val="21"/>
                <w:szCs w:val="21"/>
              </w:rPr>
              <w:t xml:space="preserve">. A separate clean container applies that diff, adds </w:t>
            </w:r>
            <w:r>
              <w:rPr>
                <w:b/>
                <w:bCs/>
                <w:sz w:val="21"/>
                <w:szCs w:val="21"/>
              </w:rPr>
              <w:t xml:space="preserve">hidden tests</w:t>
            </w:r>
            <w:r>
              <w:rPr>
                <w:sz w:val="21"/>
                <w:szCs w:val="21"/>
              </w:rPr>
              <w:t xml:space="preserve"> written by the original developers, and runs pytest. If pytest exits 0 the task counts as resolved. Your score is the fraction of about </w:t>
            </w:r>
            <w:r>
              <w:rPr>
                <w:b/>
                <w:bCs/>
                <w:sz w:val="21"/>
                <w:szCs w:val="21"/>
              </w:rPr>
              <w:t xml:space="preserve">120 hidden tasks from private repositories</w:t>
            </w:r>
            <w:r>
              <w:rPr>
                <w:sz w:val="21"/>
                <w:szCs w:val="21"/>
              </w:rPr>
              <w:t xml:space="preserve"> you resolve, all within a </w:t>
            </w:r>
            <w:r>
              <w:rPr>
                <w:b/>
                <w:bCs/>
                <w:sz w:val="21"/>
                <w:szCs w:val="21"/>
              </w:rPr>
              <w:t xml:space="preserve">12-hour</w:t>
            </w:r>
            <w:r>
              <w:rPr>
                <w:sz w:val="21"/>
                <w:szCs w:val="21"/>
              </w:rPr>
              <w:t xml:space="preserve"> cap. You don't submit code. You submit a </w:t>
            </w:r>
            <w:r>
              <w:rPr>
                <w:b/>
                <w:bCs/>
                <w:sz w:val="21"/>
                <w:szCs w:val="21"/>
              </w:rPr>
              <w:t xml:space="preserve">declarative bundle</w:t>
            </w:r>
            <w:r>
              <w:rPr>
                <w:sz w:val="21"/>
                <w:szCs w:val="21"/>
              </w:rPr>
              <w:t xml:space="preserve">: YAML agent configs, prompts, skills and optional </w:t>
            </w:r>
            <w:r>
              <w:rPr>
                <w:b/>
                <w:bCs/>
                <w:sz w:val="21"/>
                <w:szCs w:val="21"/>
              </w:rPr>
              <w:t xml:space="preserve">LoRA adapters</w:t>
            </w:r>
            <w:r>
              <w:rPr>
                <w:sz w:val="21"/>
                <w:szCs w:val="21"/>
              </w:rPr>
              <w:t xml:space="preserve">.</w:t>
            </w:r>
          </w:p>
        </w:tc>
      </w:tr>
    </w:tbl>
    <w:p>
      <w:pPr>
        <w:spacing w:after="200" w:before="0"/>
      </w:pPr>
    </w:p>
    <w:p>
      <w:pPr>
        <w:pStyle w:val="Heading2"/>
        <w:keepNext/>
      </w:pPr>
      <w:r>
        <w:t xml:space="preserve">1.1  Competition facts</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2400"/>
        <w:gridCol w:w="7126"/>
      </w:tblGrid>
      <w:tr>
        <w:trPr>
          <w:cantSplit/>
          <w:tblHeader/>
        </w:trPr>
        <w:tc>
          <w:tcPr>
            <w:tcW w:type="dxa" w:w="24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Item</w:t>
            </w:r>
          </w:p>
        </w:tc>
        <w:tc>
          <w:tcPr>
            <w:tcW w:type="dxa" w:w="71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Detail</w:t>
            </w:r>
          </w:p>
        </w:tc>
      </w:tr>
      <w:tr>
        <w:trPr>
          <w:cantSplit/>
        </w:trPr>
        <w:tc>
          <w:tcPr>
            <w:tcW w:type="dxa" w:w="24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Host</w:t>
            </w:r>
          </w:p>
        </w:tc>
        <w:tc>
          <w:tcPr>
            <w:tcW w:type="dxa" w:w="71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Google (Gemma team) on Kaggle: “Google – The Gemma 4 Developer Agent Competition”, with a separate </w:t>
            </w:r>
            <w:r>
              <w:rPr>
                <w:b/>
                <w:bCs/>
                <w:color w:val="1F2937"/>
                <w:sz w:val="19"/>
                <w:szCs w:val="19"/>
              </w:rPr>
              <w:t xml:space="preserve">Paper Track</w:t>
            </w:r>
            <w:r>
              <w:rPr>
                <w:b w:val="false"/>
                <w:bCs w:val="false"/>
                <w:color w:val="1F2937"/>
                <w:sz w:val="19"/>
                <w:szCs w:val="19"/>
              </w:rPr>
              <w:t xml:space="preserve"> competition</w:t>
            </w:r>
          </w:p>
        </w:tc>
      </w:tr>
      <w:tr>
        <w:trPr>
          <w:cantSplit/>
        </w:trPr>
        <w:tc>
          <w:tcPr>
            <w:tcW w:type="dxa" w:w="24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Goal (organizers' words)</w:t>
            </w:r>
          </w:p>
        </w:tc>
        <w:tc>
          <w:tcPr>
            <w:tcW w:type="dxa" w:w="71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“Post-train an open model into a reliable agent that navigates complex codebases and drafts fixes for real software issues, accelerating developer workflows on everyday hardware.”</w:t>
            </w:r>
          </w:p>
        </w:tc>
      </w:tr>
      <w:tr>
        <w:trPr>
          <w:cantSplit/>
        </w:trPr>
        <w:tc>
          <w:tcPr>
            <w:tcW w:type="dxa" w:w="24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Timeline (23:59 UTC)</w:t>
            </w:r>
          </w:p>
        </w:tc>
        <w:tc>
          <w:tcPr>
            <w:tcW w:type="dxa" w:w="71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Start </w:t>
            </w:r>
            <w:r>
              <w:rPr>
                <w:b/>
                <w:bCs/>
                <w:color w:val="1F2937"/>
                <w:sz w:val="19"/>
                <w:szCs w:val="19"/>
              </w:rPr>
              <w:t xml:space="preserve">23 Sep 2026</w:t>
            </w:r>
            <w:r>
              <w:rPr>
                <w:b w:val="false"/>
                <w:bCs w:val="false"/>
                <w:color w:val="1F2937"/>
                <w:sz w:val="19"/>
                <w:szCs w:val="19"/>
              </w:rPr>
              <w:t xml:space="preserve"> · Paper track deadline </w:t>
            </w:r>
            <w:r>
              <w:rPr>
                <w:b/>
                <w:bCs/>
                <w:color w:val="1F2937"/>
                <w:sz w:val="19"/>
                <w:szCs w:val="19"/>
              </w:rPr>
              <w:t xml:space="preserve">12 Nov</w:t>
            </w:r>
            <w:r>
              <w:rPr>
                <w:b w:val="false"/>
                <w:bCs w:val="false"/>
                <w:color w:val="1F2937"/>
                <w:sz w:val="19"/>
                <w:szCs w:val="19"/>
              </w:rPr>
              <w:t xml:space="preserve"> · Entry and team-merger deadline </w:t>
            </w:r>
            <w:r>
              <w:rPr>
                <w:b/>
                <w:bCs/>
                <w:color w:val="1F2937"/>
                <w:sz w:val="19"/>
                <w:szCs w:val="19"/>
              </w:rPr>
              <w:t xml:space="preserve">25 Nov</w:t>
            </w:r>
            <w:r>
              <w:rPr>
                <w:b w:val="false"/>
                <w:bCs w:val="false"/>
                <w:color w:val="1F2937"/>
                <w:sz w:val="19"/>
                <w:szCs w:val="19"/>
              </w:rPr>
              <w:t xml:space="preserve"> · Final submission </w:t>
            </w:r>
            <w:r>
              <w:rPr>
                <w:b/>
                <w:bCs/>
                <w:color w:val="1F2937"/>
                <w:sz w:val="19"/>
                <w:szCs w:val="19"/>
              </w:rPr>
              <w:t xml:space="preserve">2 Dec 2026</w:t>
            </w:r>
          </w:p>
        </w:tc>
      </w:tr>
      <w:tr>
        <w:trPr>
          <w:cantSplit/>
        </w:trPr>
        <w:tc>
          <w:tcPr>
            <w:tcW w:type="dxa" w:w="24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Prizes</w:t>
            </w:r>
          </w:p>
        </w:tc>
        <w:tc>
          <w:tcPr>
            <w:tcW w:type="dxa" w:w="71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Main: $37k / $18k / $10k for places 1–3. Paper track: separate pool (reported as $35k) with a Google-hosted showcase. Winners must open-source code and adapters and write up a reproducible solution</w:t>
            </w:r>
          </w:p>
        </w:tc>
      </w:tr>
      <w:tr>
        <w:trPr>
          <w:cantSplit/>
        </w:trPr>
        <w:tc>
          <w:tcPr>
            <w:tcW w:type="dxa" w:w="24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Submissions</w:t>
            </w:r>
          </w:p>
        </w:tc>
        <w:tc>
          <w:tcPr>
            <w:tcW w:type="dxa" w:w="71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1 per day · 2 final selections · teams of up to 5</w:t>
            </w:r>
          </w:p>
        </w:tc>
      </w:tr>
      <w:tr>
        <w:trPr>
          <w:cantSplit/>
        </w:trPr>
        <w:tc>
          <w:tcPr>
            <w:tcW w:type="dxa" w:w="24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External data and models</w:t>
            </w:r>
          </w:p>
        </w:tc>
        <w:tc>
          <w:tcPr>
            <w:tcW w:type="dxa" w:w="71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Allowed if freely accessible to everyone (a “reasonableness” standard). Whether distillation from proprietary APIs is allowed was still an open forum question at launch</w:t>
            </w:r>
          </w:p>
        </w:tc>
      </w:tr>
      <w:tr>
        <w:trPr>
          <w:cantSplit/>
        </w:trPr>
        <w:tc>
          <w:tcPr>
            <w:tcW w:type="dxa" w:w="24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Leaderboard</w:t>
            </w:r>
          </w:p>
        </w:tc>
        <w:tc>
          <w:tcPr>
            <w:tcW w:type="dxa" w:w="71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Hidden set of about 120 tasks, split 50/50 between the public and private leaderboards</w:t>
            </w:r>
          </w:p>
        </w:tc>
      </w:tr>
    </w:tbl>
    <w:p>
      <w:pPr>
        <w:spacing w:after="240" w:before="0"/>
      </w:pPr>
    </w:p>
    <w:p>
      <w:pPr>
        <w:pStyle w:val="Heading2"/>
        <w:keepNext/>
      </w:pPr>
      <w:r>
        <w:t xml:space="preserve">1.2  How a submission is scored</w:t>
      </w:r>
    </w:p>
    <w:p>
      <w:pPr>
        <w:keepNext/>
        <w:spacing w:after="60" w:before="120"/>
        <w:jc w:val="center"/>
      </w:pPr>
      <w:r>
        <w:drawing>
          <wp:inline distT="0" distB="0" distL="0" distR="0">
            <wp:extent cx="6048375" cy="3019425"/>
            <wp:effectExtent t="0" r="0" b="0" l="0"/>
            <wp:docPr id="1" name="fig_pipeline.png" descr="Figure 1. The two-container evaluation lifecycle. Container A is where your agent works; Container B verifies the diff it leaves behind. Source: organizers' harness guide (R01)." title="Figure 1. The two-container evaluation lifecycle. Container A is where your agent works; Container B verifies the diff it leaves behind. Source: organizers' harness guide (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48375" cy="3019425"/>
                    </a:xfrm>
                    <a:prstGeom prst="rect">
                      <a:avLst/>
                    </a:prstGeom>
                  </pic:spPr>
                </pic:pic>
              </a:graphicData>
            </a:graphic>
          </wp:inline>
        </w:drawing>
      </w:r>
    </w:p>
    <w:p>
      <w:pPr>
        <w:spacing w:after="240"/>
        <w:jc w:val="left"/>
      </w:pPr>
      <w:r>
        <w:rPr>
          <w:i/>
          <w:iCs/>
          <w:color w:val="64748B"/>
          <w:sz w:val="18"/>
          <w:szCs w:val="18"/>
        </w:rPr>
        <w:t xml:space="preserve">Figure 1. The two-container evaluation lifecycle. Container A is where your agent works; Container B verifies the diff it leaves behind. Source: organizers' harness guide (R01).</w:t>
      </w:r>
    </w:p>
    <w:p>
      <w:pPr>
        <w:pStyle w:val="ListParagraph"/>
        <w:numPr>
          <w:ilvl w:val="0"/>
          <w:numId w:val="3"/>
        </w:numPr>
        <w:spacing w:after="80" w:line="280"/>
      </w:pPr>
      <w:r>
        <w:rPr>
          <w:b/>
          <w:bCs/>
        </w:rPr>
        <w:t xml:space="preserve">Compile.</w:t>
      </w:r>
      <w:r>
        <w:t xml:space="preserve"> Your YAML is validated and compiled into an ADK agent tree. No Python entry points are allowed, and every agent must declare the same base model.</w:t>
      </w:r>
    </w:p>
    <w:p>
      <w:pPr>
        <w:pStyle w:val="ListParagraph"/>
        <w:numPr>
          <w:ilvl w:val="0"/>
          <w:numId w:val="3"/>
        </w:numPr>
        <w:spacing w:after="80" w:line="280"/>
      </w:pPr>
      <w:r>
        <w:rPr>
          <w:b/>
          <w:bCs/>
        </w:rPr>
        <w:t xml:space="preserve">Serve.</w:t>
      </w:r>
      <w:r>
        <w:t xml:space="preserve"> vLLM hosts the INT4 31B model on 4 L4 GPUs with </w:t>
      </w:r>
      <w:r>
        <w:rPr>
          <w:rFonts w:ascii="Consolas" w:cs="Consolas" w:eastAsia="Consolas" w:hAnsi="Consolas"/>
          <w:color w:val="0F172A"/>
          <w:sz w:val="19"/>
          <w:szCs w:val="19"/>
        </w:rPr>
        <w:t xml:space="preserve">max_model_len = 32768</w:t>
      </w:r>
      <w:r>
        <w:t xml:space="preserve">, Gemma 4 tool-call and reasoning parsers, and up to 8 LoRA adapters of rank ≤ 128.</w:t>
      </w:r>
    </w:p>
    <w:p>
      <w:pPr>
        <w:pStyle w:val="ListParagraph"/>
        <w:numPr>
          <w:ilvl w:val="0"/>
          <w:numId w:val="3"/>
        </w:numPr>
        <w:spacing w:after="80" w:line="280"/>
      </w:pPr>
      <w:r>
        <w:rPr>
          <w:b/>
          <w:bCs/>
        </w:rPr>
        <w:t xml:space="preserve">Prepare Container A.</w:t>
      </w:r>
      <w:r>
        <w:t xml:space="preserve"> The repo snapshot has no git history after </w:t>
      </w:r>
      <w:r>
        <w:rPr>
          <w:rFonts w:ascii="Consolas" w:cs="Consolas" w:eastAsia="Consolas" w:hAnsi="Consolas"/>
          <w:color w:val="0F172A"/>
          <w:sz w:val="19"/>
          <w:szCs w:val="19"/>
        </w:rPr>
        <w:t xml:space="preserve">base_commit</w:t>
      </w:r>
      <w:r>
        <w:t xml:space="preserve">. Dependencies are preinstalled and the network is off. The harness commits its own </w:t>
      </w:r>
      <w:r>
        <w:rPr>
          <w:rFonts w:ascii="Consolas" w:cs="Consolas" w:eastAsia="Consolas" w:hAnsi="Consolas"/>
          <w:color w:val="0F172A"/>
          <w:sz w:val="19"/>
          <w:szCs w:val="19"/>
        </w:rPr>
        <w:t xml:space="preserve">pytest.ini</w:t>
      </w:r>
      <w:r>
        <w:t xml:space="preserve"> and </w:t>
      </w:r>
      <w:r>
        <w:rPr>
          <w:rFonts w:ascii="Consolas" w:cs="Consolas" w:eastAsia="Consolas" w:hAnsi="Consolas"/>
          <w:color w:val="0F172A"/>
          <w:sz w:val="19"/>
          <w:szCs w:val="19"/>
        </w:rPr>
        <w:t xml:space="preserve">conftest.py</w:t>
      </w:r>
      <w:r>
        <w:t xml:space="preserve"> as the baseline.</w:t>
      </w:r>
    </w:p>
    <w:p>
      <w:pPr>
        <w:pStyle w:val="ListParagraph"/>
        <w:numPr>
          <w:ilvl w:val="0"/>
          <w:numId w:val="3"/>
        </w:numPr>
        <w:spacing w:after="80" w:line="280"/>
      </w:pPr>
      <w:r>
        <w:rPr>
          <w:b/>
          <w:bCs/>
        </w:rPr>
        <w:t xml:space="preserve">Run the agent loop.</w:t>
      </w:r>
      <w:r>
        <w:t xml:space="preserve"> The first message contains the problem statement, hints if any, the budget, environment rules, the tool notes and a 150-entry directory listing. The loop runs until </w:t>
      </w:r>
      <w:r>
        <w:rPr>
          <w:rFonts w:ascii="Consolas" w:cs="Consolas" w:eastAsia="Consolas" w:hAnsi="Consolas"/>
          <w:color w:val="0F172A"/>
          <w:sz w:val="19"/>
          <w:szCs w:val="19"/>
        </w:rPr>
        <w:t xml:space="preserve">submit_patch()</w:t>
      </w:r>
      <w:r>
        <w:t xml:space="preserve">, the budget runs out, or 3 turns in a row pass without a tool call.</w:t>
      </w:r>
    </w:p>
    <w:p>
      <w:pPr>
        <w:pStyle w:val="ListParagraph"/>
        <w:numPr>
          <w:ilvl w:val="0"/>
          <w:numId w:val="3"/>
        </w:numPr>
        <w:spacing w:after="80" w:line="280"/>
      </w:pPr>
      <w:r>
        <w:rPr>
          <w:b/>
          <w:bCs/>
        </w:rPr>
        <w:t xml:space="preserve">Extract the patch.</w:t>
      </w:r>
      <w:r>
        <w:t xml:space="preserve"> </w:t>
      </w:r>
      <w:r>
        <w:rPr>
          <w:rFonts w:ascii="Consolas" w:cs="Consolas" w:eastAsia="Consolas" w:hAnsi="Consolas"/>
          <w:color w:val="0F172A"/>
          <w:sz w:val="19"/>
          <w:szCs w:val="19"/>
        </w:rPr>
        <w:t xml:space="preserve">git add -N . &amp;&amp; git diff HEAD</w:t>
      </w:r>
      <w:r>
        <w:t xml:space="preserve">. This happens even if the agent never calls submit, so a half-finished edit still gets graded.</w:t>
      </w:r>
    </w:p>
    <w:p>
      <w:pPr>
        <w:pStyle w:val="ListParagraph"/>
        <w:numPr>
          <w:ilvl w:val="0"/>
          <w:numId w:val="3"/>
        </w:numPr>
        <w:spacing w:after="80" w:line="280"/>
      </w:pPr>
      <w:r>
        <w:rPr>
          <w:b/>
          <w:bCs/>
        </w:rPr>
        <w:t xml:space="preserve">Verify in Container B.</w:t>
      </w:r>
      <w:r>
        <w:t xml:space="preserve"> Apply the patch, </w:t>
      </w:r>
      <w:r>
        <w:rPr>
          <w:b/>
          <w:bCs/>
        </w:rPr>
        <w:t xml:space="preserve">reset any test files the hidden test patch touches</w:t>
      </w:r>
      <w:r>
        <w:t xml:space="preserve"> (so editing tests achieves nothing), apply the hidden tests, and run pytest on the targets. Exit code 0 means resolved.</w:t>
      </w:r>
    </w:p>
    <w:p>
      <w:pPr>
        <w:spacing w:after="120" w:before="0"/>
      </w:pPr>
    </w:p>
    <w:p>
      <w:pPr>
        <w:pStyle w:val="Heading2"/>
        <w:keepNext/>
      </w:pPr>
      <w:r>
        <w:t xml:space="preserve">1.3  What you submit</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2300"/>
        <w:gridCol w:w="2300"/>
        <w:gridCol w:w="4926"/>
      </w:tblGrid>
      <w:tr>
        <w:trPr>
          <w:cantSplit/>
          <w:tblHeader/>
        </w:trPr>
        <w:tc>
          <w:tcPr>
            <w:tcW w:type="dxa" w:w="23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Path</w:t>
            </w:r>
          </w:p>
        </w:tc>
        <w:tc>
          <w:tcPr>
            <w:tcW w:type="dxa" w:w="23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Purpose</w:t>
            </w:r>
          </w:p>
        </w:tc>
        <w:tc>
          <w:tcPr>
            <w:tcW w:type="dxa" w:w="49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Notes</w:t>
            </w:r>
          </w:p>
        </w:tc>
      </w:tr>
      <w:tr>
        <w:trPr>
          <w:cantSplit/>
        </w:trPr>
        <w:tc>
          <w:tcPr>
            <w:tcW w:type="dxa" w:w="2300"/>
            <w:shd w:fill="FFFFFF"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agent.yaml</w:t>
            </w:r>
          </w:p>
        </w:tc>
        <w:tc>
          <w:tcPr>
            <w:tcW w:type="dxa" w:w="23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Root agent (required)</w:t>
            </w:r>
          </w:p>
        </w:tc>
        <w:tc>
          <w:tcPr>
            <w:tcW w:type="dxa" w:w="4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LlmAgent by default. Can also be SequentialAgent, ParallelAgent or LoopAgent</w:t>
            </w:r>
          </w:p>
        </w:tc>
      </w:tr>
      <w:tr>
        <w:trPr>
          <w:cantSplit/>
        </w:trPr>
        <w:tc>
          <w:tcPr>
            <w:tcW w:type="dxa" w:w="2300"/>
            <w:shd w:fill="F8FAFC"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prompts/*.md</w:t>
            </w:r>
          </w:p>
        </w:tc>
        <w:tc>
          <w:tcPr>
            <w:tcW w:type="dxa" w:w="23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Instructions, loaded via </w:t>
            </w:r>
            <w:r>
              <w:rPr>
                <w:rFonts w:ascii="Consolas" w:cs="Consolas" w:eastAsia="Consolas" w:hAnsi="Consolas"/>
                <w:b w:val="false"/>
                <w:bCs w:val="false"/>
                <w:color w:val="1F2937"/>
                <w:sz w:val="17"/>
                <w:szCs w:val="17"/>
              </w:rPr>
              <w:t xml:space="preserve">!include</w:t>
            </w:r>
          </w:p>
        </w:tc>
        <w:tc>
          <w:tcPr>
            <w:tcW w:type="dxa" w:w="4926"/>
            <w:shd w:fill="F8FAFC"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{problem_description}</w:t>
            </w:r>
            <w:r>
              <w:rPr>
                <w:b w:val="false"/>
                <w:bCs w:val="false"/>
                <w:color w:val="1F2937"/>
                <w:sz w:val="19"/>
                <w:szCs w:val="19"/>
              </w:rPr>
              <w:t xml:space="preserve"> and </w:t>
            </w:r>
            <w:r>
              <w:rPr>
                <w:rFonts w:ascii="Consolas" w:cs="Consolas" w:eastAsia="Consolas" w:hAnsi="Consolas"/>
                <w:b w:val="false"/>
                <w:bCs w:val="false"/>
                <w:color w:val="1F2937"/>
                <w:sz w:val="17"/>
                <w:szCs w:val="17"/>
              </w:rPr>
              <w:t xml:space="preserve">{hints}</w:t>
            </w:r>
            <w:r>
              <w:rPr>
                <w:b w:val="false"/>
                <w:bCs w:val="false"/>
                <w:color w:val="1F2937"/>
                <w:sz w:val="19"/>
                <w:szCs w:val="19"/>
              </w:rPr>
              <w:t xml:space="preserve"> are filled in from session state</w:t>
            </w:r>
          </w:p>
        </w:tc>
      </w:tr>
      <w:tr>
        <w:trPr>
          <w:cantSplit/>
        </w:trPr>
        <w:tc>
          <w:tcPr>
            <w:tcW w:type="dxa" w:w="2300"/>
            <w:shd w:fill="FFFFFF"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configs/sampling.yaml</w:t>
            </w:r>
          </w:p>
        </w:tc>
        <w:tc>
          <w:tcPr>
            <w:tcW w:type="dxa" w:w="23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Generation config</w:t>
            </w:r>
          </w:p>
        </w:tc>
        <w:tc>
          <w:tcPr>
            <w:tcW w:type="dxa" w:w="4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temperature, top_p/k, max_output_tokens (≤ 32,768), thinking_level (NONE…HIGH), thinking_budget</w:t>
            </w:r>
          </w:p>
        </w:tc>
      </w:tr>
      <w:tr>
        <w:trPr>
          <w:cantSplit/>
        </w:trPr>
        <w:tc>
          <w:tcPr>
            <w:tcW w:type="dxa" w:w="2300"/>
            <w:shd w:fill="F8FAFC"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sub_agents/*.yaml</w:t>
            </w:r>
          </w:p>
        </w:tc>
        <w:tc>
          <w:tcPr>
            <w:tcW w:type="dxa" w:w="23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Sub-agents or AgentTools</w:t>
            </w:r>
          </w:p>
        </w:tc>
        <w:tc>
          <w:tcPr>
            <w:tcW w:type="dxa" w:w="4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Each can have its own prompt, tools, adapter and output_key</w:t>
            </w:r>
          </w:p>
        </w:tc>
      </w:tr>
      <w:tr>
        <w:trPr>
          <w:cantSplit/>
        </w:trPr>
        <w:tc>
          <w:tcPr>
            <w:tcW w:type="dxa" w:w="2300"/>
            <w:shd w:fill="FFFFFF"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skills/&lt;name&gt;/SKILL.md</w:t>
            </w:r>
          </w:p>
        </w:tc>
        <w:tc>
          <w:tcPr>
            <w:tcW w:type="dxa" w:w="23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ADK skills and scripts</w:t>
            </w:r>
          </w:p>
        </w:tc>
        <w:tc>
          <w:tcPr>
            <w:tcW w:type="dxa" w:w="4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Scripts run in the sandbox and each run costs one tool call</w:t>
            </w:r>
          </w:p>
        </w:tc>
      </w:tr>
      <w:tr>
        <w:trPr>
          <w:cantSplit/>
        </w:trPr>
        <w:tc>
          <w:tcPr>
            <w:tcW w:type="dxa" w:w="2300"/>
            <w:shd w:fill="F8FAFC"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adapters/&lt;name&gt;/</w:t>
            </w:r>
          </w:p>
        </w:tc>
        <w:tc>
          <w:tcPr>
            <w:tcW w:type="dxa" w:w="23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PEFT LoRA weights</w:t>
            </w:r>
          </w:p>
        </w:tc>
        <w:tc>
          <w:tcPr>
            <w:tcW w:type="dxa" w:w="4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safetensors only · rank ≤ 128 · at most 8 · whole bundle &lt; 3 GiB</w:t>
            </w:r>
          </w:p>
        </w:tc>
      </w:tr>
      <w:tr>
        <w:trPr>
          <w:cantSplit/>
        </w:trPr>
        <w:tc>
          <w:tcPr>
            <w:tcW w:type="dxa" w:w="2300"/>
            <w:shd w:fill="FFFFFF"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eval_config.yaml</w:t>
            </w:r>
          </w:p>
        </w:tc>
        <w:tc>
          <w:tcPr>
            <w:tcW w:type="dxa" w:w="23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Per-task budgets</w:t>
            </w:r>
          </w:p>
        </w:tc>
        <w:tc>
          <w:tcPr>
            <w:tcW w:type="dxa" w:w="4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timeout_seconds, max_tool_calls, max_time_minutes, max_turns. </w:t>
            </w:r>
            <w:r>
              <w:rPr>
                <w:b/>
                <w:bCs/>
                <w:color w:val="1F2937"/>
                <w:sz w:val="19"/>
                <w:szCs w:val="19"/>
              </w:rPr>
              <w:t xml:space="preserve">This is a strategic lever</w:t>
            </w:r>
          </w:p>
        </w:tc>
      </w:tr>
    </w:tbl>
    <w:p>
      <w:pPr>
        <w:spacing w:after="240" w:before="0"/>
      </w:pPr>
    </w:p>
    <w:p>
      <w:pPr>
        <w:pStyle w:val="Heading2"/>
        <w:keepNext/>
      </w:pPr>
      <w:r>
        <w:t xml:space="preserve">1.4  The agent's working environment</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2300"/>
        <w:gridCol w:w="1150"/>
        <w:gridCol w:w="6076"/>
      </w:tblGrid>
      <w:tr>
        <w:trPr>
          <w:cantSplit/>
          <w:tblHeader/>
        </w:trPr>
        <w:tc>
          <w:tcPr>
            <w:tcW w:type="dxa" w:w="23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Tool</w:t>
            </w:r>
          </w:p>
        </w:tc>
        <w:tc>
          <w:tcPr>
            <w:tcW w:type="dxa" w:w="115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Budgeted</w:t>
            </w:r>
          </w:p>
        </w:tc>
        <w:tc>
          <w:tcPr>
            <w:tcW w:type="dxa" w:w="607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Behaviour that matters</w:t>
            </w:r>
          </w:p>
        </w:tc>
      </w:tr>
      <w:tr>
        <w:trPr>
          <w:cantSplit/>
        </w:trPr>
        <w:tc>
          <w:tcPr>
            <w:tcW w:type="dxa" w:w="2300"/>
            <w:shd w:fill="FFFFFF"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run_command</w:t>
            </w:r>
          </w:p>
        </w:tc>
        <w:tc>
          <w:tcPr>
            <w:tcW w:type="dxa" w:w="11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yes</w:t>
            </w:r>
          </w:p>
        </w:tc>
        <w:tc>
          <w:tcPr>
            <w:tcW w:type="dxa" w:w="607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bash in /workspace · timeout min(300 s, time remaining) · stdout and stderr each cut to 5,000 chars</w:t>
            </w:r>
          </w:p>
        </w:tc>
      </w:tr>
      <w:tr>
        <w:trPr>
          <w:cantSplit/>
        </w:trPr>
        <w:tc>
          <w:tcPr>
            <w:tcW w:type="dxa" w:w="2300"/>
            <w:shd w:fill="F8FAFC"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read_file</w:t>
            </w:r>
          </w:p>
        </w:tc>
        <w:tc>
          <w:tcPr>
            <w:tcW w:type="dxa" w:w="11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yes</w:t>
            </w:r>
          </w:p>
        </w:tc>
        <w:tc>
          <w:tcPr>
            <w:tcW w:type="dxa" w:w="607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1-indexed, inclusive line ranges · at most 150 lines and 10,000 chars · reports </w:t>
            </w:r>
            <w:r>
              <w:rPr>
                <w:rFonts w:ascii="Consolas" w:cs="Consolas" w:eastAsia="Consolas" w:hAnsi="Consolas"/>
                <w:b w:val="false"/>
                <w:bCs w:val="false"/>
                <w:color w:val="1F2937"/>
                <w:sz w:val="17"/>
                <w:szCs w:val="17"/>
              </w:rPr>
              <w:t xml:space="preserve">is_truncated</w:t>
            </w:r>
          </w:p>
        </w:tc>
      </w:tr>
      <w:tr>
        <w:trPr>
          <w:cantSplit/>
        </w:trPr>
        <w:tc>
          <w:tcPr>
            <w:tcW w:type="dxa" w:w="2300"/>
            <w:shd w:fill="FFFFFF"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edit_file</w:t>
            </w:r>
          </w:p>
        </w:tc>
        <w:tc>
          <w:tcPr>
            <w:tcW w:type="dxa" w:w="11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yes</w:t>
            </w:r>
          </w:p>
        </w:tc>
        <w:tc>
          <w:tcPr>
            <w:tcW w:type="dxa" w:w="607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Tries exact, then whitespace-flexible, then regex-tokenised matching · errors on 0 or &gt;1 matches unless </w:t>
            </w:r>
            <w:r>
              <w:rPr>
                <w:rFonts w:ascii="Consolas" w:cs="Consolas" w:eastAsia="Consolas" w:hAnsi="Consolas"/>
                <w:b w:val="false"/>
                <w:bCs w:val="false"/>
                <w:color w:val="1F2937"/>
                <w:sz w:val="17"/>
                <w:szCs w:val="17"/>
              </w:rPr>
              <w:t xml:space="preserve">allow_multiple</w:t>
            </w:r>
          </w:p>
        </w:tc>
      </w:tr>
      <w:tr>
        <w:trPr>
          <w:cantSplit/>
        </w:trPr>
        <w:tc>
          <w:tcPr>
            <w:tcW w:type="dxa" w:w="2300"/>
            <w:shd w:fill="F8FAFC"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write_file</w:t>
            </w:r>
          </w:p>
        </w:tc>
        <w:tc>
          <w:tcPr>
            <w:tcW w:type="dxa" w:w="11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yes</w:t>
            </w:r>
          </w:p>
        </w:tc>
        <w:tc>
          <w:tcPr>
            <w:tcW w:type="dxa" w:w="607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Creates or overwrites · files it creates under /workspace </w:t>
            </w:r>
            <w:r>
              <w:rPr>
                <w:b/>
                <w:bCs/>
                <w:color w:val="1F2937"/>
                <w:sz w:val="19"/>
                <w:szCs w:val="19"/>
              </w:rPr>
              <w:t xml:space="preserve">end up in your patch</w:t>
            </w:r>
          </w:p>
        </w:tc>
      </w:tr>
      <w:tr>
        <w:trPr>
          <w:cantSplit/>
        </w:trPr>
        <w:tc>
          <w:tcPr>
            <w:tcW w:type="dxa" w:w="2300"/>
            <w:shd w:fill="FFFFFF"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get_status</w:t>
            </w:r>
          </w:p>
        </w:tc>
        <w:tc>
          <w:tcPr>
            <w:tcW w:type="dxa" w:w="11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no</w:t>
            </w:r>
          </w:p>
        </w:tc>
        <w:tc>
          <w:tcPr>
            <w:tcW w:type="dxa" w:w="607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Tool calls, time and turns remaining, and patch status</w:t>
            </w:r>
          </w:p>
        </w:tc>
      </w:tr>
      <w:tr>
        <w:trPr>
          <w:cantSplit/>
        </w:trPr>
        <w:tc>
          <w:tcPr>
            <w:tcW w:type="dxa" w:w="2300"/>
            <w:shd w:fill="F8FAFC"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submit_patch</w:t>
            </w:r>
          </w:p>
        </w:tc>
        <w:tc>
          <w:tcPr>
            <w:tcW w:type="dxa" w:w="11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no</w:t>
            </w:r>
          </w:p>
        </w:tc>
        <w:tc>
          <w:tcPr>
            <w:tcW w:type="dxa" w:w="607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Captures the diff and ends the session after the current turn</w:t>
            </w:r>
          </w:p>
        </w:tc>
      </w:tr>
      <w:tr>
        <w:trPr>
          <w:cantSplit/>
        </w:trPr>
        <w:tc>
          <w:tcPr>
            <w:tcW w:type="dxa" w:w="2300"/>
            <w:shd w:fill="FFFFFF"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get_code_neighbors</w:t>
            </w:r>
          </w:p>
        </w:tc>
        <w:tc>
          <w:tcPr>
            <w:tcW w:type="dxa" w:w="11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yes</w:t>
            </w:r>
          </w:p>
        </w:tc>
        <w:tc>
          <w:tcPr>
            <w:tcW w:type="dxa" w:w="607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Callers, callees and definitions of a symbol (4-tier name resolution)</w:t>
            </w:r>
          </w:p>
        </w:tc>
      </w:tr>
      <w:tr>
        <w:trPr>
          <w:cantSplit/>
        </w:trPr>
        <w:tc>
          <w:tcPr>
            <w:tcW w:type="dxa" w:w="2300"/>
            <w:shd w:fill="F8FAFC"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search_similar_code</w:t>
            </w:r>
          </w:p>
        </w:tc>
        <w:tc>
          <w:tcPr>
            <w:tcW w:type="dxa" w:w="11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yes</w:t>
            </w:r>
          </w:p>
        </w:tc>
        <w:tc>
          <w:tcPr>
            <w:tcW w:type="dxa" w:w="607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Query must be a </w:t>
            </w:r>
            <w:r>
              <w:rPr>
                <w:b/>
                <w:bCs/>
                <w:color w:val="1F2937"/>
                <w:sz w:val="19"/>
                <w:szCs w:val="19"/>
              </w:rPr>
              <w:t xml:space="preserve">symbol name</w:t>
            </w:r>
            <w:r>
              <w:rPr>
                <w:b w:val="false"/>
                <w:bCs w:val="false"/>
                <w:color w:val="1F2937"/>
                <w:sz w:val="19"/>
                <w:szCs w:val="19"/>
              </w:rPr>
              <w:t xml:space="preserve">, not a sentence. A community report says the embeddings barely discriminate between symbols</w:t>
            </w:r>
          </w:p>
        </w:tc>
      </w:tr>
      <w:tr>
        <w:trPr>
          <w:cantSplit/>
        </w:trPr>
        <w:tc>
          <w:tcPr>
            <w:tcW w:type="dxa" w:w="2300"/>
            <w:shd w:fill="FFFFFF" w:color="auto" w:val="clear"/>
            <w:tcMar>
              <w:top w:type="dxa" w:w="70"/>
              <w:left w:type="dxa" w:w="120"/>
              <w:bottom w:type="dxa" w:w="70"/>
              <w:right w:type="dxa" w:w="120"/>
            </w:tcMar>
            <w:vAlign w:val="top"/>
          </w:tcPr>
          <w:p>
            <w:pPr>
              <w:spacing w:after="30" w:line="264"/>
            </w:pPr>
            <w:r>
              <w:rPr>
                <w:rFonts w:ascii="Consolas" w:cs="Consolas" w:eastAsia="Consolas" w:hAnsi="Consolas"/>
                <w:b w:val="false"/>
                <w:bCs w:val="false"/>
                <w:color w:val="1F2937"/>
                <w:sz w:val="17"/>
                <w:szCs w:val="17"/>
              </w:rPr>
              <w:t xml:space="preserve">get_code_subgraph</w:t>
            </w:r>
          </w:p>
        </w:tc>
        <w:tc>
          <w:tcPr>
            <w:tcW w:type="dxa" w:w="11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yes</w:t>
            </w:r>
          </w:p>
        </w:tc>
        <w:tc>
          <w:tcPr>
            <w:tcW w:type="dxa" w:w="607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Induced subgraph over a list of symbols</w:t>
            </w:r>
          </w:p>
        </w:tc>
      </w:tr>
    </w:tbl>
    <w:p>
      <w:pPr>
        <w:spacing w:after="160" w:before="0"/>
      </w:pPr>
    </w:p>
    <w:p>
      <w:pPr>
        <w:spacing w:after="120" w:before="0" w:line="288"/>
      </w:pPr>
      <w:r>
        <w:rPr>
          <w:b/>
          <w:bCs/>
        </w:rPr>
        <w:t xml:space="preserve">Sandbox:</w:t>
      </w:r>
      <w:r>
        <w:t xml:space="preserve"> python 3.13-slim, 4 GiB RAM, 2 vCPU, offline, with pytest available. </w:t>
      </w:r>
      <w:r>
        <w:rPr>
          <w:b/>
          <w:bCs/>
        </w:rPr>
        <w:t xml:space="preserve">Context management:</w:t>
      </w:r>
      <w:r>
        <w:t xml:space="preserve"> ADK compacts events every 15 events (overlap 2, keeps 5), and the context cache minimum is 2,048 tokens. </w:t>
      </w:r>
      <w:r>
        <w:rPr>
          <w:b/>
          <w:bCs/>
        </w:rPr>
        <w:t xml:space="preserve">Nudges:</w:t>
      </w:r>
      <w:r>
        <w:t xml:space="preserve"> there are three canned continuation messages, including specific ones for a truncated tool call and for hitting MAX_TOKENS while thinking.</w:t>
      </w:r>
    </w:p>
    <w:p>
      <w:pPr>
        <w:spacing w:after="80" w:before="0"/>
      </w:pPr>
    </w:p>
    <w:p>
      <w:pPr>
        <w:pStyle w:val="Heading2"/>
        <w:keepNext/>
      </w:pPr>
      <w:r>
        <w:t xml:space="preserve">1.5  Constraints that decide strategy</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cantSplit/>
        </w:trPr>
        <w:tc>
          <w:tcPr>
            <w:tcW w:type="dxa" w:w="9526"/>
            <w:tcBorders>
              <w:top w:val="none" w:color="FFFFFF" w:sz="0"/>
              <w:left w:val="single" w:color="1B2A4A" w:sz="36"/>
              <w:bottom w:val="none" w:color="FFFFFF" w:sz="0"/>
              <w:right w:val="none" w:color="FFFFFF" w:sz="0"/>
            </w:tcBorders>
            <w:shd w:fill="EEF1F7" w:color="auto" w:val="clear"/>
            <w:tcMar>
              <w:top w:type="dxa" w:w="160"/>
              <w:left w:type="dxa" w:w="260"/>
              <w:bottom w:type="dxa" w:w="140"/>
              <w:right w:type="dxa" w:w="220"/>
            </w:tcMar>
            <w:vAlign w:val="top"/>
          </w:tcPr>
          <w:p>
            <w:pPr>
              <w:keepNext/>
              <w:spacing w:after="80"/>
            </w:pPr>
            <w:r>
              <w:rPr>
                <w:b/>
                <w:bCs/>
                <w:color w:val="1B2A4A"/>
                <w:spacing w:val="30"/>
                <w:sz w:val="18"/>
                <w:szCs w:val="18"/>
              </w:rPr>
              <w:t xml:space="preserve">IMPLICATIONS WORTH WRITING ON A STICKY NOTE</w:t>
            </w:r>
          </w:p>
          <w:p>
            <w:pPr>
              <w:pStyle w:val="ListParagraph"/>
              <w:numPr>
                <w:ilvl w:val="0"/>
                <w:numId w:val="2"/>
              </w:numPr>
              <w:spacing w:after="70" w:line="280"/>
            </w:pPr>
            <w:r>
              <w:rPr>
                <w:b/>
                <w:bCs/>
              </w:rPr>
              <w:t xml:space="preserve">About 6 minutes per task if tasks run one at a time.</w:t>
            </w:r>
            <w:r>
              <w:t xml:space="preserve"> 12 hours for about 120 tasks leaves roughly 6 minutes each unless the organizers run tasks in parallel (not yet documented). Budget allocation in </w:t>
            </w:r>
            <w:r>
              <w:rPr>
                <w:rFonts w:ascii="Consolas" w:cs="Consolas" w:eastAsia="Consolas" w:hAnsi="Consolas"/>
                <w:color w:val="0F172A"/>
                <w:sz w:val="19"/>
                <w:szCs w:val="19"/>
              </w:rPr>
              <w:t xml:space="preserve">eval_config.yaml</w:t>
            </w:r>
            <w:r>
              <w:t xml:space="preserve"> is a first-order decision.</w:t>
            </w:r>
          </w:p>
          <w:p>
            <w:pPr>
              <w:pStyle w:val="ListParagraph"/>
              <w:numPr>
                <w:ilvl w:val="0"/>
                <w:numId w:val="2"/>
              </w:numPr>
              <w:spacing w:after="70" w:line="280"/>
            </w:pPr>
            <w:r>
              <w:rPr>
                <w:b/>
                <w:bCs/>
              </w:rPr>
              <w:t xml:space="preserve">32k tokens covers everything.</w:t>
            </w:r>
            <w:r>
              <w:t xml:space="preserve"> Prompt, history, thinking and output all share one window. A 4,096-token thinking budget per turn uses it up fast, and compaction will drop early observations.</w:t>
            </w:r>
          </w:p>
          <w:p>
            <w:pPr>
              <w:pStyle w:val="ListParagraph"/>
              <w:numPr>
                <w:ilvl w:val="0"/>
                <w:numId w:val="2"/>
              </w:numPr>
              <w:spacing w:after="70" w:line="280"/>
            </w:pPr>
            <w:r>
              <w:rPr>
                <w:b/>
                <w:bCs/>
              </w:rPr>
              <w:t xml:space="preserve">Binary reward.</w:t>
            </w:r>
            <w:r>
              <w:t xml:space="preserve"> A patch that is almost right scores zero. The agent has to verify its fix, which in practice means writing its own reproduction, since the hidden tests are never shown.</w:t>
            </w:r>
          </w:p>
          <w:p>
            <w:pPr>
              <w:pStyle w:val="ListParagraph"/>
              <w:numPr>
                <w:ilvl w:val="0"/>
                <w:numId w:val="2"/>
              </w:numPr>
              <w:spacing w:after="70" w:line="280"/>
            </w:pPr>
            <w:r>
              <w:rPr>
                <w:b/>
                <w:bCs/>
              </w:rPr>
              <w:t xml:space="preserve">Generalisation beats memorisation.</w:t>
            </w:r>
            <w:r>
              <w:t xml:space="preserve"> The hidden tasks come from </w:t>
            </w:r>
            <w:r>
              <w:rPr>
                <w:i/>
                <w:iCs/>
              </w:rPr>
              <w:t xml:space="preserve">private</w:t>
            </w:r>
            <w:r>
              <w:t xml:space="preserve"> repos, so skills and prompts tuned to fastapi or rich may not transfer.</w:t>
            </w:r>
          </w:p>
          <w:p>
            <w:pPr>
              <w:pStyle w:val="ListParagraph"/>
              <w:numPr>
                <w:ilvl w:val="0"/>
                <w:numId w:val="2"/>
              </w:numPr>
              <w:spacing w:after="70" w:line="280"/>
            </w:pPr>
            <w:r>
              <w:rPr>
                <w:b/>
                <w:bCs/>
              </w:rPr>
              <w:t xml:space="preserve">Patch hygiene.</w:t>
            </w:r>
            <w:r>
              <w:t xml:space="preserve"> Scratch files belong in /tmp. Don't touch </w:t>
            </w:r>
            <w:r>
              <w:rPr>
                <w:rFonts w:ascii="Consolas" w:cs="Consolas" w:eastAsia="Consolas" w:hAnsi="Consolas"/>
                <w:color w:val="0F172A"/>
                <w:sz w:val="19"/>
                <w:szCs w:val="19"/>
              </w:rPr>
              <w:t xml:space="preserve">pytest.ini</w:t>
            </w:r>
            <w:r>
              <w:t xml:space="preserve"> or </w:t>
            </w:r>
            <w:r>
              <w:rPr>
                <w:rFonts w:ascii="Consolas" w:cs="Consolas" w:eastAsia="Consolas" w:hAnsi="Consolas"/>
                <w:color w:val="0F172A"/>
                <w:sz w:val="19"/>
                <w:szCs w:val="19"/>
              </w:rPr>
              <w:t xml:space="preserve">conftest.py</w:t>
            </w:r>
            <w:r>
              <w:t xml:space="preserve">. Editing test files is pointless because they're reset before verification.</w:t>
            </w:r>
          </w:p>
          <w:p>
            <w:pPr>
              <w:pStyle w:val="ListParagraph"/>
              <w:numPr>
                <w:ilvl w:val="0"/>
                <w:numId w:val="2"/>
              </w:numPr>
              <w:spacing w:after="70" w:line="280"/>
            </w:pPr>
            <w:r>
              <w:rPr>
                <w:b/>
                <w:bCs/>
              </w:rPr>
              <w:t xml:space="preserve">One submission a day.</w:t>
            </w:r>
            <w:r>
              <w:t xml:space="preserve"> That's about 70 leaderboard probes in total, so a faithful local evaluation loop is essential.</w:t>
            </w:r>
          </w:p>
        </w:tc>
      </w:tr>
    </w:tbl>
    <w:p>
      <w:pPr>
        <w:spacing w:after="200" w:before="0"/>
      </w:pPr>
    </w:p>
    <w:p>
      <w:pPr>
        <w:pStyle w:val="Heading2"/>
        <w:keepNext/>
      </w:pPr>
      <w:r>
        <w:t xml:space="preserve">1.6  Known unknowns at launch</w:t>
      </w:r>
    </w:p>
    <w:p>
      <w:pPr>
        <w:pStyle w:val="ListParagraph"/>
        <w:numPr>
          <w:ilvl w:val="0"/>
          <w:numId w:val="2"/>
        </w:numPr>
        <w:spacing w:after="70" w:line="280"/>
      </w:pPr>
      <w:r>
        <w:t xml:space="preserve">The official evaluator packages (</w:t>
      </w:r>
      <w:r>
        <w:rPr>
          <w:rFonts w:ascii="Consolas" w:cs="Consolas" w:eastAsia="Consolas" w:hAnsi="Consolas"/>
          <w:color w:val="0F172A"/>
          <w:sz w:val="19"/>
          <w:szCs w:val="19"/>
        </w:rPr>
        <w:t xml:space="preserve">swegemma</w:t>
      </w:r>
      <w:r>
        <w:t xml:space="preserve">, </w:t>
      </w:r>
      <w:r>
        <w:rPr>
          <w:rFonts w:ascii="Consolas" w:cs="Consolas" w:eastAsia="Consolas" w:hAnsi="Consolas"/>
          <w:color w:val="0F172A"/>
          <w:sz w:val="19"/>
          <w:szCs w:val="19"/>
        </w:rPr>
        <w:t xml:space="preserve">adk-submission</w:t>
      </w:r>
      <w:r>
        <w:t xml:space="preserve">, </w:t>
      </w:r>
      <w:r>
        <w:rPr>
          <w:rFonts w:ascii="Consolas" w:cs="Consolas" w:eastAsia="Consolas" w:hAnsi="Consolas"/>
          <w:color w:val="0F172A"/>
          <w:sz w:val="19"/>
          <w:szCs w:val="19"/>
        </w:rPr>
        <w:t xml:space="preserve">adk-eval-core</w:t>
      </w:r>
      <w:r>
        <w:t xml:space="preserve">) are unpublished, so local re-implementations may differ from the real thing.</w:t>
      </w:r>
    </w:p>
    <w:p>
      <w:pPr>
        <w:pStyle w:val="ListParagraph"/>
        <w:numPr>
          <w:ilvl w:val="0"/>
          <w:numId w:val="2"/>
        </w:numPr>
        <w:spacing w:after="70" w:line="280"/>
      </w:pPr>
      <w:r>
        <w:t xml:space="preserve">How many tasks the organizers run concurrently inside the 12-hour cap.</w:t>
      </w:r>
    </w:p>
    <w:p>
      <w:pPr>
        <w:pStyle w:val="ListParagraph"/>
        <w:numPr>
          <w:ilvl w:val="0"/>
          <w:numId w:val="2"/>
        </w:numPr>
        <w:spacing w:after="70" w:line="280"/>
      </w:pPr>
      <w:r>
        <w:t xml:space="preserve">Whether trajectories distilled from proprietary models are allowed as training data. Plan for a “Gemma-only / open-data” pipeline to be safe.</w:t>
      </w:r>
    </w:p>
    <w:p>
      <w:pPr>
        <w:pStyle w:val="ListParagraph"/>
        <w:numPr>
          <w:ilvl w:val="0"/>
          <w:numId w:val="2"/>
        </w:numPr>
        <w:spacing w:after="70" w:line="280"/>
      </w:pPr>
      <w:r>
        <w:t xml:space="preserve">How stable LoRA is on the compressed-tensors W4A16 build in vLLM. There's a community report of high-rank, all-layer adapters misbehaving.</w:t>
      </w:r>
    </w:p>
    <w:p>
      <w:pPr>
        <w:pStyle w:val="Heading1"/>
        <w:keepNext/>
        <w:pageBreakBefore/>
        <w:spacing w:after="60" w:before="0"/>
      </w:pPr>
      <w:r>
        <w:rPr>
          <w:color w:val="B8862F"/>
        </w:rPr>
        <w:t xml:space="preserve">02</w:t>
      </w:r>
      <w:r>
        <w:t xml:space="preserve">   The dataset and where to focus</w:t>
      </w:r>
    </w:p>
    <w:p>
      <w:pPr>
        <w:keepNext/>
        <w:pBdr>
          <w:bottom w:val="single" w:color="B8862F" w:sz="12" w:space="8"/>
        </w:pBdr>
        <w:spacing w:after="280"/>
      </w:pPr>
      <w:r>
        <w:rPr>
          <w:rFonts w:ascii="Georgia" w:cs="Georgia" w:eastAsia="Georgia" w:hAnsi="Georgia"/>
          <w:i/>
          <w:iCs/>
          <w:color w:val="64748B"/>
          <w:sz w:val="22"/>
          <w:szCs w:val="22"/>
        </w:rPr>
        <w:t xml:space="preserve">129 public tasks, about 120 hidden ones, and the levers that move the score</w:t>
      </w:r>
    </w:p>
    <w:p>
      <w:pPr>
        <w:pStyle w:val="Heading2"/>
        <w:keepNext/>
      </w:pPr>
      <w:r>
        <w:t xml:space="preserve">2.1  What's in the public data</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1800"/>
        <w:gridCol w:w="900"/>
        <w:gridCol w:w="900"/>
        <w:gridCol w:w="5926"/>
      </w:tblGrid>
      <w:tr>
        <w:trPr>
          <w:cantSplit/>
          <w:tblHeader/>
        </w:trPr>
        <w:tc>
          <w:tcPr>
            <w:tcW w:type="dxa" w:w="18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Repository</w:t>
            </w:r>
          </w:p>
        </w:tc>
        <w:tc>
          <w:tcPr>
            <w:tcW w:type="dxa" w:w="9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Tasks</w:t>
            </w:r>
          </w:p>
        </w:tc>
        <w:tc>
          <w:tcPr>
            <w:tcW w:type="dxa" w:w="9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Share</w:t>
            </w:r>
          </w:p>
        </w:tc>
        <w:tc>
          <w:tcPr>
            <w:tcW w:type="dxa" w:w="59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Character</w:t>
            </w:r>
          </w:p>
        </w:tc>
      </w:tr>
      <w:tr>
        <w:trPr>
          <w:cantSplit/>
        </w:trPr>
        <w:tc>
          <w:tcPr>
            <w:tcW w:type="dxa" w:w="18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fastapi</w:t>
            </w:r>
          </w:p>
        </w:tc>
        <w:tc>
          <w:tcPr>
            <w:tcW w:type="dxa" w:w="9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67</w:t>
            </w:r>
          </w:p>
        </w:tc>
        <w:tc>
          <w:tcPr>
            <w:tcW w:type="dxa" w:w="9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52%</w:t>
            </w:r>
          </w:p>
        </w:tc>
        <w:tc>
          <w:tcPr>
            <w:tcW w:type="dxa" w:w="5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Web framework; routing, dependency injection, pydantic validation</w:t>
            </w:r>
          </w:p>
        </w:tc>
      </w:tr>
      <w:tr>
        <w:trPr>
          <w:cantSplit/>
        </w:trPr>
        <w:tc>
          <w:tcPr>
            <w:tcW w:type="dxa" w:w="18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rich</w:t>
            </w:r>
          </w:p>
        </w:tc>
        <w:tc>
          <w:tcPr>
            <w:tcW w:type="dxa" w:w="9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48</w:t>
            </w:r>
          </w:p>
        </w:tc>
        <w:tc>
          <w:tcPr>
            <w:tcW w:type="dxa" w:w="9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37%</w:t>
            </w:r>
          </w:p>
        </w:tc>
        <w:tc>
          <w:tcPr>
            <w:tcW w:type="dxa" w:w="5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Terminal rendering; string and ANSI output assertions</w:t>
            </w:r>
          </w:p>
        </w:tc>
      </w:tr>
      <w:tr>
        <w:trPr>
          <w:cantSplit/>
        </w:trPr>
        <w:tc>
          <w:tcPr>
            <w:tcW w:type="dxa" w:w="18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requests</w:t>
            </w:r>
          </w:p>
        </w:tc>
        <w:tc>
          <w:tcPr>
            <w:tcW w:type="dxa" w:w="9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13</w:t>
            </w:r>
          </w:p>
        </w:tc>
        <w:tc>
          <w:tcPr>
            <w:tcW w:type="dxa" w:w="9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10%</w:t>
            </w:r>
          </w:p>
        </w:tc>
        <w:tc>
          <w:tcPr>
            <w:tcW w:type="dxa" w:w="5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HTTP client; several tests need a network that doesn't exist offline</w:t>
            </w:r>
          </w:p>
        </w:tc>
      </w:tr>
      <w:tr>
        <w:trPr>
          <w:cantSplit/>
        </w:trPr>
        <w:tc>
          <w:tcPr>
            <w:tcW w:type="dxa" w:w="18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httpx</w:t>
            </w:r>
          </w:p>
        </w:tc>
        <w:tc>
          <w:tcPr>
            <w:tcW w:type="dxa" w:w="9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1</w:t>
            </w:r>
          </w:p>
        </w:tc>
        <w:tc>
          <w:tcPr>
            <w:tcW w:type="dxa" w:w="9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1%</w:t>
            </w:r>
          </w:p>
        </w:tc>
        <w:tc>
          <w:tcPr>
            <w:tcW w:type="dxa" w:w="5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HTTP client</w:t>
            </w:r>
          </w:p>
        </w:tc>
      </w:tr>
      <w:tr>
        <w:trPr>
          <w:cantSplit/>
        </w:trPr>
        <w:tc>
          <w:tcPr>
            <w:tcW w:type="dxa" w:w="1800"/>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Total</w:t>
            </w:r>
          </w:p>
        </w:tc>
        <w:tc>
          <w:tcPr>
            <w:tcW w:type="dxa" w:w="900"/>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129</w:t>
            </w:r>
          </w:p>
        </w:tc>
        <w:tc>
          <w:tcPr>
            <w:tcW w:type="dxa" w:w="9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100%</w:t>
            </w:r>
          </w:p>
        </w:tc>
        <w:tc>
          <w:tcPr>
            <w:tcW w:type="dxa" w:w="5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Median reference fix: </w:t>
            </w:r>
            <w:r>
              <w:rPr>
                <w:b/>
                <w:bCs/>
                <w:color w:val="1F2937"/>
                <w:sz w:val="19"/>
                <w:szCs w:val="19"/>
              </w:rPr>
              <w:t xml:space="preserve">31 lines in 1 file</w:t>
            </w:r>
            <w:r>
              <w:rPr>
                <w:b w:val="false"/>
                <w:bCs w:val="false"/>
                <w:color w:val="1F2937"/>
                <w:sz w:val="19"/>
                <w:szCs w:val="19"/>
              </w:rPr>
              <w:t xml:space="preserve"> · no hints text · about 20.5 GB of repo snapshots</w:t>
            </w:r>
          </w:p>
        </w:tc>
      </w:tr>
    </w:tbl>
    <w:p>
      <w:pPr>
        <w:spacing w:after="160" w:before="0"/>
      </w:pPr>
    </w:p>
    <w:p>
      <w:pPr>
        <w:spacing w:after="120" w:before="0" w:line="288"/>
      </w:pPr>
      <w:r>
        <w:t xml:space="preserve">Tasks were mined automatically from repository histories. Commits were kept only if they changed core </w:t>
      </w:r>
      <w:r>
        <w:rPr>
          <w:rFonts w:ascii="Consolas" w:cs="Consolas" w:eastAsia="Consolas" w:hAnsi="Consolas"/>
          <w:color w:val="0F172A"/>
          <w:sz w:val="19"/>
          <w:szCs w:val="19"/>
        </w:rPr>
        <w:t xml:space="preserve">.py</w:t>
      </w:r>
      <w:r>
        <w:t xml:space="preserve"> logic </w:t>
      </w:r>
      <w:r>
        <w:rPr>
          <w:b/>
          <w:bCs/>
        </w:rPr>
        <w:t xml:space="preserve">and</w:t>
      </w:r>
      <w:r>
        <w:t xml:space="preserve"> the matching unit tests (</w:t>
      </w:r>
      <w:r>
        <w:rPr>
          <w:rFonts w:ascii="Consolas" w:cs="Consolas" w:eastAsia="Consolas" w:hAnsi="Consolas"/>
          <w:color w:val="0F172A"/>
          <w:sz w:val="19"/>
          <w:szCs w:val="19"/>
        </w:rPr>
        <w:t xml:space="preserve">test_*.py</w:t>
      </w:r>
      <w:r>
        <w:t xml:space="preserve"> or </w:t>
      </w:r>
      <w:r>
        <w:rPr>
          <w:rFonts w:ascii="Consolas" w:cs="Consolas" w:eastAsia="Consolas" w:hAnsi="Consolas"/>
          <w:color w:val="0F172A"/>
          <w:sz w:val="19"/>
          <w:szCs w:val="19"/>
        </w:rPr>
        <w:t xml:space="preserve">*_test.py</w:t>
      </w:r>
      <w:r>
        <w:t xml:space="preserve">), and then passed a </w:t>
      </w:r>
      <w:r>
        <w:rPr>
          <w:b/>
          <w:bCs/>
        </w:rPr>
        <w:t xml:space="preserve">two-phase verification</w:t>
      </w:r>
      <w:r>
        <w:t xml:space="preserve">: the tests fail before the fix and pass after it. Each task gives you: </w:t>
      </w:r>
      <w:r>
        <w:rPr>
          <w:rFonts w:ascii="Consolas" w:cs="Consolas" w:eastAsia="Consolas" w:hAnsi="Consolas"/>
          <w:color w:val="0F172A"/>
          <w:sz w:val="19"/>
          <w:szCs w:val="19"/>
        </w:rPr>
        <w:t xml:space="preserve">problem_statement</w:t>
      </w:r>
      <w:r>
        <w:t xml:space="preserve">, </w:t>
      </w:r>
      <w:r>
        <w:rPr>
          <w:rFonts w:ascii="Consolas" w:cs="Consolas" w:eastAsia="Consolas" w:hAnsi="Consolas"/>
          <w:color w:val="0F172A"/>
          <w:sz w:val="19"/>
          <w:szCs w:val="19"/>
        </w:rPr>
        <w:t xml:space="preserve">base_commit</w:t>
      </w:r>
      <w:r>
        <w:t xml:space="preserve">, repository snapshot, </w:t>
      </w:r>
      <w:r>
        <w:rPr>
          <w:rFonts w:ascii="Consolas" w:cs="Consolas" w:eastAsia="Consolas" w:hAnsi="Consolas"/>
          <w:color w:val="0F172A"/>
          <w:sz w:val="19"/>
          <w:szCs w:val="19"/>
        </w:rPr>
        <w:t xml:space="preserve">test_patch</w:t>
      </w:r>
      <w:r>
        <w:t xml:space="preserve"> (hidden at evaluation), the gold patch (training only), and pre-computed </w:t>
      </w:r>
      <w:r>
        <w:rPr>
          <w:b/>
          <w:bCs/>
        </w:rPr>
        <w:t xml:space="preserve">code-graph and embedding files</w:t>
      </w:r>
      <w:r>
        <w:t xml:space="preserve"> (</w:t>
      </w:r>
      <w:r>
        <w:rPr>
          <w:rFonts w:ascii="Consolas" w:cs="Consolas" w:eastAsia="Consolas" w:hAnsi="Consolas"/>
          <w:color w:val="0F172A"/>
          <w:sz w:val="19"/>
          <w:szCs w:val="19"/>
        </w:rPr>
        <w:t xml:space="preserve">.json</w:t>
      </w:r>
      <w:r>
        <w:t xml:space="preserve"> / </w:t>
      </w:r>
      <w:r>
        <w:rPr>
          <w:rFonts w:ascii="Consolas" w:cs="Consolas" w:eastAsia="Consolas" w:hAnsi="Consolas"/>
          <w:color w:val="0F172A"/>
          <w:sz w:val="19"/>
          <w:szCs w:val="19"/>
        </w:rPr>
        <w:t xml:space="preserve">.npz</w:t>
      </w:r>
      <w:r>
        <w:t xml:space="preserve">). A community audit found that about half the graph and embedding files are 0 bytes because of how hard links were stored, but 128 of 129 tasks still have usable data under one of the two file names.</w:t>
      </w:r>
    </w:p>
    <w:p>
      <w:pPr>
        <w:pStyle w:val="Heading2"/>
        <w:keepNext/>
      </w:pPr>
      <w:r>
        <w:t xml:space="preserve">2.2  How the hidden set differs</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1800"/>
        <w:gridCol w:w="3400"/>
        <w:gridCol w:w="4326"/>
      </w:tblGrid>
      <w:tr>
        <w:trPr>
          <w:cantSplit/>
          <w:tblHeader/>
        </w:trPr>
        <w:tc>
          <w:tcPr>
            <w:tcW w:type="dxa" w:w="18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
            </w:r>
          </w:p>
        </w:tc>
        <w:tc>
          <w:tcPr>
            <w:tcW w:type="dxa" w:w="34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Public training set</w:t>
            </w:r>
          </w:p>
        </w:tc>
        <w:tc>
          <w:tcPr>
            <w:tcW w:type="dxa" w:w="43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Hidden test set</w:t>
            </w:r>
          </w:p>
        </w:tc>
      </w:tr>
      <w:tr>
        <w:trPr>
          <w:cantSplit/>
        </w:trPr>
        <w:tc>
          <w:tcPr>
            <w:tcW w:type="dxa" w:w="18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Size</w:t>
            </w:r>
          </w:p>
        </w:tc>
        <w:tc>
          <w:tcPr>
            <w:tcW w:type="dxa" w:w="34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129 tasks</w:t>
            </w:r>
          </w:p>
        </w:tc>
        <w:tc>
          <w:tcPr>
            <w:tcW w:type="dxa" w:w="43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About 120 tasks (half on the public leaderboard, half on the private one)</w:t>
            </w:r>
          </w:p>
        </w:tc>
      </w:tr>
      <w:tr>
        <w:trPr>
          <w:cantSplit/>
        </w:trPr>
        <w:tc>
          <w:tcPr>
            <w:tcW w:type="dxa" w:w="18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Repositories</w:t>
            </w:r>
          </w:p>
        </w:tc>
        <w:tc>
          <w:tcPr>
            <w:tcW w:type="dxa" w:w="34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 well-known open-source repos</w:t>
            </w:r>
          </w:p>
        </w:tc>
        <w:tc>
          <w:tcPr>
            <w:tcW w:type="dxa" w:w="4326"/>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Private repositories</w:t>
            </w:r>
            <w:r>
              <w:rPr>
                <w:b w:val="false"/>
                <w:bCs w:val="false"/>
                <w:color w:val="1F2937"/>
                <w:sz w:val="19"/>
                <w:szCs w:val="19"/>
              </w:rPr>
              <w:t xml:space="preserve">, so the model can't have memorised them</w:t>
            </w:r>
          </w:p>
        </w:tc>
      </w:tr>
      <w:tr>
        <w:trPr>
          <w:cantSplit/>
        </w:trPr>
        <w:tc>
          <w:tcPr>
            <w:tcW w:type="dxa" w:w="18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Gold patch visible</w:t>
            </w:r>
          </w:p>
        </w:tc>
        <w:tc>
          <w:tcPr>
            <w:tcW w:type="dxa" w:w="34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Yes</w:t>
            </w:r>
          </w:p>
        </w:tc>
        <w:tc>
          <w:tcPr>
            <w:tcW w:type="dxa" w:w="43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No</w:t>
            </w:r>
          </w:p>
        </w:tc>
      </w:tr>
      <w:tr>
        <w:trPr>
          <w:cantSplit/>
        </w:trPr>
        <w:tc>
          <w:tcPr>
            <w:tcW w:type="dxa" w:w="18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Curation</w:t>
            </w:r>
          </w:p>
        </w:tc>
        <w:tc>
          <w:tcPr>
            <w:tcW w:type="dxa" w:w="34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Automated commit mining and two-phase verification</w:t>
            </w:r>
          </w:p>
        </w:tc>
        <w:tc>
          <w:tcPr>
            <w:tcW w:type="dxa" w:w="43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Same pipeline, so expect similar size and style (small, single-file fixes)</w:t>
            </w:r>
          </w:p>
        </w:tc>
      </w:tr>
      <w:tr>
        <w:trPr>
          <w:cantSplit/>
        </w:trPr>
        <w:tc>
          <w:tcPr>
            <w:tcW w:type="dxa" w:w="18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Risk</w:t>
            </w:r>
          </w:p>
        </w:tc>
        <w:tc>
          <w:tcPr>
            <w:tcW w:type="dxa" w:w="34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Easy to overfit prompts and skills to fastapi idioms</w:t>
            </w:r>
          </w:p>
        </w:tc>
        <w:tc>
          <w:tcPr>
            <w:tcW w:type="dxa" w:w="43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The score rewards general repo navigation and self-verification</w:t>
            </w:r>
          </w:p>
        </w:tc>
      </w:tr>
    </w:tbl>
    <w:p>
      <w:pPr>
        <w:spacing w:after="200" w:before="0"/>
      </w:pPr>
    </w:p>
    <w:p>
      <w:pPr>
        <w:pStyle w:val="Heading2"/>
        <w:keepNext/>
      </w:pPr>
      <w:r>
        <w:t xml:space="preserve">2.3  Where to focus: levers ranked by expected return</w:t>
      </w:r>
    </w:p>
    <w:p>
      <w:pPr>
        <w:spacing w:after="120" w:before="0" w:line="288"/>
      </w:pPr>
      <w:r>
        <w:t xml:space="preserve">The ranking reflects likely return per hour of effort, based on how the harness works and what the literature shows. Treat it as a hypothesis to test against your own measurements.</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450"/>
        <w:gridCol w:w="1900"/>
        <w:gridCol w:w="2750"/>
        <w:gridCol w:w="2926"/>
        <w:gridCol w:w="1500"/>
      </w:tblGrid>
      <w:tr>
        <w:trPr>
          <w:cantSplit/>
          <w:tblHeader/>
        </w:trPr>
        <w:tc>
          <w:tcPr>
            <w:tcW w:type="dxa" w:w="45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w:t>
            </w:r>
          </w:p>
        </w:tc>
        <w:tc>
          <w:tcPr>
            <w:tcW w:type="dxa" w:w="19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Lever</w:t>
            </w:r>
          </w:p>
        </w:tc>
        <w:tc>
          <w:tcPr>
            <w:tcW w:type="dxa" w:w="275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Why it matters</w:t>
            </w:r>
          </w:p>
        </w:tc>
        <w:tc>
          <w:tcPr>
            <w:tcW w:type="dxa" w:w="29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First experiment</w:t>
            </w:r>
          </w:p>
        </w:tc>
        <w:tc>
          <w:tcPr>
            <w:tcW w:type="dxa" w:w="15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Read</w:t>
            </w:r>
          </w:p>
        </w:tc>
      </w:tr>
      <w:tr>
        <w:trPr>
          <w:cantSplit/>
        </w:trPr>
        <w:tc>
          <w:tcPr>
            <w:tcW w:type="dxa" w:w="4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1</w:t>
            </w:r>
          </w:p>
        </w:tc>
        <w:tc>
          <w:tcPr>
            <w:tcW w:type="dxa" w:w="1900"/>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Local eval fidelity</w:t>
            </w:r>
          </w:p>
        </w:tc>
        <w:tc>
          <w:tcPr>
            <w:tcW w:type="dxa" w:w="27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You get one leaderboard probe a day, so you need an offline copy you trust</w:t>
            </w:r>
          </w:p>
        </w:tc>
        <w:tc>
          <w:tcPr>
            <w:tcW w:type="dxa" w:w="2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Run gold and null patches on all 129 tasks and match the harness</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R01 R02</w:t>
            </w:r>
          </w:p>
        </w:tc>
      </w:tr>
      <w:tr>
        <w:trPr>
          <w:cantSplit/>
        </w:trPr>
        <w:tc>
          <w:tcPr>
            <w:tcW w:type="dxa" w:w="4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w:t>
            </w:r>
          </w:p>
        </w:tc>
        <w:tc>
          <w:tcPr>
            <w:tcW w:type="dxa" w:w="1900"/>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Budget and termination policy</w:t>
            </w:r>
          </w:p>
        </w:tc>
        <w:tc>
          <w:tcPr>
            <w:tcW w:type="dxa" w:w="27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The starter config (1 minute, 10 calls) caps the score near zero, and every task must end in a diff</w:t>
            </w:r>
          </w:p>
        </w:tc>
        <w:tc>
          <w:tcPr>
            <w:tcW w:type="dxa" w:w="2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Sweep time, tool-call and turn limits in eval_config.yaml</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R01 R28</w:t>
            </w:r>
          </w:p>
        </w:tc>
      </w:tr>
      <w:tr>
        <w:trPr>
          <w:cantSplit/>
        </w:trPr>
        <w:tc>
          <w:tcPr>
            <w:tcW w:type="dxa" w:w="4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w:t>
            </w:r>
          </w:p>
        </w:tc>
        <w:tc>
          <w:tcPr>
            <w:tcW w:type="dxa" w:w="1900"/>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Prompt and workflow</w:t>
            </w:r>
          </w:p>
        </w:tc>
        <w:tc>
          <w:tcPr>
            <w:tcW w:type="dxa" w:w="27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The model has to explore, reproduce, fix, verify and submit, in that order</w:t>
            </w:r>
          </w:p>
        </w:tc>
        <w:tc>
          <w:tcPr>
            <w:tcW w:type="dxa" w:w="2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Port the R06 prompt, then A/B test it against an Agentless-style SequentialAgent</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R05 R06 R08</w:t>
            </w:r>
          </w:p>
        </w:tc>
      </w:tr>
      <w:tr>
        <w:trPr>
          <w:cantSplit/>
        </w:trPr>
        <w:tc>
          <w:tcPr>
            <w:tcW w:type="dxa" w:w="4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w:t>
            </w:r>
          </w:p>
        </w:tc>
        <w:tc>
          <w:tcPr>
            <w:tcW w:type="dxa" w:w="1900"/>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Thinking vs context</w:t>
            </w:r>
          </w:p>
        </w:tc>
        <w:tc>
          <w:tcPr>
            <w:tcW w:type="dxa" w:w="27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Thinking tokens compete with observations in a 32k window</w:t>
            </w:r>
          </w:p>
        </w:tc>
        <w:tc>
          <w:tcPr>
            <w:tcW w:type="dxa" w:w="2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Compare thinking_level NONE, LOW and HIGH, and the thinking budget</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R09 R11</w:t>
            </w:r>
          </w:p>
        </w:tc>
      </w:tr>
      <w:tr>
        <w:trPr>
          <w:cantSplit/>
        </w:trPr>
        <w:tc>
          <w:tcPr>
            <w:tcW w:type="dxa" w:w="4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5</w:t>
            </w:r>
          </w:p>
        </w:tc>
        <w:tc>
          <w:tcPr>
            <w:tcW w:type="dxa" w:w="1900"/>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Failure taxonomy</w:t>
            </w:r>
          </w:p>
        </w:tc>
        <w:tc>
          <w:tcPr>
            <w:tcW w:type="dxa" w:w="27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Looping, never submitting, wrong file, patch that won't apply, over-editing</w:t>
            </w:r>
          </w:p>
        </w:tc>
        <w:tc>
          <w:tcPr>
            <w:tcW w:type="dxa" w:w="2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Label 50 failed trajectories by hand</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R21 R44</w:t>
            </w:r>
          </w:p>
        </w:tc>
      </w:tr>
      <w:tr>
        <w:trPr>
          <w:cantSplit/>
        </w:trPr>
        <w:tc>
          <w:tcPr>
            <w:tcW w:type="dxa" w:w="4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6</w:t>
            </w:r>
          </w:p>
        </w:tc>
        <w:tc>
          <w:tcPr>
            <w:tcW w:type="dxa" w:w="1900"/>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LoRA SFT on verified trajectories</w:t>
            </w:r>
          </w:p>
        </w:tc>
        <w:tc>
          <w:tcPr>
            <w:tcW w:type="dxa" w:w="27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It can teach tool discipline and stop looping, and it's cheap with rejection sampling</w:t>
            </w:r>
          </w:p>
        </w:tc>
        <w:tc>
          <w:tcPr>
            <w:tcW w:type="dxa" w:w="2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Collect Gemma's own passing runs and train a rank-16 LoRA on a subset of layers</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R15 R16 R23</w:t>
            </w:r>
          </w:p>
        </w:tc>
      </w:tr>
      <w:tr>
        <w:trPr>
          <w:cantSplit/>
        </w:trPr>
        <w:tc>
          <w:tcPr>
            <w:tcW w:type="dxa" w:w="4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7</w:t>
            </w:r>
          </w:p>
        </w:tc>
        <w:tc>
          <w:tcPr>
            <w:tcW w:type="dxa" w:w="1900"/>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More training tasks</w:t>
            </w:r>
          </w:p>
        </w:tc>
        <w:tc>
          <w:tcPr>
            <w:tcW w:type="dxa" w:w="27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129 tasks from 4 repos is too few and too narrow</w:t>
            </w:r>
          </w:p>
        </w:tc>
        <w:tc>
          <w:tcPr>
            <w:tcW w:type="dxa" w:w="2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SWE-smith-style bug injection into other Python repos</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R16 R17 R39</w:t>
            </w:r>
          </w:p>
        </w:tc>
      </w:tr>
      <w:tr>
        <w:trPr>
          <w:cantSplit/>
        </w:trPr>
        <w:tc>
          <w:tcPr>
            <w:tcW w:type="dxa" w:w="4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8</w:t>
            </w:r>
          </w:p>
        </w:tc>
        <w:tc>
          <w:tcPr>
            <w:tcW w:type="dxa" w:w="1900"/>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Test-time scaling</w:t>
            </w:r>
          </w:p>
        </w:tc>
        <w:tc>
          <w:tcPr>
            <w:tcW w:type="dxa" w:w="27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Several attempts plus selection, if the time budget allows</w:t>
            </w:r>
          </w:p>
        </w:tc>
        <w:tc>
          <w:tcPr>
            <w:tcW w:type="dxa" w:w="2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Two attempts and a judge, compared with one long attempt</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R17 R28 R30</w:t>
            </w:r>
          </w:p>
        </w:tc>
      </w:tr>
      <w:tr>
        <w:trPr>
          <w:cantSplit/>
        </w:trPr>
        <w:tc>
          <w:tcPr>
            <w:tcW w:type="dxa" w:w="4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9</w:t>
            </w:r>
          </w:p>
        </w:tc>
        <w:tc>
          <w:tcPr>
            <w:tcW w:type="dxa" w:w="1900"/>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RL</w:t>
            </w:r>
          </w:p>
        </w:tc>
        <w:tc>
          <w:tcPr>
            <w:tcW w:type="dxa" w:w="27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Highest ceiling, highest cost, and small-pool RL tends to stall</w:t>
            </w:r>
          </w:p>
        </w:tc>
        <w:tc>
          <w:tcPr>
            <w:tcW w:type="dxa" w:w="2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Only after SFT; follow the R22 recipe</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R18 R19 R22</w:t>
            </w:r>
          </w:p>
        </w:tc>
      </w:tr>
    </w:tbl>
    <w:p>
      <w:pPr>
        <w:spacing w:after="200" w:before="0"/>
      </w:pP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cantSplit/>
        </w:trPr>
        <w:tc>
          <w:tcPr>
            <w:tcW w:type="dxa" w:w="9526"/>
            <w:tcBorders>
              <w:top w:val="none" w:color="FFFFFF" w:sz="0"/>
              <w:left w:val="single" w:color="0F766E" w:sz="36"/>
              <w:bottom w:val="none" w:color="FFFFFF" w:sz="0"/>
              <w:right w:val="none" w:color="FFFFFF" w:sz="0"/>
            </w:tcBorders>
            <w:shd w:fill="E6F4F2" w:color="auto" w:val="clear"/>
            <w:tcMar>
              <w:top w:type="dxa" w:w="160"/>
              <w:left w:type="dxa" w:w="260"/>
              <w:bottom w:type="dxa" w:w="140"/>
              <w:right w:type="dxa" w:w="220"/>
            </w:tcMar>
            <w:vAlign w:val="top"/>
          </w:tcPr>
          <w:p>
            <w:pPr>
              <w:keepNext/>
              <w:spacing w:after="80"/>
            </w:pPr>
            <w:r>
              <w:rPr>
                <w:b/>
                <w:bCs/>
                <w:color w:val="0F766E"/>
                <w:spacing w:val="30"/>
                <w:sz w:val="18"/>
                <w:szCs w:val="18"/>
              </w:rPr>
              <w:t xml:space="preserve">SUGGESTED LOCAL SPLIT</w:t>
            </w:r>
          </w:p>
          <w:p>
            <w:pPr>
              <w:spacing w:after="0" w:before="0" w:line="288"/>
            </w:pPr>
            <w:r>
              <w:t xml:space="preserve">Hold out a whole repository for testing, not random tasks. For example, develop on fastapi and requests and test on rich, then rotate. Exclude the roughly 20 tasks whose gold patch fails locally for environment reasons. They'll only add noise. Report scores </w:t>
            </w:r>
            <w:r>
              <w:rPr>
                <w:b/>
                <w:bCs/>
              </w:rPr>
              <w:t xml:space="preserve">per repo</w:t>
            </w:r>
            <w:r>
              <w:t xml:space="preserve"> so repo-specific overfitting shows up.</w:t>
            </w:r>
          </w:p>
        </w:tc>
      </w:tr>
    </w:tbl>
    <w:p>
      <w:pPr>
        <w:pStyle w:val="Heading1"/>
        <w:keepNext/>
        <w:pageBreakBefore/>
        <w:spacing w:after="60" w:before="0"/>
      </w:pPr>
      <w:r>
        <w:rPr>
          <w:color w:val="B8862F"/>
        </w:rPr>
        <w:t xml:space="preserve">03</w:t>
      </w:r>
      <w:r>
        <w:t xml:space="preserve">   Existing system architectures</w:t>
      </w:r>
    </w:p>
    <w:p>
      <w:pPr>
        <w:keepNext/>
        <w:pBdr>
          <w:bottom w:val="single" w:color="B8862F" w:sz="12" w:space="8"/>
        </w:pBdr>
        <w:spacing w:after="280"/>
      </w:pPr>
      <w:r>
        <w:rPr>
          <w:rFonts w:ascii="Georgia" w:cs="Georgia" w:eastAsia="Georgia" w:hAnsi="Georgia"/>
          <w:i/>
          <w:iCs/>
          <w:color w:val="64748B"/>
          <w:sz w:val="22"/>
          <w:szCs w:val="22"/>
        </w:rPr>
        <w:t xml:space="preserve">Six families of software-engineering agents, and how each fits a 31B model in a declarative harness</w:t>
      </w:r>
    </w:p>
    <w:p>
      <w:pPr>
        <w:pStyle w:val="Heading2"/>
        <w:keepNext/>
      </w:pPr>
      <w:r>
        <w:t xml:space="preserve">3.1  The anatomy every coding agent shares</w:t>
      </w:r>
    </w:p>
    <w:p>
      <w:pPr>
        <w:spacing w:after="120" w:before="0" w:line="288"/>
      </w:pPr>
      <w:r>
        <w:t xml:space="preserve">Whatever the family, a coding agent is made of the same six parts. Families differ in </w:t>
      </w:r>
      <w:r>
        <w:rPr>
          <w:b/>
          <w:bCs/>
        </w:rPr>
        <w:t xml:space="preserve">which part carries the intelligence</w:t>
      </w:r>
      <w:r>
        <w:t xml:space="preserve">.</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2400"/>
        <w:gridCol w:w="3100"/>
        <w:gridCol w:w="4026"/>
      </w:tblGrid>
      <w:tr>
        <w:trPr>
          <w:cantSplit/>
          <w:tblHeader/>
        </w:trPr>
        <w:tc>
          <w:tcPr>
            <w:tcW w:type="dxa" w:w="24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Component</w:t>
            </w:r>
          </w:p>
        </w:tc>
        <w:tc>
          <w:tcPr>
            <w:tcW w:type="dxa" w:w="31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Role</w:t>
            </w:r>
          </w:p>
        </w:tc>
        <w:tc>
          <w:tcPr>
            <w:tcW w:type="dxa" w:w="40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In this competition</w:t>
            </w:r>
          </w:p>
        </w:tc>
      </w:tr>
      <w:tr>
        <w:trPr>
          <w:cantSplit/>
        </w:trPr>
        <w:tc>
          <w:tcPr>
            <w:tcW w:type="dxa" w:w="24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Model</w:t>
            </w:r>
          </w:p>
        </w:tc>
        <w:tc>
          <w:tcPr>
            <w:tcW w:type="dxa" w:w="31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Decides what to do next</w:t>
            </w:r>
          </w:p>
        </w:tc>
        <w:tc>
          <w:tcPr>
            <w:tcW w:type="dxa" w:w="40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Fixed: Gemma 4 31B INT4. You can change it only through LoRA</w:t>
            </w:r>
          </w:p>
        </w:tc>
      </w:tr>
      <w:tr>
        <w:trPr>
          <w:cantSplit/>
        </w:trPr>
        <w:tc>
          <w:tcPr>
            <w:tcW w:type="dxa" w:w="24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Control flow (harness)</w:t>
            </w:r>
          </w:p>
        </w:tc>
        <w:tc>
          <w:tcPr>
            <w:tcW w:type="dxa" w:w="31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Decides when the model is called and on what</w:t>
            </w:r>
          </w:p>
        </w:tc>
        <w:tc>
          <w:tcPr>
            <w:tcW w:type="dxa" w:w="40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Declared in YAML with LlmAgent, Sequential, Loop and Parallel agents</w:t>
            </w:r>
          </w:p>
        </w:tc>
      </w:tr>
      <w:tr>
        <w:trPr>
          <w:cantSplit/>
        </w:trPr>
        <w:tc>
          <w:tcPr>
            <w:tcW w:type="dxa" w:w="24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Action interface (ACI / tools)</w:t>
            </w:r>
          </w:p>
        </w:tc>
        <w:tc>
          <w:tcPr>
            <w:tcW w:type="dxa" w:w="31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What the model can do</w:t>
            </w:r>
          </w:p>
        </w:tc>
        <w:tc>
          <w:tcPr>
            <w:tcW w:type="dxa" w:w="40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Fixed set of 9 tools, plus skills and sub-agents you define</w:t>
            </w:r>
          </w:p>
        </w:tc>
      </w:tr>
      <w:tr>
        <w:trPr>
          <w:cantSplit/>
        </w:trPr>
        <w:tc>
          <w:tcPr>
            <w:tcW w:type="dxa" w:w="24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Context manager</w:t>
            </w:r>
          </w:p>
        </w:tc>
        <w:tc>
          <w:tcPr>
            <w:tcW w:type="dxa" w:w="31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What the model sees each turn</w:t>
            </w:r>
          </w:p>
        </w:tc>
        <w:tc>
          <w:tcPr>
            <w:tcW w:type="dxa" w:w="40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32k window, ADK compaction, include_contents, output_key state</w:t>
            </w:r>
          </w:p>
        </w:tc>
      </w:tr>
      <w:tr>
        <w:trPr>
          <w:cantSplit/>
        </w:trPr>
        <w:tc>
          <w:tcPr>
            <w:tcW w:type="dxa" w:w="24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Environment</w:t>
            </w:r>
          </w:p>
        </w:tc>
        <w:tc>
          <w:tcPr>
            <w:tcW w:type="dxa" w:w="31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Where actions run</w:t>
            </w:r>
          </w:p>
        </w:tc>
        <w:tc>
          <w:tcPr>
            <w:tcW w:type="dxa" w:w="40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Offline Docker container, 4 GiB RAM, 2 vCPU</w:t>
            </w:r>
          </w:p>
        </w:tc>
      </w:tr>
      <w:tr>
        <w:trPr>
          <w:cantSplit/>
        </w:trPr>
        <w:tc>
          <w:tcPr>
            <w:tcW w:type="dxa" w:w="24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Verifier / selector</w:t>
            </w:r>
          </w:p>
        </w:tc>
        <w:tc>
          <w:tcPr>
            <w:tcW w:type="dxa" w:w="31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Decides whether a candidate is good enough</w:t>
            </w:r>
          </w:p>
        </w:tc>
        <w:tc>
          <w:tcPr>
            <w:tcW w:type="dxa" w:w="40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Nothing built in. You have to create it (reproduction script, judge sub-agent)</w:t>
            </w:r>
          </w:p>
        </w:tc>
      </w:tr>
    </w:tbl>
    <w:p>
      <w:pPr>
        <w:spacing w:after="240" w:before="0"/>
      </w:pPr>
    </w:p>
    <w:p>
      <w:pPr>
        <w:pStyle w:val="Heading2"/>
        <w:keepNext/>
      </w:pPr>
      <w:r>
        <w:t xml:space="preserve">3.2  Six families</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1600"/>
        <w:gridCol w:w="1650"/>
        <w:gridCol w:w="1550"/>
        <w:gridCol w:w="1500"/>
        <w:gridCol w:w="1500"/>
        <w:gridCol w:w="1726"/>
      </w:tblGrid>
      <w:tr>
        <w:trPr>
          <w:cantSplit/>
          <w:tblHeader/>
        </w:trPr>
        <w:tc>
          <w:tcPr>
            <w:tcW w:type="dxa" w:w="16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Family</w:t>
            </w:r>
          </w:p>
        </w:tc>
        <w:tc>
          <w:tcPr>
            <w:tcW w:type="dxa" w:w="165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Control flow</w:t>
            </w:r>
          </w:p>
        </w:tc>
        <w:tc>
          <w:tcPr>
            <w:tcW w:type="dxa" w:w="155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Examples</w:t>
            </w:r>
          </w:p>
        </w:tc>
        <w:tc>
          <w:tcPr>
            <w:tcW w:type="dxa" w:w="15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Strength</w:t>
            </w:r>
          </w:p>
        </w:tc>
        <w:tc>
          <w:tcPr>
            <w:tcW w:type="dxa" w:w="15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Weakness</w:t>
            </w:r>
          </w:p>
        </w:tc>
        <w:tc>
          <w:tcPr>
            <w:tcW w:type="dxa" w:w="17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Fit here</w:t>
            </w:r>
          </w:p>
        </w:tc>
      </w:tr>
      <w:tr>
        <w:trPr>
          <w:cantSplit/>
        </w:trPr>
        <w:tc>
          <w:tcPr>
            <w:tcW w:type="dxa" w:w="1600"/>
            <w:shd w:fill="FFFFFF" w:color="auto" w:val="clear"/>
            <w:tcMar>
              <w:top w:type="dxa" w:w="70"/>
              <w:left w:type="dxa" w:w="120"/>
              <w:bottom w:type="dxa" w:w="70"/>
              <w:right w:type="dxa" w:w="120"/>
            </w:tcMar>
            <w:vAlign w:val="top"/>
          </w:tcPr>
          <w:p>
            <w:pPr>
              <w:spacing w:after="30" w:line="264"/>
            </w:pPr>
            <w:r>
              <w:rPr>
                <w:b/>
                <w:bCs/>
                <w:color w:val="1D4ED8"/>
                <w:sz w:val="19"/>
                <w:szCs w:val="19"/>
              </w:rPr>
              <w:t xml:space="preserve">A · Fixed workflow (agentless)</w:t>
            </w:r>
          </w:p>
        </w:tc>
        <w:tc>
          <w:tcPr>
            <w:tcW w:type="dxa" w:w="16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Hard-coded stages: localize → repair → validate</w:t>
            </w:r>
          </w:p>
        </w:tc>
        <w:tc>
          <w:tcPr>
            <w:tcW w:type="dxa" w:w="15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Agentless, Kimi-Dev (agentless mode)</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Predictable, cheap, robust with weaker models</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Can't adapt to surprises; relies on a good localizer</w:t>
            </w:r>
          </w:p>
        </w:tc>
        <w:tc>
          <w:tcPr>
            <w:tcW w:type="dxa" w:w="1726"/>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High</w:t>
            </w:r>
            <w:r>
              <w:rPr>
                <w:b w:val="false"/>
                <w:bCs w:val="false"/>
                <w:color w:val="1F2937"/>
                <w:sz w:val="19"/>
                <w:szCs w:val="19"/>
              </w:rPr>
              <w:t xml:space="preserve">. Maps to SequentialAgent</w:t>
            </w:r>
          </w:p>
        </w:tc>
      </w:tr>
      <w:tr>
        <w:trPr>
          <w:cantSplit/>
        </w:trPr>
        <w:tc>
          <w:tcPr>
            <w:tcW w:type="dxa" w:w="1600"/>
            <w:shd w:fill="F8FAFC" w:color="auto" w:val="clear"/>
            <w:tcMar>
              <w:top w:type="dxa" w:w="70"/>
              <w:left w:type="dxa" w:w="120"/>
              <w:bottom w:type="dxa" w:w="70"/>
              <w:right w:type="dxa" w:w="120"/>
            </w:tcMar>
            <w:vAlign w:val="top"/>
          </w:tcPr>
          <w:p>
            <w:pPr>
              <w:spacing w:after="30" w:line="264"/>
            </w:pPr>
            <w:r>
              <w:rPr>
                <w:b/>
                <w:bCs/>
                <w:color w:val="1D4ED8"/>
                <w:sz w:val="19"/>
                <w:szCs w:val="19"/>
              </w:rPr>
              <w:t xml:space="preserve">B · Tool-loop agent with a designed ACI</w:t>
            </w:r>
          </w:p>
        </w:tc>
        <w:tc>
          <w:tcPr>
            <w:tcW w:type="dxa" w:w="16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ReAct loop over purpose-built tools</w:t>
            </w:r>
          </w:p>
        </w:tc>
        <w:tc>
          <w:tcPr>
            <w:tcW w:type="dxa" w:w="15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SWE-agent, Claude Code, Codex</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Flexible, and scales with model strength</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Loops and drifts with weaker models</w:t>
            </w:r>
          </w:p>
        </w:tc>
        <w:tc>
          <w:tcPr>
            <w:tcW w:type="dxa" w:w="1726"/>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High</w:t>
            </w:r>
            <w:r>
              <w:rPr>
                <w:b w:val="false"/>
                <w:bCs w:val="false"/>
                <w:color w:val="1F2937"/>
                <w:sz w:val="19"/>
                <w:szCs w:val="19"/>
              </w:rPr>
              <w:t xml:space="preserve">. The default LlmAgent</w:t>
            </w:r>
          </w:p>
        </w:tc>
      </w:tr>
      <w:tr>
        <w:trPr>
          <w:cantSplit/>
        </w:trPr>
        <w:tc>
          <w:tcPr>
            <w:tcW w:type="dxa" w:w="1600"/>
            <w:shd w:fill="FFFFFF" w:color="auto" w:val="clear"/>
            <w:tcMar>
              <w:top w:type="dxa" w:w="70"/>
              <w:left w:type="dxa" w:w="120"/>
              <w:bottom w:type="dxa" w:w="70"/>
              <w:right w:type="dxa" w:w="120"/>
            </w:tcMar>
            <w:vAlign w:val="top"/>
          </w:tcPr>
          <w:p>
            <w:pPr>
              <w:spacing w:after="30" w:line="264"/>
            </w:pPr>
            <w:r>
              <w:rPr>
                <w:b/>
                <w:bCs/>
                <w:color w:val="1D4ED8"/>
                <w:sz w:val="19"/>
                <w:szCs w:val="19"/>
              </w:rPr>
              <w:t xml:space="preserve">C · Code-as-action</w:t>
            </w:r>
          </w:p>
        </w:tc>
        <w:tc>
          <w:tcPr>
            <w:tcW w:type="dxa" w:w="16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Model writes code or bash as its actions</w:t>
            </w:r>
          </w:p>
        </w:tc>
        <w:tc>
          <w:tcPr>
            <w:tcW w:type="dxa" w:w="15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CodeAct / OpenHands, mini-swe-agent</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Few tools, expressive actions</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Needs strong coding and a reliable shell</w:t>
            </w:r>
          </w:p>
        </w:tc>
        <w:tc>
          <w:tcPr>
            <w:tcW w:type="dxa" w:w="1726"/>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Medium</w:t>
            </w:r>
            <w:r>
              <w:rPr>
                <w:b w:val="false"/>
                <w:bCs w:val="false"/>
                <w:color w:val="1F2937"/>
                <w:sz w:val="19"/>
                <w:szCs w:val="19"/>
              </w:rPr>
              <w:t xml:space="preserve">. Partly possible via run_command</w:t>
            </w:r>
          </w:p>
        </w:tc>
      </w:tr>
      <w:tr>
        <w:trPr>
          <w:cantSplit/>
        </w:trPr>
        <w:tc>
          <w:tcPr>
            <w:tcW w:type="dxa" w:w="1600"/>
            <w:shd w:fill="F8FAFC" w:color="auto" w:val="clear"/>
            <w:tcMar>
              <w:top w:type="dxa" w:w="70"/>
              <w:left w:type="dxa" w:w="120"/>
              <w:bottom w:type="dxa" w:w="70"/>
              <w:right w:type="dxa" w:w="120"/>
            </w:tcMar>
            <w:vAlign w:val="top"/>
          </w:tcPr>
          <w:p>
            <w:pPr>
              <w:spacing w:after="30" w:line="264"/>
            </w:pPr>
            <w:r>
              <w:rPr>
                <w:b/>
                <w:bCs/>
                <w:color w:val="1D4ED8"/>
                <w:sz w:val="19"/>
                <w:szCs w:val="19"/>
              </w:rPr>
              <w:t xml:space="preserve">D · Structure-aware search</w:t>
            </w:r>
          </w:p>
        </w:tc>
        <w:tc>
          <w:tcPr>
            <w:tcW w:type="dxa" w:w="16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AST or graph queries drive localization</w:t>
            </w:r>
          </w:p>
        </w:tc>
        <w:tc>
          <w:tcPr>
            <w:tcW w:type="dxa" w:w="15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AutoCodeRover, graph-RAG agents</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Precise localization</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Tooling-heavy; weak embeddings hurt</w:t>
            </w:r>
          </w:p>
        </w:tc>
        <w:tc>
          <w:tcPr>
            <w:tcW w:type="dxa" w:w="1726"/>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Medium</w:t>
            </w:r>
            <w:r>
              <w:rPr>
                <w:b w:val="false"/>
                <w:bCs w:val="false"/>
                <w:color w:val="1F2937"/>
                <w:sz w:val="19"/>
                <w:szCs w:val="19"/>
              </w:rPr>
              <w:t xml:space="preserve">. The graph tools exist but are unproven</w:t>
            </w:r>
          </w:p>
        </w:tc>
      </w:tr>
      <w:tr>
        <w:trPr>
          <w:cantSplit/>
        </w:trPr>
        <w:tc>
          <w:tcPr>
            <w:tcW w:type="dxa" w:w="1600"/>
            <w:shd w:fill="FFFFFF" w:color="auto" w:val="clear"/>
            <w:tcMar>
              <w:top w:type="dxa" w:w="70"/>
              <w:left w:type="dxa" w:w="120"/>
              <w:bottom w:type="dxa" w:w="70"/>
              <w:right w:type="dxa" w:w="120"/>
            </w:tcMar>
            <w:vAlign w:val="top"/>
          </w:tcPr>
          <w:p>
            <w:pPr>
              <w:spacing w:after="30" w:line="264"/>
            </w:pPr>
            <w:r>
              <w:rPr>
                <w:b/>
                <w:bCs/>
                <w:color w:val="1D4ED8"/>
                <w:sz w:val="19"/>
                <w:szCs w:val="19"/>
              </w:rPr>
              <w:t xml:space="preserve">E · Test-time scaling</w:t>
            </w:r>
          </w:p>
        </w:tc>
        <w:tc>
          <w:tcPr>
            <w:tcW w:type="dxa" w:w="16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Many attempts plus a verifier or selector</w:t>
            </w:r>
          </w:p>
        </w:tc>
        <w:tc>
          <w:tcPr>
            <w:tcW w:type="dxa" w:w="15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CodeMonkeys, SWE-Gym verifiers, R2E-Gym, SWE-Search</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Converts compute into accuracy</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Costly in time; selection is hard</w:t>
            </w:r>
          </w:p>
        </w:tc>
        <w:tc>
          <w:tcPr>
            <w:tcW w:type="dxa" w:w="1726"/>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Budget-dependent</w:t>
            </w:r>
            <w:r>
              <w:rPr>
                <w:b w:val="false"/>
                <w:bCs w:val="false"/>
                <w:color w:val="1F2937"/>
                <w:sz w:val="19"/>
                <w:szCs w:val="19"/>
              </w:rPr>
              <w:t xml:space="preserve">. Only if the 12 h cap allows</w:t>
            </w:r>
          </w:p>
        </w:tc>
      </w:tr>
      <w:tr>
        <w:trPr>
          <w:cantSplit/>
        </w:trPr>
        <w:tc>
          <w:tcPr>
            <w:tcW w:type="dxa" w:w="1600"/>
            <w:shd w:fill="F8FAFC" w:color="auto" w:val="clear"/>
            <w:tcMar>
              <w:top w:type="dxa" w:w="70"/>
              <w:left w:type="dxa" w:w="120"/>
              <w:bottom w:type="dxa" w:w="70"/>
              <w:right w:type="dxa" w:w="120"/>
            </w:tcMar>
            <w:vAlign w:val="top"/>
          </w:tcPr>
          <w:p>
            <w:pPr>
              <w:spacing w:after="30" w:line="264"/>
            </w:pPr>
            <w:r>
              <w:rPr>
                <w:b/>
                <w:bCs/>
                <w:color w:val="1D4ED8"/>
                <w:sz w:val="19"/>
                <w:szCs w:val="19"/>
              </w:rPr>
              <w:t xml:space="preserve">F · Multi-agent / orchestrator</w:t>
            </w:r>
          </w:p>
        </w:tc>
        <w:tc>
          <w:tcPr>
            <w:tcW w:type="dxa" w:w="16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Lead agent delegates to sub-agents with clean contexts</w:t>
            </w:r>
          </w:p>
        </w:tc>
        <w:tc>
          <w:tcPr>
            <w:tcW w:type="dxa" w:w="15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Claude Code subagents, Anthropic research system</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Protects the main context and allows specialists</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Coordination overhead and lost detail</w:t>
            </w:r>
          </w:p>
        </w:tc>
        <w:tc>
          <w:tcPr>
            <w:tcW w:type="dxa" w:w="1726"/>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High</w:t>
            </w:r>
            <w:r>
              <w:rPr>
                <w:b w:val="false"/>
                <w:bCs w:val="false"/>
                <w:color w:val="1F2937"/>
                <w:sz w:val="19"/>
                <w:szCs w:val="19"/>
              </w:rPr>
              <w:t xml:space="preserve">. AgentTool plus per-agent LoRA</w:t>
            </w:r>
          </w:p>
        </w:tc>
      </w:tr>
    </w:tbl>
    <w:p>
      <w:pPr>
        <w:spacing w:after="200" w:before="0"/>
      </w:pP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cantSplit/>
        </w:trPr>
        <w:tc>
          <w:tcPr>
            <w:tcW w:type="dxa" w:w="9526"/>
            <w:tcBorders>
              <w:top w:val="none" w:color="FFFFFF" w:sz="0"/>
              <w:left w:val="single" w:color="1D4ED8" w:sz="36"/>
              <w:bottom w:val="none" w:color="FFFFFF" w:sz="0"/>
              <w:right w:val="none" w:color="FFFFFF" w:sz="0"/>
            </w:tcBorders>
            <w:shd w:fill="E8EEFC" w:color="auto" w:val="clear"/>
            <w:tcMar>
              <w:top w:type="dxa" w:w="160"/>
              <w:left w:type="dxa" w:w="260"/>
              <w:bottom w:type="dxa" w:w="140"/>
              <w:right w:type="dxa" w:w="220"/>
            </w:tcMar>
            <w:vAlign w:val="top"/>
          </w:tcPr>
          <w:p>
            <w:pPr>
              <w:keepNext/>
              <w:spacing w:after="80"/>
            </w:pPr>
            <w:r>
              <w:rPr>
                <w:b/>
                <w:bCs/>
                <w:color w:val="1D4ED8"/>
                <w:spacing w:val="30"/>
                <w:sz w:val="18"/>
                <w:szCs w:val="18"/>
              </w:rPr>
              <w:t xml:space="preserve">READING THE TABLE</w:t>
            </w:r>
          </w:p>
          <w:p>
            <w:pPr>
              <w:spacing w:after="0" w:before="0" w:line="288"/>
            </w:pPr>
            <w:r>
              <w:t xml:space="preserve">Families A, B and F are the practical core for this competition, and they combine well. A common pattern, used by Kimi-Dev and implied by Anthropic's advice, is a </w:t>
            </w:r>
            <w:r>
              <w:rPr>
                <w:b/>
                <w:bCs/>
              </w:rPr>
              <w:t xml:space="preserve">workflow skeleton with agentic stages</w:t>
            </w:r>
            <w:r>
              <w:t xml:space="preserve">: fixed stages, each run as a small tool loop, handing results forward through state. Family E is the stretch goal once per-task time is known.</w:t>
            </w:r>
          </w:p>
        </w:tc>
      </w:tr>
    </w:tbl>
    <w:p>
      <w:pPr>
        <w:pStyle w:val="Heading1"/>
        <w:keepNext/>
        <w:pageBreakBefore/>
        <w:spacing w:after="60" w:before="0"/>
      </w:pPr>
      <w:r>
        <w:rPr>
          <w:color w:val="B8862F"/>
        </w:rPr>
        <w:t xml:space="preserve">04</w:t>
      </w:r>
      <w:r>
        <w:t xml:space="preserve">   How they evolved, 2021–2026</w:t>
      </w:r>
    </w:p>
    <w:p>
      <w:pPr>
        <w:keepNext/>
        <w:pBdr>
          <w:bottom w:val="single" w:color="B8862F" w:sz="12" w:space="8"/>
        </w:pBdr>
        <w:spacing w:after="280"/>
      </w:pPr>
      <w:r>
        <w:rPr>
          <w:rFonts w:ascii="Georgia" w:cs="Georgia" w:eastAsia="Georgia" w:hAnsi="Georgia"/>
          <w:i/>
          <w:iCs/>
          <w:color w:val="64748B"/>
          <w:sz w:val="22"/>
          <w:szCs w:val="22"/>
        </w:rPr>
        <w:t xml:space="preserve">From writing single functions to trained agents that run inside their own harness</w:t>
      </w:r>
    </w:p>
    <w:p>
      <w:pPr>
        <w:keepNext/>
        <w:spacing w:after="60" w:before="120"/>
        <w:jc w:val="center"/>
      </w:pPr>
      <w:r>
        <w:drawing>
          <wp:inline distT="0" distB="0" distL="0" distR="0">
            <wp:extent cx="6048375" cy="3752850"/>
            <wp:effectExtent t="0" r="0" b="0" l="0"/>
            <wp:docPr id="1" name="fig_timeline.png" descr="Figure 2. Reading-list items placed on four lanes. The broad arc: bigger scaffolds (2024) gave way to simpler harnesses around stronger, trajectory-trained models (2025–26)." title="Figure 2. Reading-list items placed on four lanes. The broad arc: bigger scaffolds (2024) gave way to simpler harnesses around stronger, trajectory-trained models (20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48375" cy="3752850"/>
                    </a:xfrm>
                    <a:prstGeom prst="rect">
                      <a:avLst/>
                    </a:prstGeom>
                  </pic:spPr>
                </pic:pic>
              </a:graphicData>
            </a:graphic>
          </wp:inline>
        </w:drawing>
      </w:r>
    </w:p>
    <w:p>
      <w:pPr>
        <w:spacing w:after="240"/>
        <w:jc w:val="left"/>
      </w:pPr>
      <w:r>
        <w:rPr>
          <w:i/>
          <w:iCs/>
          <w:color w:val="64748B"/>
          <w:sz w:val="18"/>
          <w:szCs w:val="18"/>
        </w:rPr>
        <w:t xml:space="preserve">Figure 2. Reading-list items placed on four lanes. The broad arc: bigger scaffolds (2024) gave way to simpler harnesses around stronger, trajectory-trained models (2025–26).</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1900"/>
        <w:gridCol w:w="7626"/>
      </w:tblGrid>
      <w:tr>
        <w:trPr>
          <w:cantSplit/>
        </w:trPr>
        <w:tc>
          <w:tcPr>
            <w:tcW w:type="dxa" w:w="1900"/>
            <w:tcBorders>
              <w:right w:val="single" w:color="15803D" w:sz="18"/>
            </w:tcBorders>
            <w:tcMar>
              <w:top w:type="dxa" w:w="120"/>
              <w:left w:type="dxa" w:w="0"/>
              <w:bottom w:type="dxa" w:w="120"/>
              <w:right w:type="dxa" w:w="160"/>
            </w:tcMar>
            <w:vAlign w:val="top"/>
          </w:tcPr>
          <w:p>
            <w:pPr>
              <w:spacing w:after="20"/>
            </w:pPr>
            <w:r>
              <w:rPr>
                <w:rFonts w:ascii="Georgia" w:cs="Georgia" w:eastAsia="Georgia" w:hAnsi="Georgia"/>
                <w:b/>
                <w:bCs/>
                <w:color w:val="15803D"/>
                <w:sz w:val="26"/>
                <w:szCs w:val="26"/>
              </w:rPr>
              <w:t xml:space="preserve">2021–22</w:t>
            </w:r>
          </w:p>
          <w:p>
            <w:pPr>
              <w:spacing w:after="0"/>
            </w:pPr>
            <w:r>
              <w:rPr>
                <w:b/>
                <w:bCs/>
                <w:color w:val="64748B"/>
                <w:spacing w:val="20"/>
                <w:sz w:val="15"/>
                <w:szCs w:val="15"/>
              </w:rPr>
              <w:t xml:space="preserve">CODE LLMS</w:t>
            </w:r>
          </w:p>
        </w:tc>
        <w:tc>
          <w:tcPr>
            <w:tcW w:type="dxa" w:w="7626"/>
            <w:tcMar>
              <w:top w:type="dxa" w:w="120"/>
              <w:left w:type="dxa" w:w="260"/>
              <w:bottom w:type="dxa" w:w="160"/>
              <w:right w:type="dxa" w:w="80"/>
            </w:tcMar>
            <w:vAlign w:val="top"/>
          </w:tcPr>
          <w:p>
            <w:pPr>
              <w:spacing w:after="70" w:line="280"/>
            </w:pPr>
            <w:r>
              <w:rPr>
                <w:sz w:val="20"/>
                <w:szCs w:val="20"/>
              </w:rPr>
              <w:t xml:space="preserve">Codex and HumanEval established </w:t>
            </w:r>
            <w:r>
              <w:rPr>
                <w:b/>
                <w:bCs/>
                <w:sz w:val="20"/>
                <w:szCs w:val="20"/>
              </w:rPr>
              <w:t xml:space="preserve">function-level</w:t>
            </w:r>
            <w:r>
              <w:rPr>
                <w:sz w:val="20"/>
                <w:szCs w:val="20"/>
              </w:rPr>
              <w:t xml:space="preserve"> code generation and the pass@k metric. ReAct established the </w:t>
            </w:r>
            <w:r>
              <w:rPr>
                <w:b/>
                <w:bCs/>
                <w:sz w:val="20"/>
                <w:szCs w:val="20"/>
              </w:rPr>
              <w:t xml:space="preserve">reason → act → observe</w:t>
            </w:r>
            <w:r>
              <w:rPr>
                <w:sz w:val="20"/>
                <w:szCs w:val="20"/>
              </w:rPr>
              <w:t xml:space="preserve"> loop for tool use. Agents at this stage were research demos, not software engineers.</w:t>
            </w:r>
          </w:p>
          <w:p>
            <w:pPr>
              <w:spacing w:after="0"/>
            </w:pPr>
            <w:r>
              <w:rPr>
                <w:i/>
                <w:iCs/>
                <w:color w:val="64748B"/>
                <w:sz w:val="17"/>
                <w:szCs w:val="17"/>
              </w:rPr>
              <w:t xml:space="preserve">Read: R49, R25</w:t>
            </w:r>
          </w:p>
        </w:tc>
      </w:tr>
    </w:tbl>
    <w:p>
      <w:pPr>
        <w:spacing w:after="80" w:before="0"/>
      </w:pP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1900"/>
        <w:gridCol w:w="7626"/>
      </w:tblGrid>
      <w:tr>
        <w:trPr>
          <w:cantSplit/>
        </w:trPr>
        <w:tc>
          <w:tcPr>
            <w:tcW w:type="dxa" w:w="1900"/>
            <w:tcBorders>
              <w:right w:val="single" w:color="B91C1C" w:sz="18"/>
            </w:tcBorders>
            <w:tcMar>
              <w:top w:type="dxa" w:w="120"/>
              <w:left w:type="dxa" w:w="0"/>
              <w:bottom w:type="dxa" w:w="120"/>
              <w:right w:type="dxa" w:w="160"/>
            </w:tcMar>
            <w:vAlign w:val="top"/>
          </w:tcPr>
          <w:p>
            <w:pPr>
              <w:spacing w:after="20"/>
            </w:pPr>
            <w:r>
              <w:rPr>
                <w:rFonts w:ascii="Georgia" w:cs="Georgia" w:eastAsia="Georgia" w:hAnsi="Georgia"/>
                <w:b/>
                <w:bCs/>
                <w:color w:val="B91C1C"/>
                <w:sz w:val="26"/>
                <w:szCs w:val="26"/>
              </w:rPr>
              <w:t xml:space="preserve">2023</w:t>
            </w:r>
          </w:p>
          <w:p>
            <w:pPr>
              <w:spacing w:after="0"/>
            </w:pPr>
            <w:r>
              <w:rPr>
                <w:b/>
                <w:bCs/>
                <w:color w:val="64748B"/>
                <w:spacing w:val="20"/>
                <w:sz w:val="15"/>
                <w:szCs w:val="15"/>
              </w:rPr>
              <w:t xml:space="preserve">REPO-LEVEL REALITY CHECK</w:t>
            </w:r>
          </w:p>
        </w:tc>
        <w:tc>
          <w:tcPr>
            <w:tcW w:type="dxa" w:w="7626"/>
            <w:tcMar>
              <w:top w:type="dxa" w:w="120"/>
              <w:left w:type="dxa" w:w="260"/>
              <w:bottom w:type="dxa" w:w="160"/>
              <w:right w:type="dxa" w:w="80"/>
            </w:tcMar>
            <w:vAlign w:val="top"/>
          </w:tcPr>
          <w:p>
            <w:pPr>
              <w:spacing w:after="70" w:line="280"/>
            </w:pPr>
            <w:r>
              <w:rPr>
                <w:b/>
                <w:bCs/>
                <w:sz w:val="20"/>
                <w:szCs w:val="20"/>
              </w:rPr>
              <w:t xml:space="preserve">SWE-bench</w:t>
            </w:r>
            <w:r>
              <w:rPr>
                <w:sz w:val="20"/>
                <w:szCs w:val="20"/>
              </w:rPr>
              <w:t xml:space="preserve"> moved evaluation from toy functions to real GitHub issues in large repos. Early retrieval-plus-generate baselines resolved only a few percent. Reflexion showed that written self-critique helps when there's a feedback signal.</w:t>
            </w:r>
          </w:p>
          <w:p>
            <w:pPr>
              <w:spacing w:after="0"/>
            </w:pPr>
            <w:r>
              <w:rPr>
                <w:i/>
                <w:iCs/>
                <w:color w:val="64748B"/>
                <w:sz w:val="17"/>
                <w:szCs w:val="17"/>
              </w:rPr>
              <w:t xml:space="preserve">Read: R03, R26</w:t>
            </w:r>
          </w:p>
        </w:tc>
      </w:tr>
    </w:tbl>
    <w:p>
      <w:pPr>
        <w:spacing w:after="80" w:before="0"/>
      </w:pP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1900"/>
        <w:gridCol w:w="7626"/>
      </w:tblGrid>
      <w:tr>
        <w:trPr>
          <w:cantSplit/>
        </w:trPr>
        <w:tc>
          <w:tcPr>
            <w:tcW w:type="dxa" w:w="1900"/>
            <w:tcBorders>
              <w:right w:val="single" w:color="1D4ED8" w:sz="18"/>
            </w:tcBorders>
            <w:tcMar>
              <w:top w:type="dxa" w:w="120"/>
              <w:left w:type="dxa" w:w="0"/>
              <w:bottom w:type="dxa" w:w="120"/>
              <w:right w:type="dxa" w:w="160"/>
            </w:tcMar>
            <w:vAlign w:val="top"/>
          </w:tcPr>
          <w:p>
            <w:pPr>
              <w:spacing w:after="20"/>
            </w:pPr>
            <w:r>
              <w:rPr>
                <w:rFonts w:ascii="Georgia" w:cs="Georgia" w:eastAsia="Georgia" w:hAnsi="Georgia"/>
                <w:b/>
                <w:bCs/>
                <w:color w:val="1D4ED8"/>
                <w:sz w:val="26"/>
                <w:szCs w:val="26"/>
              </w:rPr>
              <w:t xml:space="preserve">2024</w:t>
            </w:r>
          </w:p>
          <w:p>
            <w:pPr>
              <w:spacing w:after="0"/>
            </w:pPr>
            <w:r>
              <w:rPr>
                <w:b/>
                <w:bCs/>
                <w:color w:val="64748B"/>
                <w:spacing w:val="20"/>
                <w:sz w:val="15"/>
                <w:szCs w:val="15"/>
              </w:rPr>
              <w:t xml:space="preserve">THE SCAFFOLD ERA</w:t>
            </w:r>
          </w:p>
        </w:tc>
        <w:tc>
          <w:tcPr>
            <w:tcW w:type="dxa" w:w="7626"/>
            <w:tcMar>
              <w:top w:type="dxa" w:w="120"/>
              <w:left w:type="dxa" w:w="260"/>
              <w:bottom w:type="dxa" w:w="160"/>
              <w:right w:type="dxa" w:w="80"/>
            </w:tcMar>
            <w:vAlign w:val="top"/>
          </w:tcPr>
          <w:p>
            <w:pPr>
              <w:spacing w:after="70" w:line="280"/>
            </w:pPr>
            <w:r>
              <w:rPr>
                <w:sz w:val="20"/>
                <w:szCs w:val="20"/>
              </w:rPr>
              <w:t xml:space="preserve">Performance came from </w:t>
            </w:r>
            <w:r>
              <w:rPr>
                <w:b/>
                <w:bCs/>
                <w:sz w:val="20"/>
                <w:szCs w:val="20"/>
              </w:rPr>
              <w:t xml:space="preserve">engineering around the model</w:t>
            </w:r>
            <w:r>
              <w:rPr>
                <w:sz w:val="20"/>
                <w:szCs w:val="20"/>
              </w:rPr>
              <w:t xml:space="preserve">. SWE-agent's agent-computer interface, AutoCodeRover's AST search, OpenHands' code actions and sandboxed runtime, and </w:t>
            </w:r>
            <w:r>
              <w:rPr>
                <w:b/>
                <w:bCs/>
                <w:sz w:val="20"/>
                <w:szCs w:val="20"/>
              </w:rPr>
              <w:t xml:space="preserve">Agentless</w:t>
            </w:r>
            <w:r>
              <w:rPr>
                <w:sz w:val="20"/>
                <w:szCs w:val="20"/>
              </w:rPr>
              <w:t xml:space="preserve"> showing that a fixed pipeline could match agents. SWE-bench Verified cleaned up the benchmark.</w:t>
            </w:r>
          </w:p>
          <w:p>
            <w:pPr>
              <w:spacing w:after="0"/>
            </w:pPr>
            <w:r>
              <w:rPr>
                <w:i/>
                <w:iCs/>
                <w:color w:val="64748B"/>
                <w:sz w:val="17"/>
                <w:szCs w:val="17"/>
              </w:rPr>
              <w:t xml:space="preserve">Read: R04, R27, R14, R08, R24</w:t>
            </w:r>
          </w:p>
        </w:tc>
      </w:tr>
    </w:tbl>
    <w:p>
      <w:pPr>
        <w:spacing w:after="80" w:before="0"/>
      </w:pP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1900"/>
        <w:gridCol w:w="7626"/>
      </w:tblGrid>
      <w:tr>
        <w:trPr>
          <w:cantSplit/>
        </w:trPr>
        <w:tc>
          <w:tcPr>
            <w:tcW w:type="dxa" w:w="1900"/>
            <w:tcBorders>
              <w:right w:val="single" w:color="C2410C" w:sz="18"/>
            </w:tcBorders>
            <w:tcMar>
              <w:top w:type="dxa" w:w="120"/>
              <w:left w:type="dxa" w:w="0"/>
              <w:bottom w:type="dxa" w:w="120"/>
              <w:right w:type="dxa" w:w="160"/>
            </w:tcMar>
            <w:vAlign w:val="top"/>
          </w:tcPr>
          <w:p>
            <w:pPr>
              <w:spacing w:after="20"/>
            </w:pPr>
            <w:r>
              <w:rPr>
                <w:rFonts w:ascii="Georgia" w:cs="Georgia" w:eastAsia="Georgia" w:hAnsi="Georgia"/>
                <w:b/>
                <w:bCs/>
                <w:color w:val="C2410C"/>
                <w:sz w:val="26"/>
                <w:szCs w:val="26"/>
              </w:rPr>
              <w:t xml:space="preserve">2025</w:t>
            </w:r>
          </w:p>
          <w:p>
            <w:pPr>
              <w:spacing w:after="0"/>
            </w:pPr>
            <w:r>
              <w:rPr>
                <w:b/>
                <w:bCs/>
                <w:color w:val="64748B"/>
                <w:spacing w:val="20"/>
                <w:sz w:val="15"/>
                <w:szCs w:val="15"/>
              </w:rPr>
              <w:t xml:space="preserve">SIMPLE HARNESS, TRAINED MODEL</w:t>
            </w:r>
          </w:p>
        </w:tc>
        <w:tc>
          <w:tcPr>
            <w:tcW w:type="dxa" w:w="7626"/>
            <w:tcMar>
              <w:top w:type="dxa" w:w="120"/>
              <w:left w:type="dxa" w:w="260"/>
              <w:bottom w:type="dxa" w:w="160"/>
              <w:right w:type="dxa" w:w="80"/>
            </w:tcMar>
            <w:vAlign w:val="top"/>
          </w:tcPr>
          <w:p>
            <w:pPr>
              <w:spacing w:after="70" w:line="280"/>
            </w:pPr>
            <w:r>
              <w:rPr>
                <w:sz w:val="20"/>
                <w:szCs w:val="20"/>
              </w:rPr>
              <w:t xml:space="preserve">Claude 3.5 Sonnet reached 49% on Verified with just </w:t>
            </w:r>
            <w:r>
              <w:rPr>
                <w:b/>
                <w:bCs/>
                <w:sz w:val="20"/>
                <w:szCs w:val="20"/>
              </w:rPr>
              <w:t xml:space="preserve">bash plus an edit tool</w:t>
            </w:r>
            <w:r>
              <w:rPr>
                <w:sz w:val="20"/>
                <w:szCs w:val="20"/>
              </w:rPr>
              <w:t xml:space="preserve">. Claude Code and Codex shipped as product harnesses, and Codex's model was </w:t>
            </w:r>
            <w:r>
              <w:rPr>
                <w:b/>
                <w:bCs/>
                <w:sz w:val="20"/>
                <w:szCs w:val="20"/>
              </w:rPr>
              <w:t xml:space="preserve">RL-trained inside its own sandbox</w:t>
            </w:r>
            <w:r>
              <w:rPr>
                <w:sz w:val="20"/>
                <w:szCs w:val="20"/>
              </w:rPr>
              <w:t xml:space="preserve">. mini-swe-agent showed 100 lines were enough for frontier models.</w:t>
            </w:r>
          </w:p>
          <w:p>
            <w:pPr>
              <w:spacing w:after="70" w:line="280"/>
            </w:pPr>
            <w:r>
              <w:rPr>
                <w:sz w:val="20"/>
                <w:szCs w:val="20"/>
              </w:rPr>
              <w:t xml:space="preserve">Open research turned to </w:t>
            </w:r>
            <w:r>
              <w:rPr>
                <w:b/>
                <w:bCs/>
                <w:sz w:val="20"/>
                <w:szCs w:val="20"/>
              </w:rPr>
              <w:t xml:space="preserve">data and training</w:t>
            </w:r>
            <w:r>
              <w:rPr>
                <w:sz w:val="20"/>
                <w:szCs w:val="20"/>
              </w:rPr>
              <w:t xml:space="preserve">: SWE-Gym, SWE-smith and R2E-Gym built executable task factories; SWE-RL, DeepSWE and Kimi-Dev showed RL and staged SFT lifting open 32–72B models to about 40–60% on Verified; test-time scaling (CodeMonkeys, hybrid verifiers) added more.</w:t>
            </w:r>
          </w:p>
          <w:p>
            <w:pPr>
              <w:spacing w:after="0"/>
            </w:pPr>
            <w:r>
              <w:rPr>
                <w:i/>
                <w:iCs/>
                <w:color w:val="64748B"/>
                <w:sz w:val="17"/>
                <w:szCs w:val="17"/>
              </w:rPr>
              <w:t xml:space="preserve">Read: R06, R07, R37, R15–R20, R28</w:t>
            </w:r>
          </w:p>
        </w:tc>
      </w:tr>
    </w:tbl>
    <w:p>
      <w:pPr>
        <w:spacing w:after="80" w:before="0"/>
      </w:pP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1900"/>
        <w:gridCol w:w="7626"/>
      </w:tblGrid>
      <w:tr>
        <w:trPr>
          <w:cantSplit/>
        </w:trPr>
        <w:tc>
          <w:tcPr>
            <w:tcW w:type="dxa" w:w="1900"/>
            <w:tcBorders>
              <w:right w:val="single" w:color="7C3AED" w:sz="18"/>
            </w:tcBorders>
            <w:tcMar>
              <w:top w:type="dxa" w:w="120"/>
              <w:left w:type="dxa" w:w="0"/>
              <w:bottom w:type="dxa" w:w="120"/>
              <w:right w:type="dxa" w:w="160"/>
            </w:tcMar>
            <w:vAlign w:val="top"/>
          </w:tcPr>
          <w:p>
            <w:pPr>
              <w:spacing w:after="20"/>
            </w:pPr>
            <w:r>
              <w:rPr>
                <w:rFonts w:ascii="Georgia" w:cs="Georgia" w:eastAsia="Georgia" w:hAnsi="Georgia"/>
                <w:b/>
                <w:bCs/>
                <w:color w:val="7C3AED"/>
                <w:sz w:val="26"/>
                <w:szCs w:val="26"/>
              </w:rPr>
              <w:t xml:space="preserve">2026</w:t>
            </w:r>
          </w:p>
          <w:p>
            <w:pPr>
              <w:spacing w:after="0"/>
            </w:pPr>
            <w:r>
              <w:rPr>
                <w:b/>
                <w:bCs/>
                <w:color w:val="64748B"/>
                <w:spacing w:val="20"/>
                <w:sz w:val="15"/>
                <w:szCs w:val="15"/>
              </w:rPr>
              <w:t xml:space="preserve">HARNESS &amp; CONTEXT ENGINEERING; SMALL MODELS</w:t>
            </w:r>
          </w:p>
        </w:tc>
        <w:tc>
          <w:tcPr>
            <w:tcW w:type="dxa" w:w="7626"/>
            <w:tcMar>
              <w:top w:type="dxa" w:w="120"/>
              <w:left w:type="dxa" w:w="260"/>
              <w:bottom w:type="dxa" w:w="160"/>
              <w:right w:type="dxa" w:w="80"/>
            </w:tcMar>
            <w:vAlign w:val="top"/>
          </w:tcPr>
          <w:p>
            <w:pPr>
              <w:spacing w:after="70" w:line="280"/>
            </w:pPr>
            <w:r>
              <w:rPr>
                <w:sz w:val="20"/>
                <w:szCs w:val="20"/>
              </w:rPr>
              <w:t xml:space="preserve">Practitioners reframed the work as </w:t>
            </w:r>
            <w:r>
              <w:rPr>
                <w:b/>
                <w:bCs/>
                <w:sz w:val="20"/>
                <w:szCs w:val="20"/>
              </w:rPr>
              <w:t xml:space="preserve">context engineering</w:t>
            </w:r>
            <w:r>
              <w:rPr>
                <w:sz w:val="20"/>
                <w:szCs w:val="20"/>
              </w:rPr>
              <w:t xml:space="preserve"> and </w:t>
            </w:r>
            <w:r>
              <w:rPr>
                <w:b/>
                <w:bCs/>
                <w:sz w:val="20"/>
                <w:szCs w:val="20"/>
              </w:rPr>
              <w:t xml:space="preserve">harness engineering</w:t>
            </w:r>
            <w:r>
              <w:rPr>
                <w:sz w:val="20"/>
                <w:szCs w:val="20"/>
              </w:rPr>
              <w:t xml:space="preserve">: compaction, skills with progressive disclosure, progress files, and evaluation-driven tool design. Anthropic warned that “harnesses encode assumptions that go stale as models improve.”</w:t>
            </w:r>
          </w:p>
          <w:p>
            <w:pPr>
              <w:spacing w:after="70" w:line="280"/>
            </w:pPr>
            <w:r>
              <w:rPr>
                <w:sz w:val="20"/>
                <w:szCs w:val="20"/>
              </w:rPr>
              <w:t xml:space="preserve">Research pushed </w:t>
            </w:r>
            <w:r>
              <w:rPr>
                <w:b/>
                <w:bCs/>
                <w:sz w:val="20"/>
                <w:szCs w:val="20"/>
              </w:rPr>
              <w:t xml:space="preserve">small open models</w:t>
            </w:r>
            <w:r>
              <w:rPr>
                <w:sz w:val="20"/>
                <w:szCs w:val="20"/>
              </w:rPr>
              <w:t xml:space="preserve">: selective-expert training against action looping (SWE-Protégé: 7B → 42%), outcome-only RL recipes that survive small task pools (CANOPY), and open trajectory corpora of 200k+ (Open-SWE-Traces). Contamination critiques moved evaluation towards </w:t>
            </w:r>
            <w:r>
              <w:rPr>
                <w:b/>
                <w:bCs/>
                <w:sz w:val="20"/>
                <w:szCs w:val="20"/>
              </w:rPr>
              <w:t xml:space="preserve">fresh or private repos</w:t>
            </w:r>
            <w:r>
              <w:rPr>
                <w:sz w:val="20"/>
                <w:szCs w:val="20"/>
              </w:rPr>
              <w:t xml:space="preserve">, which is exactly this competition's design.</w:t>
            </w:r>
          </w:p>
          <w:p>
            <w:pPr>
              <w:spacing w:after="0"/>
            </w:pPr>
            <w:r>
              <w:rPr>
                <w:i/>
                <w:iCs/>
                <w:color w:val="64748B"/>
                <w:sz w:val="17"/>
                <w:szCs w:val="17"/>
              </w:rPr>
              <w:t xml:space="preserve">Read: R09, R12, R35, R36, R41–R44, R21, R22, R32, R38</w:t>
            </w:r>
          </w:p>
        </w:tc>
      </w:tr>
    </w:tbl>
    <w:p>
      <w:pPr>
        <w:spacing w:after="200" w:before="0"/>
      </w:pP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cantSplit/>
        </w:trPr>
        <w:tc>
          <w:tcPr>
            <w:tcW w:type="dxa" w:w="9526"/>
            <w:tcBorders>
              <w:top w:val="none" w:color="FFFFFF" w:sz="0"/>
              <w:left w:val="single" w:color="B8862F" w:sz="36"/>
              <w:bottom w:val="none" w:color="FFFFFF" w:sz="0"/>
              <w:right w:val="none" w:color="FFFFFF" w:sz="0"/>
            </w:tcBorders>
            <w:shd w:fill="F8F5EE" w:color="auto" w:val="clear"/>
            <w:tcMar>
              <w:top w:type="dxa" w:w="160"/>
              <w:left w:type="dxa" w:w="260"/>
              <w:bottom w:type="dxa" w:w="140"/>
              <w:right w:type="dxa" w:w="220"/>
            </w:tcMar>
            <w:vAlign w:val="top"/>
          </w:tcPr>
          <w:p>
            <w:pPr>
              <w:keepNext/>
              <w:spacing w:after="80"/>
            </w:pPr>
            <w:r>
              <w:rPr>
                <w:b/>
                <w:bCs/>
                <w:color w:val="B8862F"/>
                <w:spacing w:val="30"/>
                <w:sz w:val="18"/>
                <w:szCs w:val="18"/>
              </w:rPr>
              <w:t xml:space="preserve">THE FIVE-YEAR ARC IN THREE SENTENCES</w:t>
            </w:r>
          </w:p>
          <w:p>
            <w:pPr>
              <w:spacing w:after="0" w:before="0" w:line="288"/>
            </w:pPr>
            <w:r>
              <w:rPr>
                <w:sz w:val="21"/>
                <w:szCs w:val="21"/>
              </w:rPr>
              <w:t xml:space="preserve">First the intelligence moved </w:t>
            </w:r>
            <w:r>
              <w:rPr>
                <w:b/>
                <w:bCs/>
                <w:sz w:val="21"/>
                <w:szCs w:val="21"/>
              </w:rPr>
              <w:t xml:space="preserve">out of the prompt and into the scaffold</w:t>
            </w:r>
            <w:r>
              <w:rPr>
                <w:sz w:val="21"/>
                <w:szCs w:val="21"/>
              </w:rPr>
              <w:t xml:space="preserve"> (2024). Then it moved </w:t>
            </w:r>
            <w:r>
              <w:rPr>
                <w:b/>
                <w:bCs/>
                <w:sz w:val="21"/>
                <w:szCs w:val="21"/>
              </w:rPr>
              <w:t xml:space="preserve">out of the scaffold and into the weights</w:t>
            </w:r>
            <w:r>
              <w:rPr>
                <w:sz w:val="21"/>
                <w:szCs w:val="21"/>
              </w:rPr>
              <w:t xml:space="preserve">, as models were trained on agent trajectories inside the harness they would be used in (2025). This competition asks you to repeat that second step on a small scale: shape a 31B model and its harness together, under hard limits on context and time.</w:t>
            </w:r>
          </w:p>
        </w:tc>
      </w:tr>
    </w:tbl>
    <w:p>
      <w:pPr>
        <w:pStyle w:val="Heading1"/>
        <w:keepNext/>
        <w:pageBreakBefore/>
        <w:spacing w:after="60" w:before="0"/>
      </w:pPr>
      <w:r>
        <w:rPr>
          <w:color w:val="B8862F"/>
        </w:rPr>
        <w:t xml:space="preserve">05</w:t>
      </w:r>
      <w:r>
        <w:t xml:space="preserve">   The current architecture and how it maps here</w:t>
      </w:r>
    </w:p>
    <w:p>
      <w:pPr>
        <w:keepNext/>
        <w:pBdr>
          <w:bottom w:val="single" w:color="B8862F" w:sz="12" w:space="8"/>
        </w:pBdr>
        <w:spacing w:after="280"/>
      </w:pPr>
      <w:r>
        <w:rPr>
          <w:rFonts w:ascii="Georgia" w:cs="Georgia" w:eastAsia="Georgia" w:hAnsi="Georgia"/>
          <w:i/>
          <w:iCs/>
          <w:color w:val="64748B"/>
          <w:sz w:val="22"/>
          <w:szCs w:val="22"/>
        </w:rPr>
        <w:t xml:space="preserve">What frontier coding agents do in 2026, set against each limit of this competition</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1500"/>
        <w:gridCol w:w="2750"/>
        <w:gridCol w:w="2150"/>
        <w:gridCol w:w="3126"/>
      </w:tblGrid>
      <w:tr>
        <w:trPr>
          <w:cantSplit/>
          <w:tblHeader/>
        </w:trPr>
        <w:tc>
          <w:tcPr>
            <w:tcW w:type="dxa" w:w="15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Component</w:t>
            </w:r>
          </w:p>
        </w:tc>
        <w:tc>
          <w:tcPr>
            <w:tcW w:type="dxa" w:w="275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Frontier practice (Claude Code, Codex, 2025–26)</w:t>
            </w:r>
          </w:p>
        </w:tc>
        <w:tc>
          <w:tcPr>
            <w:tcW w:type="dxa" w:w="215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Constraint here</w:t>
            </w:r>
          </w:p>
        </w:tc>
        <w:tc>
          <w:tcPr>
            <w:tcW w:type="dxa" w:w="31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Adaptation to test</w:t>
            </w:r>
          </w:p>
        </w:tc>
      </w:tr>
      <w:tr>
        <w:trPr>
          <w:cantSplit/>
        </w:trPr>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Model</w:t>
            </w:r>
          </w:p>
        </w:tc>
        <w:tc>
          <w:tcPr>
            <w:tcW w:type="dxa" w:w="27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Large model RL-trained on agentic coding in its own harness</w:t>
            </w:r>
          </w:p>
        </w:tc>
        <w:tc>
          <w:tcPr>
            <w:tcW w:type="dxa" w:w="21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31B INT4; LoRA only; no network</w:t>
            </w:r>
          </w:p>
        </w:tc>
        <w:tc>
          <w:tcPr>
            <w:tcW w:type="dxa" w:w="31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SFT a LoRA on Gemma's own passing trajectories in the swegemma tool format</w:t>
            </w:r>
          </w:p>
        </w:tc>
      </w:tr>
      <w:tr>
        <w:trPr>
          <w:cantSplit/>
        </w:trPr>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Loop</w:t>
            </w:r>
          </w:p>
        </w:tc>
        <w:tc>
          <w:tcPr>
            <w:tcW w:type="dxa" w:w="27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Single agent loop, with the model deciding when it's done</w:t>
            </w:r>
          </w:p>
        </w:tc>
        <w:tc>
          <w:tcPr>
            <w:tcW w:type="dxa" w:w="21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Nudges, budgets and a 12 h cap</w:t>
            </w:r>
          </w:p>
        </w:tc>
        <w:tc>
          <w:tcPr>
            <w:tcW w:type="dxa" w:w="31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One LlmAgent baseline, then a staged SequentialAgent variant</w:t>
            </w:r>
          </w:p>
        </w:tc>
      </w:tr>
      <w:tr>
        <w:trPr>
          <w:cantSplit/>
        </w:trPr>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Tools</w:t>
            </w:r>
          </w:p>
        </w:tc>
        <w:tc>
          <w:tcPr>
            <w:tcW w:type="dxa" w:w="27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Few general tools (bash, edit, search) with carefully written descriptions</w:t>
            </w:r>
          </w:p>
        </w:tc>
        <w:tc>
          <w:tcPr>
            <w:tcW w:type="dxa" w:w="21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9 fixed tools; descriptions not editable</w:t>
            </w:r>
          </w:p>
        </w:tc>
        <w:tc>
          <w:tcPr>
            <w:tcW w:type="dxa" w:w="31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Put tool-usage guidance in the prompt and add skills for repeated procedures</w:t>
            </w:r>
          </w:p>
        </w:tc>
      </w:tr>
      <w:tr>
        <w:trPr>
          <w:cantSplit/>
        </w:trPr>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Context</w:t>
            </w:r>
          </w:p>
        </w:tc>
        <w:tc>
          <w:tcPr>
            <w:tcW w:type="dxa" w:w="27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Compaction, sub-agents, memory files, just-in-time retrieval</w:t>
            </w:r>
          </w:p>
        </w:tc>
        <w:tc>
          <w:tcPr>
            <w:tcW w:type="dxa" w:w="21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32k window; compaction every 15 events</w:t>
            </w:r>
          </w:p>
        </w:tc>
        <w:tc>
          <w:tcPr>
            <w:tcW w:type="dxa" w:w="31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Short observations, a notes file in /tmp, and read-only sub-agents that return summaries</w:t>
            </w:r>
          </w:p>
        </w:tc>
      </w:tr>
      <w:tr>
        <w:trPr>
          <w:cantSplit/>
        </w:trPr>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Reasoning</w:t>
            </w:r>
          </w:p>
        </w:tc>
        <w:tc>
          <w:tcPr>
            <w:tcW w:type="dxa" w:w="27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Adaptive thinking effort</w:t>
            </w:r>
          </w:p>
        </w:tc>
        <w:tc>
          <w:tcPr>
            <w:tcW w:type="dxa" w:w="21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Thinking shares the 32k window</w:t>
            </w:r>
          </w:p>
        </w:tc>
        <w:tc>
          <w:tcPr>
            <w:tcW w:type="dxa" w:w="31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Lower thinking level on tool turns; measure the MAX_TOKENS nudge rate</w:t>
            </w:r>
          </w:p>
        </w:tc>
      </w:tr>
      <w:tr>
        <w:trPr>
          <w:cantSplit/>
        </w:trPr>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Verification</w:t>
            </w:r>
          </w:p>
        </w:tc>
        <w:tc>
          <w:tcPr>
            <w:tcW w:type="dxa" w:w="27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Run tests, write reproductions, self-review the diff</w:t>
            </w:r>
          </w:p>
        </w:tc>
        <w:tc>
          <w:tcPr>
            <w:tcW w:type="dxa" w:w="21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Hidden tests; pytest is available</w:t>
            </w:r>
          </w:p>
        </w:tc>
        <w:tc>
          <w:tcPr>
            <w:tcW w:type="dxa" w:w="31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Reproduction script in /tmp, run before and after the fix, plus nearby existing tests</w:t>
            </w:r>
          </w:p>
        </w:tc>
      </w:tr>
      <w:tr>
        <w:trPr>
          <w:cantSplit/>
        </w:trPr>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Knowledge</w:t>
            </w:r>
          </w:p>
        </w:tc>
        <w:tc>
          <w:tcPr>
            <w:tcW w:type="dxa" w:w="27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AGENTS.md or CLAUDE.md files and skills</w:t>
            </w:r>
          </w:p>
        </w:tc>
        <w:tc>
          <w:tcPr>
            <w:tcW w:type="dxa" w:w="215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Skills supported; scripts cost tool calls</w:t>
            </w:r>
          </w:p>
        </w:tc>
        <w:tc>
          <w:tcPr>
            <w:tcW w:type="dxa" w:w="31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General skills (repo map, repro scaffold, diff check) and nothing repo-specific</w:t>
            </w:r>
          </w:p>
        </w:tc>
      </w:tr>
      <w:tr>
        <w:trPr>
          <w:cantSplit/>
        </w:trPr>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Scaling</w:t>
            </w:r>
          </w:p>
        </w:tc>
        <w:tc>
          <w:tcPr>
            <w:tcW w:type="dxa" w:w="27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Parallel attempts, best-of-n, judges</w:t>
            </w:r>
          </w:p>
        </w:tc>
        <w:tc>
          <w:tcPr>
            <w:tcW w:type="dxa" w:w="215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Time cap; concurrency unknown</w:t>
            </w:r>
          </w:p>
        </w:tc>
        <w:tc>
          <w:tcPr>
            <w:tcW w:type="dxa" w:w="31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Only if the budget analysis shows spare time per task</w:t>
            </w:r>
          </w:p>
        </w:tc>
      </w:tr>
    </w:tbl>
    <w:p>
      <w:pPr>
        <w:spacing w:after="240" w:before="0"/>
      </w:pPr>
    </w:p>
    <w:p>
      <w:pPr>
        <w:pStyle w:val="Heading2"/>
        <w:keepNext/>
      </w:pPr>
      <w:r>
        <w:t xml:space="preserve">5.1  A candidate architecture to test</w:t>
      </w:r>
    </w:p>
    <w:p>
      <w:pPr>
        <w:keepNext/>
        <w:spacing w:after="60" w:before="120"/>
        <w:jc w:val="center"/>
      </w:pPr>
      <w:r>
        <w:drawing>
          <wp:inline distT="0" distB="0" distL="0" distR="0">
            <wp:extent cx="6048375" cy="1952625"/>
            <wp:effectExtent t="0" r="0" b="0" l="0"/>
            <wp:docPr id="1" name="fig_architecture.png" descr="Figure 3. A workflow skeleton with agentic stages, expressible entirely in YAML. Each stage is an LlmAgent with a restricted tool list and an output_key. A LoopAgent wraps Patch → Verify. The optional LoRAs are separate adapters per stage." title="Figure 3. A workflow skeleton with agentic stages, expressible entirely in YAML. Each stage is an LlmAgent with a restricted tool list and an output_key. A LoopAgent wraps Patch → Verify. The optional LoRAs are separate adapters per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48375" cy="1952625"/>
                    </a:xfrm>
                    <a:prstGeom prst="rect">
                      <a:avLst/>
                    </a:prstGeom>
                  </pic:spPr>
                </pic:pic>
              </a:graphicData>
            </a:graphic>
          </wp:inline>
        </w:drawing>
      </w:r>
    </w:p>
    <w:p>
      <w:pPr>
        <w:spacing w:after="240"/>
        <w:jc w:val="left"/>
      </w:pPr>
      <w:r>
        <w:rPr>
          <w:i/>
          <w:iCs/>
          <w:color w:val="64748B"/>
          <w:sz w:val="18"/>
          <w:szCs w:val="18"/>
        </w:rPr>
        <w:t xml:space="preserve">Figure 3. A workflow skeleton with agentic stages, expressible entirely in YAML. Each stage is an LlmAgent with a restricted tool list and an output_key. A LoopAgent wraps Patch → Verify. The optional LoRAs are separate adapters per stage.</w:t>
      </w:r>
    </w:p>
    <w:p>
      <w:pPr>
        <w:spacing w:after="120" w:before="0" w:line="288"/>
      </w:pPr>
      <w:r>
        <w:rPr>
          <w:b/>
          <w:bCs/>
        </w:rPr>
        <w:t xml:space="preserve">Why this shape.</w:t>
      </w:r>
      <w:r>
        <w:t xml:space="preserve"> Agentless (R08) and Kimi-Dev (R20) suggest that explicit localization and reproduction stages make weaker models more reliable. Context engineering (R09) argues for clean-context sub-stages that pass results forward as short summaries in state. SWE-Protégé (R21) suggests the main failure to design against is looping, which is easier to bound stage by stage.</w:t>
      </w:r>
    </w:p>
    <w:p>
      <w:pPr>
        <w:spacing w:after="120" w:before="0" w:line="288"/>
      </w:pPr>
      <w:r>
        <w:rPr>
          <w:b/>
          <w:bCs/>
        </w:rPr>
        <w:t xml:space="preserve">Why it might lose.</w:t>
      </w:r>
      <w:r>
        <w:t xml:space="preserve"> Every stage boundary loses information, and the per-task time budget may be too tight for five stages. A single well-prompted LlmAgent (R06, R07) is a strong and cheap baseline. </w:t>
      </w:r>
      <w:r>
        <w:rPr>
          <w:b/>
          <w:bCs/>
        </w:rPr>
        <w:t xml:space="preserve">Build that first</w:t>
      </w:r>
      <w:r>
        <w:t xml:space="preserve">, measure it, and adopt the staged design only if it wins on a held-out repo.</w:t>
      </w:r>
    </w:p>
    <w:p>
      <w:pPr>
        <w:pStyle w:val="Heading1"/>
        <w:keepNext/>
        <w:pageBreakBefore/>
        <w:spacing w:after="60" w:before="0"/>
      </w:pPr>
      <w:r>
        <w:rPr>
          <w:color w:val="B8862F"/>
        </w:rPr>
        <w:t xml:space="preserve">06</w:t>
      </w:r>
      <w:r>
        <w:t xml:space="preserve">   The reading guide</w:t>
      </w:r>
    </w:p>
    <w:p>
      <w:pPr>
        <w:keepNext/>
        <w:pBdr>
          <w:bottom w:val="single" w:color="B8862F" w:sz="12" w:space="8"/>
        </w:pBdr>
        <w:spacing w:after="280"/>
      </w:pPr>
      <w:r>
        <w:rPr>
          <w:rFonts w:ascii="Georgia" w:cs="Georgia" w:eastAsia="Georgia" w:hAnsi="Georgia"/>
          <w:i/>
          <w:iCs/>
          <w:color w:val="64748B"/>
          <w:sz w:val="22"/>
          <w:szCs w:val="22"/>
        </w:rPr>
        <w:t xml:space="preserve">50 readings, ranked. Work top to bottom, tick as you go, and write in the margins</w:t>
      </w:r>
    </w:p>
    <w:p>
      <w:pPr>
        <w:pStyle w:val="Heading2"/>
        <w:keepNext/>
      </w:pPr>
      <w:r>
        <w:t xml:space="preserve">6.1  Master tracker</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760"/>
        <w:gridCol w:w="5046"/>
        <w:gridCol w:w="1700"/>
        <w:gridCol w:w="700"/>
        <w:gridCol w:w="680"/>
        <w:gridCol w:w="640"/>
      </w:tblGrid>
      <w:tr>
        <w:trPr>
          <w:cantSplit/>
          <w:tblHeader/>
        </w:trPr>
        <w:tc>
          <w:tcPr>
            <w:tcW w:type="dxa" w:w="76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ID</w:t>
            </w:r>
          </w:p>
        </w:tc>
        <w:tc>
          <w:tcPr>
            <w:tcW w:type="dxa" w:w="504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Title</w:t>
            </w:r>
          </w:p>
        </w:tc>
        <w:tc>
          <w:tcPr>
            <w:tcW w:type="dxa" w:w="17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Type</w:t>
            </w:r>
          </w:p>
        </w:tc>
        <w:tc>
          <w:tcPr>
            <w:tcW w:type="dxa" w:w="7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Tier</w:t>
            </w:r>
          </w:p>
        </w:tc>
        <w:tc>
          <w:tcPr>
            <w:tcW w:type="dxa" w:w="68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Min</w:t>
            </w:r>
          </w:p>
        </w:tc>
        <w:tc>
          <w:tcPr>
            <w:tcW w:type="dxa" w:w="64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R01</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swegemma Evaluation Harness &amp; Competitor Guide</w:t>
            </w:r>
          </w:p>
        </w:tc>
        <w:tc>
          <w:tcPr>
            <w:tcW w:type="dxa" w:w="1700"/>
            <w:shd w:fill="E6F4F2" w:color="auto" w:val="clear"/>
            <w:tcMar>
              <w:top w:type="dxa" w:w="70"/>
              <w:left w:type="dxa" w:w="120"/>
              <w:bottom w:type="dxa" w:w="70"/>
              <w:right w:type="dxa" w:w="120"/>
            </w:tcMar>
            <w:vAlign w:val="top"/>
          </w:tcPr>
          <w:p>
            <w:pPr>
              <w:spacing w:after="30" w:line="264"/>
            </w:pPr>
            <w:r>
              <w:rPr>
                <w:b/>
                <w:bCs/>
                <w:color w:val="0F766E"/>
                <w:sz w:val="19"/>
                <w:szCs w:val="19"/>
              </w:rPr>
              <w:t xml:space="preserve">Competition</w:t>
            </w:r>
          </w:p>
        </w:tc>
        <w:tc>
          <w:tcPr>
            <w:tcW w:type="dxa" w:w="700"/>
            <w:shd w:fill="1B2A4A" w:color="auto" w:val="clear"/>
            <w:tcMar>
              <w:top w:type="dxa" w:w="70"/>
              <w:left w:type="dxa" w:w="120"/>
              <w:bottom w:type="dxa" w:w="70"/>
              <w:right w:type="dxa" w:w="120"/>
            </w:tcMar>
            <w:vAlign w:val="top"/>
          </w:tcPr>
          <w:p>
            <w:pPr>
              <w:spacing w:after="30" w:line="264"/>
            </w:pPr>
            <w:r>
              <w:rPr>
                <w:b/>
                <w:bCs/>
                <w:color w:val="FFFFFF"/>
                <w:sz w:val="19"/>
                <w:szCs w:val="19"/>
              </w:rPr>
              <w:t xml:space="preserve">P0</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60′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R02</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gemma-swe-agent: a participant's local harness and competition digest</w:t>
            </w:r>
          </w:p>
        </w:tc>
        <w:tc>
          <w:tcPr>
            <w:tcW w:type="dxa" w:w="1700"/>
            <w:shd w:fill="E6F4F2" w:color="auto" w:val="clear"/>
            <w:tcMar>
              <w:top w:type="dxa" w:w="70"/>
              <w:left w:type="dxa" w:w="120"/>
              <w:bottom w:type="dxa" w:w="70"/>
              <w:right w:type="dxa" w:w="120"/>
            </w:tcMar>
            <w:vAlign w:val="top"/>
          </w:tcPr>
          <w:p>
            <w:pPr>
              <w:spacing w:after="30" w:line="264"/>
            </w:pPr>
            <w:r>
              <w:rPr>
                <w:b/>
                <w:bCs/>
                <w:color w:val="0F766E"/>
                <w:sz w:val="19"/>
                <w:szCs w:val="19"/>
              </w:rPr>
              <w:t xml:space="preserve">Competition</w:t>
            </w:r>
          </w:p>
        </w:tc>
        <w:tc>
          <w:tcPr>
            <w:tcW w:type="dxa" w:w="700"/>
            <w:shd w:fill="1B2A4A" w:color="auto" w:val="clear"/>
            <w:tcMar>
              <w:top w:type="dxa" w:w="70"/>
              <w:left w:type="dxa" w:w="120"/>
              <w:bottom w:type="dxa" w:w="70"/>
              <w:right w:type="dxa" w:w="120"/>
            </w:tcMar>
            <w:vAlign w:val="top"/>
          </w:tcPr>
          <w:p>
            <w:pPr>
              <w:spacing w:after="30" w:line="264"/>
            </w:pPr>
            <w:r>
              <w:rPr>
                <w:b/>
                <w:bCs/>
                <w:color w:val="FFFFFF"/>
                <w:sz w:val="19"/>
                <w:szCs w:val="19"/>
              </w:rPr>
              <w:t xml:space="preserve">P0</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R03</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SWE-bench: Can Language Models Resolve Real-World GitHub Issues?</w:t>
            </w:r>
          </w:p>
        </w:tc>
        <w:tc>
          <w:tcPr>
            <w:tcW w:type="dxa" w:w="1700"/>
            <w:shd w:fill="FBEAEA" w:color="auto" w:val="clear"/>
            <w:tcMar>
              <w:top w:type="dxa" w:w="70"/>
              <w:left w:type="dxa" w:w="120"/>
              <w:bottom w:type="dxa" w:w="70"/>
              <w:right w:type="dxa" w:w="120"/>
            </w:tcMar>
            <w:vAlign w:val="top"/>
          </w:tcPr>
          <w:p>
            <w:pPr>
              <w:spacing w:after="30" w:line="264"/>
            </w:pPr>
            <w:r>
              <w:rPr>
                <w:b/>
                <w:bCs/>
                <w:color w:val="B91C1C"/>
                <w:sz w:val="19"/>
                <w:szCs w:val="19"/>
              </w:rPr>
              <w:t xml:space="preserve">Benchmark</w:t>
            </w:r>
          </w:p>
        </w:tc>
        <w:tc>
          <w:tcPr>
            <w:tcW w:type="dxa" w:w="700"/>
            <w:shd w:fill="1B2A4A" w:color="auto" w:val="clear"/>
            <w:tcMar>
              <w:top w:type="dxa" w:w="70"/>
              <w:left w:type="dxa" w:w="120"/>
              <w:bottom w:type="dxa" w:w="70"/>
              <w:right w:type="dxa" w:w="120"/>
            </w:tcMar>
            <w:vAlign w:val="top"/>
          </w:tcPr>
          <w:p>
            <w:pPr>
              <w:spacing w:after="30" w:line="264"/>
            </w:pPr>
            <w:r>
              <w:rPr>
                <w:b/>
                <w:bCs/>
                <w:color w:val="FFFFFF"/>
                <w:sz w:val="19"/>
                <w:szCs w:val="19"/>
              </w:rPr>
              <w:t xml:space="preserve">P0</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45′</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R04</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SWE-agent: Agent-Computer Interfaces Enable Automated Software Engineering</w:t>
            </w:r>
          </w:p>
        </w:tc>
        <w:tc>
          <w:tcPr>
            <w:tcW w:type="dxa" w:w="1700"/>
            <w:shd w:fill="E8EEFC" w:color="auto" w:val="clear"/>
            <w:tcMar>
              <w:top w:type="dxa" w:w="70"/>
              <w:left w:type="dxa" w:w="120"/>
              <w:bottom w:type="dxa" w:w="70"/>
              <w:right w:type="dxa" w:w="120"/>
            </w:tcMar>
            <w:vAlign w:val="top"/>
          </w:tcPr>
          <w:p>
            <w:pPr>
              <w:spacing w:after="30" w:line="264"/>
            </w:pPr>
            <w:r>
              <w:rPr>
                <w:b/>
                <w:bCs/>
                <w:color w:val="1D4ED8"/>
                <w:sz w:val="19"/>
                <w:szCs w:val="19"/>
              </w:rPr>
              <w:t xml:space="preserve">Architecture</w:t>
            </w:r>
          </w:p>
        </w:tc>
        <w:tc>
          <w:tcPr>
            <w:tcW w:type="dxa" w:w="700"/>
            <w:shd w:fill="1B2A4A" w:color="auto" w:val="clear"/>
            <w:tcMar>
              <w:top w:type="dxa" w:w="70"/>
              <w:left w:type="dxa" w:w="120"/>
              <w:bottom w:type="dxa" w:w="70"/>
              <w:right w:type="dxa" w:w="120"/>
            </w:tcMar>
            <w:vAlign w:val="top"/>
          </w:tcPr>
          <w:p>
            <w:pPr>
              <w:spacing w:after="30" w:line="264"/>
            </w:pPr>
            <w:r>
              <w:rPr>
                <w:b/>
                <w:bCs/>
                <w:color w:val="FFFFFF"/>
                <w:sz w:val="19"/>
                <w:szCs w:val="19"/>
              </w:rPr>
              <w:t xml:space="preserve">P0</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60′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R05</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Building effective agents</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1B2A4A" w:color="auto" w:val="clear"/>
            <w:tcMar>
              <w:top w:type="dxa" w:w="70"/>
              <w:left w:type="dxa" w:w="120"/>
              <w:bottom w:type="dxa" w:w="70"/>
              <w:right w:type="dxa" w:w="120"/>
            </w:tcMar>
            <w:vAlign w:val="top"/>
          </w:tcPr>
          <w:p>
            <w:pPr>
              <w:spacing w:after="30" w:line="264"/>
            </w:pPr>
            <w:r>
              <w:rPr>
                <w:b/>
                <w:bCs/>
                <w:color w:val="FFFFFF"/>
                <w:sz w:val="19"/>
                <w:szCs w:val="19"/>
              </w:rPr>
              <w:t xml:space="preserve">P0</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25′</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R06</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Raising the bar on SWE-bench Verified with Claude 3.5 Sonnet</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1B2A4A" w:color="auto" w:val="clear"/>
            <w:tcMar>
              <w:top w:type="dxa" w:w="70"/>
              <w:left w:type="dxa" w:w="120"/>
              <w:bottom w:type="dxa" w:w="70"/>
              <w:right w:type="dxa" w:w="120"/>
            </w:tcMar>
            <w:vAlign w:val="top"/>
          </w:tcPr>
          <w:p>
            <w:pPr>
              <w:spacing w:after="30" w:line="264"/>
            </w:pPr>
            <w:r>
              <w:rPr>
                <w:b/>
                <w:bCs/>
                <w:color w:val="FFFFFF"/>
                <w:sz w:val="19"/>
                <w:szCs w:val="19"/>
              </w:rPr>
              <w:t xml:space="preserve">P0</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R07</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mini-swe-agent: the 100-line, bash-only SWE agent</w:t>
            </w:r>
          </w:p>
        </w:tc>
        <w:tc>
          <w:tcPr>
            <w:tcW w:type="dxa" w:w="1700"/>
            <w:shd w:fill="E8EEFC" w:color="auto" w:val="clear"/>
            <w:tcMar>
              <w:top w:type="dxa" w:w="70"/>
              <w:left w:type="dxa" w:w="120"/>
              <w:bottom w:type="dxa" w:w="70"/>
              <w:right w:type="dxa" w:w="120"/>
            </w:tcMar>
            <w:vAlign w:val="top"/>
          </w:tcPr>
          <w:p>
            <w:pPr>
              <w:spacing w:after="30" w:line="264"/>
            </w:pPr>
            <w:r>
              <w:rPr>
                <w:b/>
                <w:bCs/>
                <w:color w:val="1D4ED8"/>
                <w:sz w:val="19"/>
                <w:szCs w:val="19"/>
              </w:rPr>
              <w:t xml:space="preserve">Architecture</w:t>
            </w:r>
          </w:p>
        </w:tc>
        <w:tc>
          <w:tcPr>
            <w:tcW w:type="dxa" w:w="700"/>
            <w:shd w:fill="1B2A4A" w:color="auto" w:val="clear"/>
            <w:tcMar>
              <w:top w:type="dxa" w:w="70"/>
              <w:left w:type="dxa" w:w="120"/>
              <w:bottom w:type="dxa" w:w="70"/>
              <w:right w:type="dxa" w:w="120"/>
            </w:tcMar>
            <w:vAlign w:val="top"/>
          </w:tcPr>
          <w:p>
            <w:pPr>
              <w:spacing w:after="30" w:line="264"/>
            </w:pPr>
            <w:r>
              <w:rPr>
                <w:b/>
                <w:bCs/>
                <w:color w:val="FFFFFF"/>
                <w:sz w:val="19"/>
                <w:szCs w:val="19"/>
              </w:rPr>
              <w:t xml:space="preserve">P0</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R08</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Agentless: Demystifying LLM-based Software Engineering Agents</w:t>
            </w:r>
          </w:p>
        </w:tc>
        <w:tc>
          <w:tcPr>
            <w:tcW w:type="dxa" w:w="1700"/>
            <w:shd w:fill="E8EEFC" w:color="auto" w:val="clear"/>
            <w:tcMar>
              <w:top w:type="dxa" w:w="70"/>
              <w:left w:type="dxa" w:w="120"/>
              <w:bottom w:type="dxa" w:w="70"/>
              <w:right w:type="dxa" w:w="120"/>
            </w:tcMar>
            <w:vAlign w:val="top"/>
          </w:tcPr>
          <w:p>
            <w:pPr>
              <w:spacing w:after="30" w:line="264"/>
            </w:pPr>
            <w:r>
              <w:rPr>
                <w:b/>
                <w:bCs/>
                <w:color w:val="1D4ED8"/>
                <w:sz w:val="19"/>
                <w:szCs w:val="19"/>
              </w:rPr>
              <w:t xml:space="preserve">Architecture</w:t>
            </w:r>
          </w:p>
        </w:tc>
        <w:tc>
          <w:tcPr>
            <w:tcW w:type="dxa" w:w="700"/>
            <w:shd w:fill="1B2A4A" w:color="auto" w:val="clear"/>
            <w:tcMar>
              <w:top w:type="dxa" w:w="70"/>
              <w:left w:type="dxa" w:w="120"/>
              <w:bottom w:type="dxa" w:w="70"/>
              <w:right w:type="dxa" w:w="120"/>
            </w:tcMar>
            <w:vAlign w:val="top"/>
          </w:tcPr>
          <w:p>
            <w:pPr>
              <w:spacing w:after="30" w:line="264"/>
            </w:pPr>
            <w:r>
              <w:rPr>
                <w:b/>
                <w:bCs/>
                <w:color w:val="FFFFFF"/>
                <w:sz w:val="19"/>
                <w:szCs w:val="19"/>
              </w:rPr>
              <w:t xml:space="preserve">P0</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45′</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R09</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Effective context engineering for AI agents</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1B2A4A" w:color="auto" w:val="clear"/>
            <w:tcMar>
              <w:top w:type="dxa" w:w="70"/>
              <w:left w:type="dxa" w:w="120"/>
              <w:bottom w:type="dxa" w:w="70"/>
              <w:right w:type="dxa" w:w="120"/>
            </w:tcMar>
            <w:vAlign w:val="top"/>
          </w:tcPr>
          <w:p>
            <w:pPr>
              <w:spacing w:after="30" w:line="264"/>
            </w:pPr>
            <w:r>
              <w:rPr>
                <w:b/>
                <w:bCs/>
                <w:color w:val="FFFFFF"/>
                <w:sz w:val="19"/>
                <w:szCs w:val="19"/>
              </w:rPr>
              <w:t xml:space="preserve">P0</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25′</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R10</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Agent Development Kit (ADK) docs: LLM agents, workflow agents, multi-agent systems, skills</w:t>
            </w:r>
          </w:p>
        </w:tc>
        <w:tc>
          <w:tcPr>
            <w:tcW w:type="dxa" w:w="1700"/>
            <w:shd w:fill="EEF1F5" w:color="auto" w:val="clear"/>
            <w:tcMar>
              <w:top w:type="dxa" w:w="70"/>
              <w:left w:type="dxa" w:w="120"/>
              <w:bottom w:type="dxa" w:w="70"/>
              <w:right w:type="dxa" w:w="120"/>
            </w:tcMar>
            <w:vAlign w:val="top"/>
          </w:tcPr>
          <w:p>
            <w:pPr>
              <w:spacing w:after="30" w:line="264"/>
            </w:pPr>
            <w:r>
              <w:rPr>
                <w:b/>
                <w:bCs/>
                <w:color w:val="475569"/>
                <w:sz w:val="19"/>
                <w:szCs w:val="19"/>
              </w:rPr>
              <w:t xml:space="preserve">Model &amp; serving</w:t>
            </w:r>
          </w:p>
        </w:tc>
        <w:tc>
          <w:tcPr>
            <w:tcW w:type="dxa" w:w="700"/>
            <w:shd w:fill="1B2A4A" w:color="auto" w:val="clear"/>
            <w:tcMar>
              <w:top w:type="dxa" w:w="70"/>
              <w:left w:type="dxa" w:w="120"/>
              <w:bottom w:type="dxa" w:w="70"/>
              <w:right w:type="dxa" w:w="120"/>
            </w:tcMar>
            <w:vAlign w:val="top"/>
          </w:tcPr>
          <w:p>
            <w:pPr>
              <w:spacing w:after="30" w:line="264"/>
            </w:pPr>
            <w:r>
              <w:rPr>
                <w:b/>
                <w:bCs/>
                <w:color w:val="FFFFFF"/>
                <w:sz w:val="19"/>
                <w:szCs w:val="19"/>
              </w:rPr>
              <w:t xml:space="preserve">P0</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60′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R11</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Gemma 4 model card and launch post</w:t>
            </w:r>
          </w:p>
        </w:tc>
        <w:tc>
          <w:tcPr>
            <w:tcW w:type="dxa" w:w="1700"/>
            <w:shd w:fill="EEF1F5" w:color="auto" w:val="clear"/>
            <w:tcMar>
              <w:top w:type="dxa" w:w="70"/>
              <w:left w:type="dxa" w:w="120"/>
              <w:bottom w:type="dxa" w:w="70"/>
              <w:right w:type="dxa" w:w="120"/>
            </w:tcMar>
            <w:vAlign w:val="top"/>
          </w:tcPr>
          <w:p>
            <w:pPr>
              <w:spacing w:after="30" w:line="264"/>
            </w:pPr>
            <w:r>
              <w:rPr>
                <w:b/>
                <w:bCs/>
                <w:color w:val="475569"/>
                <w:sz w:val="19"/>
                <w:szCs w:val="19"/>
              </w:rPr>
              <w:t xml:space="preserve">Model &amp; serving</w:t>
            </w:r>
          </w:p>
        </w:tc>
        <w:tc>
          <w:tcPr>
            <w:tcW w:type="dxa" w:w="700"/>
            <w:shd w:fill="1B2A4A" w:color="auto" w:val="clear"/>
            <w:tcMar>
              <w:top w:type="dxa" w:w="70"/>
              <w:left w:type="dxa" w:w="120"/>
              <w:bottom w:type="dxa" w:w="70"/>
              <w:right w:type="dxa" w:w="120"/>
            </w:tcMar>
            <w:vAlign w:val="top"/>
          </w:tcPr>
          <w:p>
            <w:pPr>
              <w:spacing w:after="30" w:line="264"/>
            </w:pPr>
            <w:r>
              <w:rPr>
                <w:b/>
                <w:bCs/>
                <w:color w:val="FFFFFF"/>
                <w:sz w:val="19"/>
                <w:szCs w:val="19"/>
              </w:rPr>
              <w:t xml:space="preserve">P0</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R12</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Writing effective tools for agents — with agents</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25′</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R13</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Unrolling the Codex agent loop</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R14</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OpenHands: An Open Platform for AI Software Developers as Generalist Agents (and CodeAct)</w:t>
            </w:r>
          </w:p>
        </w:tc>
        <w:tc>
          <w:tcPr>
            <w:tcW w:type="dxa" w:w="1700"/>
            <w:shd w:fill="E8EEFC" w:color="auto" w:val="clear"/>
            <w:tcMar>
              <w:top w:type="dxa" w:w="70"/>
              <w:left w:type="dxa" w:w="120"/>
              <w:bottom w:type="dxa" w:w="70"/>
              <w:right w:type="dxa" w:w="120"/>
            </w:tcMar>
            <w:vAlign w:val="top"/>
          </w:tcPr>
          <w:p>
            <w:pPr>
              <w:spacing w:after="30" w:line="264"/>
            </w:pPr>
            <w:r>
              <w:rPr>
                <w:b/>
                <w:bCs/>
                <w:color w:val="1D4ED8"/>
                <w:sz w:val="19"/>
                <w:szCs w:val="19"/>
              </w:rPr>
              <w:t xml:space="preserve">Architecture</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45′</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R15</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Training Software Engineering Agents and Verifiers with SWE-Gym</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45′</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R16</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SWE-smith: Scaling Data for Software Engineering Agents</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45′</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R17</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R2E-Gym: Procedural Environments and Hybrid Verifiers for Scaling Open-Weights SWE Agents</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45′</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R18</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SWE-RL: Advancing LLM Reasoning via Reinforcement Learning on Open Software Evolution</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R19</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DeepSWE: training a fully open-source SWE agent by scaling RL</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R20</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Kimi-Dev: Agentless Training as Skill Prior for SWE-Agents</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R21</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SWE-Protégé: Learning to Selectively Collaborate With an Expert Unlocks Small Language Models as SWE Agents</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R22</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Explore More, Drift Less: Outcome-Only RL Can Suffice for Long-Horizon Interactive Agents</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R23</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LoRA (2021) and QLoRA (2023): low-rank adaptation and fine-tuning on quantized bases</w:t>
            </w:r>
          </w:p>
        </w:tc>
        <w:tc>
          <w:tcPr>
            <w:tcW w:type="dxa" w:w="1700"/>
            <w:shd w:fill="EEF1F5" w:color="auto" w:val="clear"/>
            <w:tcMar>
              <w:top w:type="dxa" w:w="70"/>
              <w:left w:type="dxa" w:w="120"/>
              <w:bottom w:type="dxa" w:w="70"/>
              <w:right w:type="dxa" w:w="120"/>
            </w:tcMar>
            <w:vAlign w:val="top"/>
          </w:tcPr>
          <w:p>
            <w:pPr>
              <w:spacing w:after="30" w:line="264"/>
            </w:pPr>
            <w:r>
              <w:rPr>
                <w:b/>
                <w:bCs/>
                <w:color w:val="475569"/>
                <w:sz w:val="19"/>
                <w:szCs w:val="19"/>
              </w:rPr>
              <w:t xml:space="preserve">Model &amp; serving</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45′</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R24</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Introducing SWE-bench Verified</w:t>
            </w:r>
          </w:p>
        </w:tc>
        <w:tc>
          <w:tcPr>
            <w:tcW w:type="dxa" w:w="1700"/>
            <w:shd w:fill="FBEAEA" w:color="auto" w:val="clear"/>
            <w:tcMar>
              <w:top w:type="dxa" w:w="70"/>
              <w:left w:type="dxa" w:w="120"/>
              <w:bottom w:type="dxa" w:w="70"/>
              <w:right w:type="dxa" w:w="120"/>
            </w:tcMar>
            <w:vAlign w:val="top"/>
          </w:tcPr>
          <w:p>
            <w:pPr>
              <w:spacing w:after="30" w:line="264"/>
            </w:pPr>
            <w:r>
              <w:rPr>
                <w:b/>
                <w:bCs/>
                <w:color w:val="B91C1C"/>
                <w:sz w:val="19"/>
                <w:szCs w:val="19"/>
              </w:rPr>
              <w:t xml:space="preserve">Benchmark</w:t>
            </w:r>
          </w:p>
        </w:tc>
        <w:tc>
          <w:tcPr>
            <w:tcW w:type="dxa" w:w="700"/>
            <w:shd w:fill="B8862F" w:color="auto" w:val="clear"/>
            <w:tcMar>
              <w:top w:type="dxa" w:w="70"/>
              <w:left w:type="dxa" w:w="120"/>
              <w:bottom w:type="dxa" w:w="70"/>
              <w:right w:type="dxa" w:w="120"/>
            </w:tcMar>
            <w:vAlign w:val="top"/>
          </w:tcPr>
          <w:p>
            <w:pPr>
              <w:spacing w:after="30" w:line="264"/>
            </w:pPr>
            <w:r>
              <w:rPr>
                <w:b/>
                <w:bCs/>
                <w:color w:val="FFFFFF"/>
                <w:sz w:val="19"/>
                <w:szCs w:val="19"/>
              </w:rPr>
              <w:t xml:space="preserve">P1</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R25</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ReAct: Synergizing Reasoning and Acting in Language Models</w:t>
            </w:r>
          </w:p>
        </w:tc>
        <w:tc>
          <w:tcPr>
            <w:tcW w:type="dxa" w:w="1700"/>
            <w:shd w:fill="E7F4EC" w:color="auto" w:val="clear"/>
            <w:tcMar>
              <w:top w:type="dxa" w:w="70"/>
              <w:left w:type="dxa" w:w="120"/>
              <w:bottom w:type="dxa" w:w="70"/>
              <w:right w:type="dxa" w:w="120"/>
            </w:tcMar>
            <w:vAlign w:val="top"/>
          </w:tcPr>
          <w:p>
            <w:pPr>
              <w:spacing w:after="30" w:line="264"/>
            </w:pPr>
            <w:r>
              <w:rPr>
                <w:b/>
                <w:bCs/>
                <w:color w:val="15803D"/>
                <w:sz w:val="19"/>
                <w:szCs w:val="19"/>
              </w:rPr>
              <w:t xml:space="preserve">Foundations</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R26</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Reflexion: Language Agents with Verbal Reinforcement Learning</w:t>
            </w:r>
          </w:p>
        </w:tc>
        <w:tc>
          <w:tcPr>
            <w:tcW w:type="dxa" w:w="1700"/>
            <w:shd w:fill="E7F4EC" w:color="auto" w:val="clear"/>
            <w:tcMar>
              <w:top w:type="dxa" w:w="70"/>
              <w:left w:type="dxa" w:w="120"/>
              <w:bottom w:type="dxa" w:w="70"/>
              <w:right w:type="dxa" w:w="120"/>
            </w:tcMar>
            <w:vAlign w:val="top"/>
          </w:tcPr>
          <w:p>
            <w:pPr>
              <w:spacing w:after="30" w:line="264"/>
            </w:pPr>
            <w:r>
              <w:rPr>
                <w:b/>
                <w:bCs/>
                <w:color w:val="15803D"/>
                <w:sz w:val="19"/>
                <w:szCs w:val="19"/>
              </w:rPr>
              <w:t xml:space="preserve">Foundations</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R27</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AutoCodeRover: Autonomous Program Improvement</w:t>
            </w:r>
          </w:p>
        </w:tc>
        <w:tc>
          <w:tcPr>
            <w:tcW w:type="dxa" w:w="1700"/>
            <w:shd w:fill="E8EEFC" w:color="auto" w:val="clear"/>
            <w:tcMar>
              <w:top w:type="dxa" w:w="70"/>
              <w:left w:type="dxa" w:w="120"/>
              <w:bottom w:type="dxa" w:w="70"/>
              <w:right w:type="dxa" w:w="120"/>
            </w:tcMar>
            <w:vAlign w:val="top"/>
          </w:tcPr>
          <w:p>
            <w:pPr>
              <w:spacing w:after="30" w:line="264"/>
            </w:pPr>
            <w:r>
              <w:rPr>
                <w:b/>
                <w:bCs/>
                <w:color w:val="1D4ED8"/>
                <w:sz w:val="19"/>
                <w:szCs w:val="19"/>
              </w:rPr>
              <w:t xml:space="preserve">Architecture</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35′</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R28</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CodeMonkeys: Scaling Test-Time Compute for Software Engineering</w:t>
            </w:r>
          </w:p>
        </w:tc>
        <w:tc>
          <w:tcPr>
            <w:tcW w:type="dxa" w:w="1700"/>
            <w:shd w:fill="E8EEFC" w:color="auto" w:val="clear"/>
            <w:tcMar>
              <w:top w:type="dxa" w:w="70"/>
              <w:left w:type="dxa" w:w="120"/>
              <w:bottom w:type="dxa" w:w="70"/>
              <w:right w:type="dxa" w:w="120"/>
            </w:tcMar>
            <w:vAlign w:val="top"/>
          </w:tcPr>
          <w:p>
            <w:pPr>
              <w:spacing w:after="30" w:line="264"/>
            </w:pPr>
            <w:r>
              <w:rPr>
                <w:b/>
                <w:bCs/>
                <w:color w:val="1D4ED8"/>
                <w:sz w:val="19"/>
                <w:szCs w:val="19"/>
              </w:rPr>
              <w:t xml:space="preserve">Architecture</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R29</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SWE-Search: Monte Carlo Tree Search for Software Agents</w:t>
            </w:r>
          </w:p>
        </w:tc>
        <w:tc>
          <w:tcPr>
            <w:tcW w:type="dxa" w:w="1700"/>
            <w:shd w:fill="E8EEFC" w:color="auto" w:val="clear"/>
            <w:tcMar>
              <w:top w:type="dxa" w:w="70"/>
              <w:left w:type="dxa" w:w="120"/>
              <w:bottom w:type="dxa" w:w="70"/>
              <w:right w:type="dxa" w:w="120"/>
            </w:tcMar>
            <w:vAlign w:val="top"/>
          </w:tcPr>
          <w:p>
            <w:pPr>
              <w:spacing w:after="30" w:line="264"/>
            </w:pPr>
            <w:r>
              <w:rPr>
                <w:b/>
                <w:bCs/>
                <w:color w:val="1D4ED8"/>
                <w:sz w:val="19"/>
                <w:szCs w:val="19"/>
              </w:rPr>
              <w:t xml:space="preserve">Architecture</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35′</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R30</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SWE-RM: Execution-Free Feedback for Software Engineering Agents</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35′</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R31</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Training Long-Context, Multi-Turn Software Engineering Agents with Reinforcement Learning</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40′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R32</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Open-SWE-Traces: Dual-Mode Multilingual Distillation for SWE Agents</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R33</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SWE-Dev: Building Software Engineering Agents with Training and Inference Scaling</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R34</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Claude Code: best practices for agentic coding</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R35</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Equipping agents for the real world with Agent Skills</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R36</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Effective harnesses for long-running agents</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R37</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Introducing Codex, and the GPT-5-Codex upgrade</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25′</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R38</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Does SWE-Bench-Verified Test Agent Ability or Model Memory?</w:t>
            </w:r>
          </w:p>
        </w:tc>
        <w:tc>
          <w:tcPr>
            <w:tcW w:type="dxa" w:w="1700"/>
            <w:shd w:fill="FBEAEA" w:color="auto" w:val="clear"/>
            <w:tcMar>
              <w:top w:type="dxa" w:w="70"/>
              <w:left w:type="dxa" w:w="120"/>
              <w:bottom w:type="dxa" w:w="70"/>
              <w:right w:type="dxa" w:w="120"/>
            </w:tcMar>
            <w:vAlign w:val="top"/>
          </w:tcPr>
          <w:p>
            <w:pPr>
              <w:spacing w:after="30" w:line="264"/>
            </w:pPr>
            <w:r>
              <w:rPr>
                <w:b/>
                <w:bCs/>
                <w:color w:val="B91C1C"/>
                <w:sz w:val="19"/>
                <w:szCs w:val="19"/>
              </w:rPr>
              <w:t xml:space="preserve">Benchmark</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25′</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R39</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SWE-bench Pro and SWE-rebench: harder, fresher, contamination-resistant tasks</w:t>
            </w:r>
          </w:p>
        </w:tc>
        <w:tc>
          <w:tcPr>
            <w:tcW w:type="dxa" w:w="1700"/>
            <w:shd w:fill="FBEAEA" w:color="auto" w:val="clear"/>
            <w:tcMar>
              <w:top w:type="dxa" w:w="70"/>
              <w:left w:type="dxa" w:w="120"/>
              <w:bottom w:type="dxa" w:w="70"/>
              <w:right w:type="dxa" w:w="120"/>
            </w:tcMar>
            <w:vAlign w:val="top"/>
          </w:tcPr>
          <w:p>
            <w:pPr>
              <w:spacing w:after="30" w:line="264"/>
            </w:pPr>
            <w:r>
              <w:rPr>
                <w:b/>
                <w:bCs/>
                <w:color w:val="B91C1C"/>
                <w:sz w:val="19"/>
                <w:szCs w:val="19"/>
              </w:rPr>
              <w:t xml:space="preserve">Benchmark</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R40</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vLLM (PagedAttention) and S-LoRA: how your model is actually served</w:t>
            </w:r>
          </w:p>
        </w:tc>
        <w:tc>
          <w:tcPr>
            <w:tcW w:type="dxa" w:w="1700"/>
            <w:shd w:fill="EEF1F5" w:color="auto" w:val="clear"/>
            <w:tcMar>
              <w:top w:type="dxa" w:w="70"/>
              <w:left w:type="dxa" w:w="120"/>
              <w:bottom w:type="dxa" w:w="70"/>
              <w:right w:type="dxa" w:w="120"/>
            </w:tcMar>
            <w:vAlign w:val="top"/>
          </w:tcPr>
          <w:p>
            <w:pPr>
              <w:spacing w:after="30" w:line="264"/>
            </w:pPr>
            <w:r>
              <w:rPr>
                <w:b/>
                <w:bCs/>
                <w:color w:val="475569"/>
                <w:sz w:val="19"/>
                <w:szCs w:val="19"/>
              </w:rPr>
              <w:t xml:space="preserve">Model &amp; serving</w:t>
            </w:r>
          </w:p>
        </w:tc>
        <w:tc>
          <w:tcPr>
            <w:tcW w:type="dxa" w:w="700"/>
            <w:shd w:fill="94A3B8" w:color="auto" w:val="clear"/>
            <w:tcMar>
              <w:top w:type="dxa" w:w="70"/>
              <w:left w:type="dxa" w:w="120"/>
              <w:bottom w:type="dxa" w:w="70"/>
              <w:right w:type="dxa" w:w="120"/>
            </w:tcMar>
            <w:vAlign w:val="top"/>
          </w:tcPr>
          <w:p>
            <w:pPr>
              <w:spacing w:after="30" w:line="264"/>
            </w:pPr>
            <w:r>
              <w:rPr>
                <w:b/>
                <w:bCs/>
                <w:color w:val="FFFFFF"/>
                <w:sz w:val="19"/>
                <w:szCs w:val="19"/>
              </w:rPr>
              <w:t xml:space="preserve">P2</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R41</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Harness engineering: leveraging Codex in an agent-first world</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E2E8F0" w:color="auto" w:val="clear"/>
            <w:tcMar>
              <w:top w:type="dxa" w:w="70"/>
              <w:left w:type="dxa" w:w="120"/>
              <w:bottom w:type="dxa" w:w="70"/>
              <w:right w:type="dxa" w:w="120"/>
            </w:tcMar>
            <w:vAlign w:val="top"/>
          </w:tcPr>
          <w:p>
            <w:pPr>
              <w:spacing w:after="30" w:line="264"/>
            </w:pPr>
            <w:r>
              <w:rPr>
                <w:b/>
                <w:bCs/>
                <w:color w:val="1B2A4A"/>
                <w:sz w:val="19"/>
                <w:szCs w:val="19"/>
              </w:rPr>
              <w:t xml:space="preserve">P3</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R42</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Harness design for long-running application development</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E2E8F0" w:color="auto" w:val="clear"/>
            <w:tcMar>
              <w:top w:type="dxa" w:w="70"/>
              <w:left w:type="dxa" w:w="120"/>
              <w:bottom w:type="dxa" w:w="70"/>
              <w:right w:type="dxa" w:w="120"/>
            </w:tcMar>
            <w:vAlign w:val="top"/>
          </w:tcPr>
          <w:p>
            <w:pPr>
              <w:spacing w:after="30" w:line="264"/>
            </w:pPr>
            <w:r>
              <w:rPr>
                <w:b/>
                <w:bCs/>
                <w:color w:val="1B2A4A"/>
                <w:sz w:val="19"/>
                <w:szCs w:val="19"/>
              </w:rPr>
              <w:t xml:space="preserve">P3</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R43</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Scaling Managed Agents: decoupling the brain from the hands</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E2E8F0" w:color="auto" w:val="clear"/>
            <w:tcMar>
              <w:top w:type="dxa" w:w="70"/>
              <w:left w:type="dxa" w:w="120"/>
              <w:bottom w:type="dxa" w:w="70"/>
              <w:right w:type="dxa" w:w="120"/>
            </w:tcMar>
            <w:vAlign w:val="top"/>
          </w:tcPr>
          <w:p>
            <w:pPr>
              <w:spacing w:after="30" w:line="264"/>
            </w:pPr>
            <w:r>
              <w:rPr>
                <w:b/>
                <w:bCs/>
                <w:color w:val="1B2A4A"/>
                <w:sz w:val="19"/>
                <w:szCs w:val="19"/>
              </w:rPr>
              <w:t xml:space="preserve">P3</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R44</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Demystifying evals for AI agents</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E2E8F0" w:color="auto" w:val="clear"/>
            <w:tcMar>
              <w:top w:type="dxa" w:w="70"/>
              <w:left w:type="dxa" w:w="120"/>
              <w:bottom w:type="dxa" w:w="70"/>
              <w:right w:type="dxa" w:w="120"/>
            </w:tcMar>
            <w:vAlign w:val="top"/>
          </w:tcPr>
          <w:p>
            <w:pPr>
              <w:spacing w:after="30" w:line="264"/>
            </w:pPr>
            <w:r>
              <w:rPr>
                <w:b/>
                <w:bCs/>
                <w:color w:val="1B2A4A"/>
                <w:sz w:val="19"/>
                <w:szCs w:val="19"/>
              </w:rPr>
              <w:t xml:space="preserve">P3</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25′</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R45</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Building a C compiler with a team of parallel Claudes</w:t>
            </w:r>
          </w:p>
        </w:tc>
        <w:tc>
          <w:tcPr>
            <w:tcW w:type="dxa" w:w="170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Industry blog</w:t>
            </w:r>
          </w:p>
        </w:tc>
        <w:tc>
          <w:tcPr>
            <w:tcW w:type="dxa" w:w="700"/>
            <w:shd w:fill="E2E8F0" w:color="auto" w:val="clear"/>
            <w:tcMar>
              <w:top w:type="dxa" w:w="70"/>
              <w:left w:type="dxa" w:w="120"/>
              <w:bottom w:type="dxa" w:w="70"/>
              <w:right w:type="dxa" w:w="120"/>
            </w:tcMar>
            <w:vAlign w:val="top"/>
          </w:tcPr>
          <w:p>
            <w:pPr>
              <w:spacing w:after="30" w:line="264"/>
            </w:pPr>
            <w:r>
              <w:rPr>
                <w:b/>
                <w:bCs/>
                <w:color w:val="1B2A4A"/>
                <w:sz w:val="19"/>
                <w:szCs w:val="19"/>
              </w:rPr>
              <w:t xml:space="preserve">P3</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R46</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Devstral and Qwen3-Coder: how open labs post-train agentic coders</w:t>
            </w:r>
          </w:p>
        </w:tc>
        <w:tc>
          <w:tcPr>
            <w:tcW w:type="dxa" w:w="170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Training</w:t>
            </w:r>
          </w:p>
        </w:tc>
        <w:tc>
          <w:tcPr>
            <w:tcW w:type="dxa" w:w="700"/>
            <w:shd w:fill="E2E8F0" w:color="auto" w:val="clear"/>
            <w:tcMar>
              <w:top w:type="dxa" w:w="70"/>
              <w:left w:type="dxa" w:w="120"/>
              <w:bottom w:type="dxa" w:w="70"/>
              <w:right w:type="dxa" w:w="120"/>
            </w:tcMar>
            <w:vAlign w:val="top"/>
          </w:tcPr>
          <w:p>
            <w:pPr>
              <w:spacing w:after="30" w:line="264"/>
            </w:pPr>
            <w:r>
              <w:rPr>
                <w:b/>
                <w:bCs/>
                <w:color w:val="1B2A4A"/>
                <w:sz w:val="19"/>
                <w:szCs w:val="19"/>
              </w:rPr>
              <w:t xml:space="preserve">P3</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R47</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SWE-ABS: adversarial benchmark strengthening exposes inflated success rates</w:t>
            </w:r>
          </w:p>
        </w:tc>
        <w:tc>
          <w:tcPr>
            <w:tcW w:type="dxa" w:w="1700"/>
            <w:shd w:fill="FBEAEA" w:color="auto" w:val="clear"/>
            <w:tcMar>
              <w:top w:type="dxa" w:w="70"/>
              <w:left w:type="dxa" w:w="120"/>
              <w:bottom w:type="dxa" w:w="70"/>
              <w:right w:type="dxa" w:w="120"/>
            </w:tcMar>
            <w:vAlign w:val="top"/>
          </w:tcPr>
          <w:p>
            <w:pPr>
              <w:spacing w:after="30" w:line="264"/>
            </w:pPr>
            <w:r>
              <w:rPr>
                <w:b/>
                <w:bCs/>
                <w:color w:val="B91C1C"/>
                <w:sz w:val="19"/>
                <w:szCs w:val="19"/>
              </w:rPr>
              <w:t xml:space="preserve">Benchmark</w:t>
            </w:r>
          </w:p>
        </w:tc>
        <w:tc>
          <w:tcPr>
            <w:tcW w:type="dxa" w:w="700"/>
            <w:shd w:fill="E2E8F0" w:color="auto" w:val="clear"/>
            <w:tcMar>
              <w:top w:type="dxa" w:w="70"/>
              <w:left w:type="dxa" w:w="120"/>
              <w:bottom w:type="dxa" w:w="70"/>
              <w:right w:type="dxa" w:w="120"/>
            </w:tcMar>
            <w:vAlign w:val="top"/>
          </w:tcPr>
          <w:p>
            <w:pPr>
              <w:spacing w:after="30" w:line="264"/>
            </w:pPr>
            <w:r>
              <w:rPr>
                <w:b/>
                <w:bCs/>
                <w:color w:val="1B2A4A"/>
                <w:sz w:val="19"/>
                <w:szCs w:val="19"/>
              </w:rPr>
              <w:t xml:space="preserve">P3</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R48</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Gemini CLI (open source)</w:t>
            </w:r>
          </w:p>
        </w:tc>
        <w:tc>
          <w:tcPr>
            <w:tcW w:type="dxa" w:w="1700"/>
            <w:shd w:fill="E8EEFC" w:color="auto" w:val="clear"/>
            <w:tcMar>
              <w:top w:type="dxa" w:w="70"/>
              <w:left w:type="dxa" w:w="120"/>
              <w:bottom w:type="dxa" w:w="70"/>
              <w:right w:type="dxa" w:w="120"/>
            </w:tcMar>
            <w:vAlign w:val="top"/>
          </w:tcPr>
          <w:p>
            <w:pPr>
              <w:spacing w:after="30" w:line="264"/>
            </w:pPr>
            <w:r>
              <w:rPr>
                <w:b/>
                <w:bCs/>
                <w:color w:val="1D4ED8"/>
                <w:sz w:val="19"/>
                <w:szCs w:val="19"/>
              </w:rPr>
              <w:t xml:space="preserve">Architecture</w:t>
            </w:r>
          </w:p>
        </w:tc>
        <w:tc>
          <w:tcPr>
            <w:tcW w:type="dxa" w:w="700"/>
            <w:shd w:fill="E2E8F0" w:color="auto" w:val="clear"/>
            <w:tcMar>
              <w:top w:type="dxa" w:w="70"/>
              <w:left w:type="dxa" w:w="120"/>
              <w:bottom w:type="dxa" w:w="70"/>
              <w:right w:type="dxa" w:w="120"/>
            </w:tcMar>
            <w:vAlign w:val="top"/>
          </w:tcPr>
          <w:p>
            <w:pPr>
              <w:spacing w:after="30" w:line="264"/>
            </w:pPr>
            <w:r>
              <w:rPr>
                <w:b/>
                <w:bCs/>
                <w:color w:val="1B2A4A"/>
                <w:sz w:val="19"/>
                <w:szCs w:val="19"/>
              </w:rPr>
              <w:t xml:space="preserve">P3</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30′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R49</w:t>
            </w:r>
          </w:p>
        </w:tc>
        <w:tc>
          <w:tcPr>
            <w:tcW w:type="dxa" w:w="504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Evaluating Large Language Models Trained on Code (Codex / HumanEval)</w:t>
            </w:r>
          </w:p>
        </w:tc>
        <w:tc>
          <w:tcPr>
            <w:tcW w:type="dxa" w:w="1700"/>
            <w:shd w:fill="E7F4EC" w:color="auto" w:val="clear"/>
            <w:tcMar>
              <w:top w:type="dxa" w:w="70"/>
              <w:left w:type="dxa" w:w="120"/>
              <w:bottom w:type="dxa" w:w="70"/>
              <w:right w:type="dxa" w:w="120"/>
            </w:tcMar>
            <w:vAlign w:val="top"/>
          </w:tcPr>
          <w:p>
            <w:pPr>
              <w:spacing w:after="30" w:line="264"/>
            </w:pPr>
            <w:r>
              <w:rPr>
                <w:b/>
                <w:bCs/>
                <w:color w:val="15803D"/>
                <w:sz w:val="19"/>
                <w:szCs w:val="19"/>
              </w:rPr>
              <w:t xml:space="preserve">Foundations</w:t>
            </w:r>
          </w:p>
        </w:tc>
        <w:tc>
          <w:tcPr>
            <w:tcW w:type="dxa" w:w="700"/>
            <w:shd w:fill="E2E8F0" w:color="auto" w:val="clear"/>
            <w:tcMar>
              <w:top w:type="dxa" w:w="70"/>
              <w:left w:type="dxa" w:w="120"/>
              <w:bottom w:type="dxa" w:w="70"/>
              <w:right w:type="dxa" w:w="120"/>
            </w:tcMar>
            <w:vAlign w:val="top"/>
          </w:tcPr>
          <w:p>
            <w:pPr>
              <w:spacing w:after="30" w:line="264"/>
            </w:pPr>
            <w:r>
              <w:rPr>
                <w:b/>
                <w:bCs/>
                <w:color w:val="1B2A4A"/>
                <w:sz w:val="19"/>
                <w:szCs w:val="19"/>
              </w:rPr>
              <w:t xml:space="preserve">P3</w:t>
            </w:r>
          </w:p>
        </w:tc>
        <w:tc>
          <w:tcPr>
            <w:tcW w:type="dxa" w:w="68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20′</w:t>
            </w:r>
          </w:p>
        </w:tc>
        <w:tc>
          <w:tcPr>
            <w:tcW w:type="dxa" w:w="64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r>
        <w:trPr>
          <w:cantSplit/>
        </w:trPr>
        <w:tc>
          <w:tcPr>
            <w:tcW w:type="dxa" w:w="76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R50</w:t>
            </w:r>
          </w:p>
        </w:tc>
        <w:tc>
          <w:tcPr>
            <w:tcW w:type="dxa" w:w="504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From Code Foundation Models to Agents and Applications (survey)</w:t>
            </w:r>
          </w:p>
        </w:tc>
        <w:tc>
          <w:tcPr>
            <w:tcW w:type="dxa" w:w="1700"/>
            <w:shd w:fill="E7F4EC" w:color="auto" w:val="clear"/>
            <w:tcMar>
              <w:top w:type="dxa" w:w="70"/>
              <w:left w:type="dxa" w:w="120"/>
              <w:bottom w:type="dxa" w:w="70"/>
              <w:right w:type="dxa" w:w="120"/>
            </w:tcMar>
            <w:vAlign w:val="top"/>
          </w:tcPr>
          <w:p>
            <w:pPr>
              <w:spacing w:after="30" w:line="264"/>
            </w:pPr>
            <w:r>
              <w:rPr>
                <w:b/>
                <w:bCs/>
                <w:color w:val="15803D"/>
                <w:sz w:val="19"/>
                <w:szCs w:val="19"/>
              </w:rPr>
              <w:t xml:space="preserve">Foundations</w:t>
            </w:r>
          </w:p>
        </w:tc>
        <w:tc>
          <w:tcPr>
            <w:tcW w:type="dxa" w:w="700"/>
            <w:shd w:fill="E2E8F0" w:color="auto" w:val="clear"/>
            <w:tcMar>
              <w:top w:type="dxa" w:w="70"/>
              <w:left w:type="dxa" w:w="120"/>
              <w:bottom w:type="dxa" w:w="70"/>
              <w:right w:type="dxa" w:w="120"/>
            </w:tcMar>
            <w:vAlign w:val="top"/>
          </w:tcPr>
          <w:p>
            <w:pPr>
              <w:spacing w:after="30" w:line="264"/>
            </w:pPr>
            <w:r>
              <w:rPr>
                <w:b/>
                <w:bCs/>
                <w:color w:val="1B2A4A"/>
                <w:sz w:val="19"/>
                <w:szCs w:val="19"/>
              </w:rPr>
              <w:t xml:space="preserve">P3</w:t>
            </w:r>
          </w:p>
        </w:tc>
        <w:tc>
          <w:tcPr>
            <w:tcW w:type="dxa" w:w="68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60′</w:t>
            </w:r>
          </w:p>
        </w:tc>
        <w:tc>
          <w:tcPr>
            <w:tcW w:type="dxa" w:w="64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t>
            </w:r>
          </w:p>
        </w:tc>
      </w:tr>
    </w:tbl>
    <w:p>
      <w:r>
        <w:br w:type="page"/>
      </w:r>
    </w:p>
    <w:p>
      <w:pPr>
        <w:pStyle w:val="Heading2"/>
        <w:keepNext/>
      </w:pPr>
      <w:r>
        <w:t xml:space="preserve">6.2  Tier P0 · Read first</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1500"/>
        <w:gridCol w:w="8026"/>
      </w:tblGrid>
      <w:tr>
        <w:trPr>
          <w:cantSplit/>
        </w:trPr>
        <w:tc>
          <w:tcPr>
            <w:tcW w:type="dxa" w:w="1500"/>
            <w:shd w:fill="1B2A4A" w:color="auto" w:val="clear"/>
            <w:tcMar>
              <w:top w:type="dxa" w:w="140"/>
              <w:left w:type="dxa" w:w="80"/>
              <w:bottom w:type="dxa" w:w="140"/>
              <w:right w:type="dxa" w:w="80"/>
            </w:tcMar>
            <w:vAlign w:val="center"/>
          </w:tcPr>
          <w:p>
            <w:pPr>
              <w:spacing w:after="0"/>
              <w:jc w:val="center"/>
            </w:pPr>
            <w:r>
              <w:rPr>
                <w:rFonts w:ascii="Georgia" w:cs="Georgia" w:eastAsia="Georgia" w:hAnsi="Georgia"/>
                <w:b/>
                <w:bCs/>
                <w:color w:val="FFFFFF"/>
                <w:sz w:val="40"/>
                <w:szCs w:val="40"/>
              </w:rPr>
              <w:t xml:space="preserve">P0</w:t>
            </w:r>
            <w:r>
              <w:rPr>
                <w:color w:val="FFFFFF"/>
                <w:spacing w:val="20"/>
                <w:sz w:val="14"/>
                <w:szCs w:val="14"/>
              </w:rPr>
              <w:br/>
              <w:t xml:space="preserve">WEEK 1</w:t>
            </w:r>
          </w:p>
        </w:tc>
        <w:tc>
          <w:tcPr>
            <w:tcW w:type="dxa" w:w="8026"/>
            <w:shd w:fill="F8F5EE" w:color="auto" w:val="clear"/>
            <w:tcMar>
              <w:top w:type="dxa" w:w="140"/>
              <w:left w:type="dxa" w:w="260"/>
              <w:bottom w:type="dxa" w:w="140"/>
              <w:right w:type="dxa" w:w="200"/>
            </w:tcMar>
            <w:vAlign w:val="center"/>
          </w:tcPr>
          <w:p>
            <w:pPr>
              <w:spacing w:after="40"/>
            </w:pPr>
            <w:r>
              <w:rPr>
                <w:rFonts w:ascii="Georgia" w:cs="Georgia" w:eastAsia="Georgia" w:hAnsi="Georgia"/>
                <w:b/>
                <w:bCs/>
                <w:color w:val="1B2A4A"/>
                <w:sz w:val="28"/>
                <w:szCs w:val="28"/>
              </w:rPr>
              <w:t xml:space="preserve">Read first</w:t>
            </w:r>
          </w:p>
          <w:p>
            <w:pPr>
              <w:spacing w:after="0" w:line="276"/>
            </w:pPr>
            <w:r>
              <w:rPr>
                <w:color w:val="1F2937"/>
                <w:sz w:val="20"/>
                <w:szCs w:val="20"/>
              </w:rPr>
              <w:t xml:space="preserve">The minimum you need before making architecture decisions: the rules (R01–R02), the benchmark lineage (R03), the two canonical scaffold designs (R04, R08), the simplest strong baselines (R06, R07), the vocabulary (R05), the context constraint (R09) and your platform (R10–R11). About 7 hours in total.</w:t>
            </w:r>
          </w:p>
        </w:tc>
      </w:tr>
    </w:tbl>
    <w:p>
      <w:pPr>
        <w:spacing w:after="24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0F766E"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6F4F2"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R01</w:t>
                  </w:r>
                  <w:r>
                    <w:rPr>
                      <w:sz w:val="16"/>
                      <w:szCs w:val="16"/>
                    </w:rPr>
                    <w:t xml:space="preserve">   </w:t>
                  </w:r>
                  <w:r>
                    <w:rPr>
                      <w:color w:val="0F766E"/>
                      <w:sz w:val="16"/>
                      <w:szCs w:val="16"/>
                    </w:rPr>
                    <w:t xml:space="preserve">■ </w:t>
                  </w:r>
                  <w:r>
                    <w:rPr>
                      <w:b/>
                      <w:bCs/>
                      <w:color w:val="0F766E"/>
                      <w:spacing w:val="20"/>
                      <w:sz w:val="16"/>
                      <w:szCs w:val="16"/>
                    </w:rPr>
                    <w:t xml:space="preserve">COMPETITION SPEC</w:t>
                  </w:r>
                  <w:r>
                    <w:rPr>
                      <w:sz w:val="16"/>
                      <w:szCs w:val="16"/>
                    </w:rPr>
                    <w:t xml:space="preserve">      </w:t>
                  </w:r>
                  <w:r>
                    <w:rPr>
                      <w:b/>
                      <w:bCs/>
                      <w:color w:val="FFFFFF"/>
                      <w:spacing w:val="20"/>
                      <w:sz w:val="15"/>
                      <w:szCs w:val="15"/>
                      <w:shd w:fill="1B2A4A" w:color="auto" w:val="clear"/>
                    </w:rPr>
                    <w:t xml:space="preserve"> P0 · READ FIRST </w:t>
                  </w:r>
                  <w:r>
                    <w:rPr>
                      <w:color w:val="64748B"/>
                      <w:sz w:val="16"/>
                      <w:szCs w:val="16"/>
                    </w:rPr>
                    <w:t xml:space="preserve">   ≈ 60 min</w:t>
                  </w:r>
                </w:p>
                <w:p>
                  <w:pPr>
                    <w:spacing w:after="40" w:line="264"/>
                  </w:pPr>
                  <w:r>
                    <w:rPr>
                      <w:rFonts w:ascii="Georgia" w:cs="Georgia" w:eastAsia="Georgia" w:hAnsi="Georgia"/>
                      <w:b/>
                      <w:bCs/>
                      <w:color w:val="1F2937"/>
                      <w:sz w:val="25"/>
                      <w:szCs w:val="25"/>
                    </w:rPr>
                    <w:t xml:space="preserve">swegemma Evaluation Harness &amp; Competitor Guide</w:t>
                  </w:r>
                </w:p>
                <w:p>
                  <w:pPr>
                    <w:spacing w:after="30"/>
                  </w:pPr>
                  <w:r>
                    <w:rPr>
                      <w:color w:val="64748B"/>
                      <w:sz w:val="17"/>
                      <w:szCs w:val="17"/>
                    </w:rPr>
                    <w:t xml:space="preserve">Competition organizers (Google DeepMind / Kaggle) · Sep 2026 · ships with the competition data</w:t>
                  </w:r>
                </w:p>
                <w:p>
                  <w:pPr>
                    <w:spacing w:after="20"/>
                  </w:pPr>
                  <w:hyperlink w:history="1" r:id="rIdb6e-rflg8fxa77zz8nkzw">
                    <w:r>
                      <w:rPr>
                        <w:rStyle w:val="Hyperlink"/>
                        <w:color w:val="1D4ED8"/>
                        <w:sz w:val="16"/>
                        <w:szCs w:val="16"/>
                      </w:rPr>
                      <w:t xml:space="preserve">https://www.kaggle.com/competitions/gemma-4-developer-agent/data</w:t>
                    </w:r>
                  </w:hyperlink>
                </w:p>
              </w:tc>
            </w:tr>
            <w:tr>
              <w:tc>
                <w:tcPr>
                  <w:tcW w:type="dxa" w:w="9376"/>
                  <w:tcMar>
                    <w:top w:type="dxa" w:w="120"/>
                    <w:left w:type="dxa" w:w="200"/>
                    <w:bottom w:type="dxa" w:w="60"/>
                    <w:right w:type="dxa" w:w="180"/>
                  </w:tcMar>
                  <w:vAlign w:val="top"/>
                </w:tcPr>
                <w:p>
                  <w:pPr>
                    <w:spacing w:after="70" w:line="276"/>
                  </w:pPr>
                  <w:r>
                    <w:rPr>
                      <w:b/>
                      <w:bCs/>
                      <w:color w:val="0F766E"/>
                      <w:spacing w:val="20"/>
                      <w:sz w:val="16"/>
                      <w:szCs w:val="16"/>
                    </w:rPr>
                    <w:t xml:space="preserve">WHY READ   </w:t>
                  </w:r>
                  <w:r>
                    <w:rPr>
                      <w:color w:val="1F2937"/>
                      <w:sz w:val="20"/>
                      <w:szCs w:val="20"/>
                    </w:rPr>
                    <w:t xml:space="preserve">This is the rulebook for everything your agent can see and do: the exact initial prompt, the 9 tool contracts, budgets, the nudge messages, context compaction and the verification procedure.</w:t>
                  </w:r>
                </w:p>
                <w:p>
                  <w:pPr>
                    <w:spacing w:after="70" w:line="276"/>
                  </w:pPr>
                  <w:r>
                    <w:rPr>
                      <w:b/>
                      <w:bCs/>
                      <w:color w:val="0F766E"/>
                      <w:spacing w:val="20"/>
                      <w:sz w:val="16"/>
                      <w:szCs w:val="16"/>
                    </w:rPr>
                    <w:t xml:space="preserve">KEY TAKEAWAY   </w:t>
                  </w:r>
                  <w:r>
                    <w:rPr>
                      <w:color w:val="1F2937"/>
                      <w:sz w:val="20"/>
                      <w:szCs w:val="20"/>
                    </w:rPr>
                    <w:t xml:space="preserve">Most early zero scores come from harness mechanics, not model ability: the sample config gives the agent 1 minute and 10 tool calls per task, and a task where the agent never produces a diff cannot score.</w:t>
                  </w:r>
                </w:p>
                <w:p>
                  <w:pPr>
                    <w:spacing w:after="70" w:line="276"/>
                  </w:pPr>
                  <w:r>
                    <w:rPr>
                      <w:b/>
                      <w:bCs/>
                      <w:color w:val="0F766E"/>
                      <w:spacing w:val="20"/>
                      <w:sz w:val="16"/>
                      <w:szCs w:val="16"/>
                    </w:rPr>
                    <w:t xml:space="preserve">READ FOR   </w:t>
                  </w:r>
                  <w:r>
                    <w:rPr>
                      <w:color w:val="1F2937"/>
                      <w:sz w:val="20"/>
                      <w:szCs w:val="20"/>
                    </w:rPr>
                    <w:t xml:space="preserve">§5 interaction protocol, §7 budgets and compaction, §8 verification, §10 gotchas. Re-read after every surprising leaderboard result.</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0F766E"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6F4F2"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R02</w:t>
                  </w:r>
                  <w:r>
                    <w:rPr>
                      <w:sz w:val="16"/>
                      <w:szCs w:val="16"/>
                    </w:rPr>
                    <w:t xml:space="preserve">   </w:t>
                  </w:r>
                  <w:r>
                    <w:rPr>
                      <w:color w:val="0F766E"/>
                      <w:sz w:val="16"/>
                      <w:szCs w:val="16"/>
                    </w:rPr>
                    <w:t xml:space="preserve">■ </w:t>
                  </w:r>
                  <w:r>
                    <w:rPr>
                      <w:b/>
                      <w:bCs/>
                      <w:color w:val="0F766E"/>
                      <w:spacing w:val="20"/>
                      <w:sz w:val="16"/>
                      <w:szCs w:val="16"/>
                    </w:rPr>
                    <w:t xml:space="preserve">COMPETITION SPEC</w:t>
                  </w:r>
                  <w:r>
                    <w:rPr>
                      <w:sz w:val="16"/>
                      <w:szCs w:val="16"/>
                    </w:rPr>
                    <w:t xml:space="preserve">      </w:t>
                  </w:r>
                  <w:r>
                    <w:rPr>
                      <w:b/>
                      <w:bCs/>
                      <w:color w:val="FFFFFF"/>
                      <w:spacing w:val="20"/>
                      <w:sz w:val="15"/>
                      <w:szCs w:val="15"/>
                      <w:shd w:fill="1B2A4A" w:color="auto" w:val="clear"/>
                    </w:rPr>
                    <w:t xml:space="preserve"> P0 · READ FIRST </w:t>
                  </w:r>
                  <w:r>
                    <w:rPr>
                      <w:color w:val="64748B"/>
                      <w:sz w:val="16"/>
                      <w:szCs w:val="16"/>
                    </w:rPr>
                    <w:t xml:space="preserve">   ≈ 30 min</w:t>
                  </w:r>
                </w:p>
                <w:p>
                  <w:pPr>
                    <w:spacing w:after="40" w:line="264"/>
                  </w:pPr>
                  <w:r>
                    <w:rPr>
                      <w:rFonts w:ascii="Georgia" w:cs="Georgia" w:eastAsia="Georgia" w:hAnsi="Georgia"/>
                      <w:b/>
                      <w:bCs/>
                      <w:color w:val="1F2937"/>
                      <w:sz w:val="25"/>
                      <w:szCs w:val="25"/>
                    </w:rPr>
                    <w:t xml:space="preserve">gemma-swe-agent: a participant's local harness and competition digest</w:t>
                  </w:r>
                </w:p>
                <w:p>
                  <w:pPr>
                    <w:spacing w:after="30"/>
                  </w:pPr>
                  <w:r>
                    <w:rPr>
                      <w:color w:val="64748B"/>
                      <w:sz w:val="17"/>
                      <w:szCs w:val="17"/>
                    </w:rPr>
                    <w:t xml:space="preserve">happyc0der · GitHub · Sep 2026 · community code, not official</w:t>
                  </w:r>
                </w:p>
                <w:p>
                  <w:pPr>
                    <w:spacing w:after="20"/>
                  </w:pPr>
                  <w:hyperlink w:history="1" r:id="rIdnwfcse_ai6p3qmuttplci">
                    <w:r>
                      <w:rPr>
                        <w:rStyle w:val="Hyperlink"/>
                        <w:color w:val="1D4ED8"/>
                        <w:sz w:val="16"/>
                        <w:szCs w:val="16"/>
                      </w:rPr>
                      <w:t xml:space="preserve">https://github.com/happyc0der/gemma-swe-agent</w:t>
                    </w:r>
                  </w:hyperlink>
                </w:p>
              </w:tc>
            </w:tr>
            <w:tr>
              <w:tc>
                <w:tcPr>
                  <w:tcW w:type="dxa" w:w="9376"/>
                  <w:tcMar>
                    <w:top w:type="dxa" w:w="120"/>
                    <w:left w:type="dxa" w:w="200"/>
                    <w:bottom w:type="dxa" w:w="60"/>
                    <w:right w:type="dxa" w:w="180"/>
                  </w:tcMar>
                  <w:vAlign w:val="top"/>
                </w:tcPr>
                <w:p>
                  <w:pPr>
                    <w:spacing w:after="70" w:line="276"/>
                  </w:pPr>
                  <w:r>
                    <w:rPr>
                      <w:b/>
                      <w:bCs/>
                      <w:color w:val="0F766E"/>
                      <w:spacing w:val="20"/>
                      <w:sz w:val="16"/>
                      <w:szCs w:val="16"/>
                    </w:rPr>
                    <w:t xml:space="preserve">WHY READ   </w:t>
                  </w:r>
                  <w:r>
                    <w:rPr>
                      <w:color w:val="1F2937"/>
                      <w:sz w:val="20"/>
                      <w:szCs w:val="20"/>
                    </w:rPr>
                    <w:t xml:space="preserve">A public re-implementation of the unreleased evaluator (Docker sandboxes, the 9 tools, ADK compile, verification) plus a one-page digest of the rules. It saves you a week of plumbing, or at least shows you what that week involves.</w:t>
                  </w:r>
                </w:p>
                <w:p>
                  <w:pPr>
                    <w:spacing w:after="70" w:line="276"/>
                  </w:pPr>
                  <w:r>
                    <w:rPr>
                      <w:b/>
                      <w:bCs/>
                      <w:color w:val="0F766E"/>
                      <w:spacing w:val="20"/>
                      <w:sz w:val="16"/>
                      <w:szCs w:val="16"/>
                    </w:rPr>
                    <w:t xml:space="preserve">KEY TAKEAWAY   </w:t>
                  </w:r>
                  <w:r>
                    <w:rPr>
                      <w:color w:val="1F2937"/>
                      <w:sz w:val="20"/>
                      <w:szCs w:val="20"/>
                    </w:rPr>
                    <w:t xml:space="preserve">Gold patches pass 109/129 tasks locally. The other 20 fail because of environment differences such as network-dependent timeouts and pygments versions, so exclude those tasks from local scoring. On day 1 the top public score was about 0.12.</w:t>
                  </w:r>
                </w:p>
                <w:p>
                  <w:pPr>
                    <w:spacing w:after="70" w:line="276"/>
                  </w:pPr>
                  <w:r>
                    <w:rPr>
                      <w:b/>
                      <w:bCs/>
                      <w:color w:val="0F766E"/>
                      <w:spacing w:val="20"/>
                      <w:sz w:val="16"/>
                      <w:szCs w:val="16"/>
                    </w:rPr>
                    <w:t xml:space="preserve">READ FOR   </w:t>
                  </w:r>
                  <w:r>
                    <w:rPr>
                      <w:color w:val="1F2937"/>
                      <w:sz w:val="20"/>
                      <w:szCs w:val="20"/>
                    </w:rPr>
                    <w:t xml:space="preserve">docs/competition.md, docs/harness-fidelity.md, experiments/. Check the competition's public-sharing rules before reusing any of it.</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B91C1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BEAEA"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R03</w:t>
                  </w:r>
                  <w:r>
                    <w:rPr>
                      <w:sz w:val="16"/>
                      <w:szCs w:val="16"/>
                    </w:rPr>
                    <w:t xml:space="preserve">   </w:t>
                  </w:r>
                  <w:r>
                    <w:rPr>
                      <w:color w:val="B91C1C"/>
                      <w:sz w:val="16"/>
                      <w:szCs w:val="16"/>
                    </w:rPr>
                    <w:t xml:space="preserve">■ </w:t>
                  </w:r>
                  <w:r>
                    <w:rPr>
                      <w:b/>
                      <w:bCs/>
                      <w:color w:val="B91C1C"/>
                      <w:spacing w:val="20"/>
                      <w:sz w:val="16"/>
                      <w:szCs w:val="16"/>
                    </w:rPr>
                    <w:t xml:space="preserve">BENCHMARK &amp; EVALUATION</w:t>
                  </w:r>
                  <w:r>
                    <w:rPr>
                      <w:sz w:val="16"/>
                      <w:szCs w:val="16"/>
                    </w:rPr>
                    <w:t xml:space="preserve">      </w:t>
                  </w:r>
                  <w:r>
                    <w:rPr>
                      <w:b/>
                      <w:bCs/>
                      <w:color w:val="FFFFFF"/>
                      <w:spacing w:val="20"/>
                      <w:sz w:val="15"/>
                      <w:szCs w:val="15"/>
                      <w:shd w:fill="1B2A4A" w:color="auto" w:val="clear"/>
                    </w:rPr>
                    <w:t xml:space="preserve"> P0 · READ FIRST </w:t>
                  </w:r>
                  <w:r>
                    <w:rPr>
                      <w:color w:val="64748B"/>
                      <w:sz w:val="16"/>
                      <w:szCs w:val="16"/>
                    </w:rPr>
                    <w:t xml:space="preserve">   ≈ 45 min</w:t>
                  </w:r>
                </w:p>
                <w:p>
                  <w:pPr>
                    <w:spacing w:after="40" w:line="264"/>
                  </w:pPr>
                  <w:r>
                    <w:rPr>
                      <w:rFonts w:ascii="Georgia" w:cs="Georgia" w:eastAsia="Georgia" w:hAnsi="Georgia"/>
                      <w:b/>
                      <w:bCs/>
                      <w:color w:val="1F2937"/>
                      <w:sz w:val="25"/>
                      <w:szCs w:val="25"/>
                    </w:rPr>
                    <w:t xml:space="preserve">SWE-bench: Can Language Models Resolve Real-World GitHub Issues?</w:t>
                  </w:r>
                </w:p>
                <w:p>
                  <w:pPr>
                    <w:spacing w:after="30"/>
                  </w:pPr>
                  <w:r>
                    <w:rPr>
                      <w:color w:val="64748B"/>
                      <w:sz w:val="17"/>
                      <w:szCs w:val="17"/>
                    </w:rPr>
                    <w:t xml:space="preserve">Jimenez, Yang, Wettig, Yao, Pei, Press, Narasimhan · ICLR 2024 · arXiv 2310.06770</w:t>
                  </w:r>
                </w:p>
                <w:p>
                  <w:pPr>
                    <w:spacing w:after="20"/>
                  </w:pPr>
                  <w:hyperlink w:history="1" r:id="rIdtxj-a9wkahvfnjvhcx-lh">
                    <w:r>
                      <w:rPr>
                        <w:rStyle w:val="Hyperlink"/>
                        <w:color w:val="1D4ED8"/>
                        <w:sz w:val="16"/>
                        <w:szCs w:val="16"/>
                      </w:rPr>
                      <w:t xml:space="preserve">https://arxiv.org/abs/2310.06770</w:t>
                    </w:r>
                  </w:hyperlink>
                </w:p>
              </w:tc>
            </w:tr>
            <w:tr>
              <w:tc>
                <w:tcPr>
                  <w:tcW w:type="dxa" w:w="9376"/>
                  <w:tcMar>
                    <w:top w:type="dxa" w:w="120"/>
                    <w:left w:type="dxa" w:w="200"/>
                    <w:bottom w:type="dxa" w:w="60"/>
                    <w:right w:type="dxa" w:w="180"/>
                  </w:tcMar>
                  <w:vAlign w:val="top"/>
                </w:tcPr>
                <w:p>
                  <w:pPr>
                    <w:spacing w:after="70" w:line="276"/>
                  </w:pPr>
                  <w:r>
                    <w:rPr>
                      <w:b/>
                      <w:bCs/>
                      <w:color w:val="B91C1C"/>
                      <w:spacing w:val="20"/>
                      <w:sz w:val="16"/>
                      <w:szCs w:val="16"/>
                    </w:rPr>
                    <w:t xml:space="preserve">WHY READ   </w:t>
                  </w:r>
                  <w:r>
                    <w:rPr>
                      <w:color w:val="1F2937"/>
                      <w:sz w:val="20"/>
                      <w:szCs w:val="20"/>
                    </w:rPr>
                    <w:t xml:space="preserve">The competition's task format (problem statement, base_commit, hidden test_patch, resolved = tests pass) comes directly from SWE-bench, and the private test set was curated the same way.</w:t>
                  </w:r>
                </w:p>
                <w:p>
                  <w:pPr>
                    <w:spacing w:after="70" w:line="276"/>
                  </w:pPr>
                  <w:r>
                    <w:rPr>
                      <w:b/>
                      <w:bCs/>
                      <w:color w:val="B91C1C"/>
                      <w:spacing w:val="20"/>
                      <w:sz w:val="16"/>
                      <w:szCs w:val="16"/>
                    </w:rPr>
                    <w:t xml:space="preserve">KEY TAKEAWAY   </w:t>
                  </w:r>
                  <w:r>
                    <w:rPr>
                      <w:color w:val="1F2937"/>
                      <w:sz w:val="20"/>
                      <w:szCs w:val="20"/>
                    </w:rPr>
                    <w:t xml:space="preserve">Tasks come from real issue→PR pairs where the PR adds tests that fail before the fix and pass after. The metric is binary, so a near-miss patch scores exactly 0.</w:t>
                  </w:r>
                </w:p>
                <w:p>
                  <w:pPr>
                    <w:spacing w:after="70" w:line="276"/>
                  </w:pPr>
                  <w:r>
                    <w:rPr>
                      <w:b/>
                      <w:bCs/>
                      <w:color w:val="B91C1C"/>
                      <w:spacing w:val="20"/>
                      <w:sz w:val="16"/>
                      <w:szCs w:val="16"/>
                    </w:rPr>
                    <w:t xml:space="preserve">READ FOR   </w:t>
                  </w:r>
                  <w:r>
                    <w:rPr>
                      <w:color w:val="1F2937"/>
                      <w:sz w:val="20"/>
                      <w:szCs w:val="20"/>
                    </w:rPr>
                    <w:t xml:space="preserve">§2 benchmark construction, §5 analysis (patch length, files edited). Compare with the public set's median fix: 31 lines in 1 file.</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1D4ED8"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8EEFC"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R04</w:t>
                  </w:r>
                  <w:r>
                    <w:rPr>
                      <w:sz w:val="16"/>
                      <w:szCs w:val="16"/>
                    </w:rPr>
                    <w:t xml:space="preserve">   </w:t>
                  </w:r>
                  <w:r>
                    <w:rPr>
                      <w:color w:val="1D4ED8"/>
                      <w:sz w:val="16"/>
                      <w:szCs w:val="16"/>
                    </w:rPr>
                    <w:t xml:space="preserve">■ </w:t>
                  </w:r>
                  <w:r>
                    <w:rPr>
                      <w:b/>
                      <w:bCs/>
                      <w:color w:val="1D4ED8"/>
                      <w:spacing w:val="20"/>
                      <w:sz w:val="16"/>
                      <w:szCs w:val="16"/>
                    </w:rPr>
                    <w:t xml:space="preserve">AGENT ARCHITECTURE</w:t>
                  </w:r>
                  <w:r>
                    <w:rPr>
                      <w:sz w:val="16"/>
                      <w:szCs w:val="16"/>
                    </w:rPr>
                    <w:t xml:space="preserve">      </w:t>
                  </w:r>
                  <w:r>
                    <w:rPr>
                      <w:b/>
                      <w:bCs/>
                      <w:color w:val="FFFFFF"/>
                      <w:spacing w:val="20"/>
                      <w:sz w:val="15"/>
                      <w:szCs w:val="15"/>
                      <w:shd w:fill="1B2A4A" w:color="auto" w:val="clear"/>
                    </w:rPr>
                    <w:t xml:space="preserve"> P0 · READ FIRST </w:t>
                  </w:r>
                  <w:r>
                    <w:rPr>
                      <w:color w:val="64748B"/>
                      <w:sz w:val="16"/>
                      <w:szCs w:val="16"/>
                    </w:rPr>
                    <w:t xml:space="preserve">   ≈ 60 min</w:t>
                  </w:r>
                </w:p>
                <w:p>
                  <w:pPr>
                    <w:spacing w:after="40" w:line="264"/>
                  </w:pPr>
                  <w:r>
                    <w:rPr>
                      <w:rFonts w:ascii="Georgia" w:cs="Georgia" w:eastAsia="Georgia" w:hAnsi="Georgia"/>
                      <w:b/>
                      <w:bCs/>
                      <w:color w:val="1F2937"/>
                      <w:sz w:val="25"/>
                      <w:szCs w:val="25"/>
                    </w:rPr>
                    <w:t xml:space="preserve">SWE-agent: Agent-Computer Interfaces Enable Automated Software Engineering</w:t>
                  </w:r>
                </w:p>
                <w:p>
                  <w:pPr>
                    <w:spacing w:after="30"/>
                  </w:pPr>
                  <w:r>
                    <w:rPr>
                      <w:color w:val="64748B"/>
                      <w:sz w:val="17"/>
                      <w:szCs w:val="17"/>
                    </w:rPr>
                    <w:t xml:space="preserve">Yang, Jimenez, Wettig, Lieret, Yao, Narasimhan, Press · NeurIPS 2024 · arXiv 2405.15793</w:t>
                  </w:r>
                </w:p>
                <w:p>
                  <w:pPr>
                    <w:spacing w:after="20"/>
                  </w:pPr>
                  <w:hyperlink w:history="1" r:id="rIdntaaa0y1ksxy2molexnsy">
                    <w:r>
                      <w:rPr>
                        <w:rStyle w:val="Hyperlink"/>
                        <w:color w:val="1D4ED8"/>
                        <w:sz w:val="16"/>
                        <w:szCs w:val="16"/>
                      </w:rPr>
                      <w:t xml:space="preserve">https://arxiv.org/abs/2405.15793</w:t>
                    </w:r>
                  </w:hyperlink>
                </w:p>
              </w:tc>
            </w:tr>
            <w:tr>
              <w:tc>
                <w:tcPr>
                  <w:tcW w:type="dxa" w:w="9376"/>
                  <w:tcMar>
                    <w:top w:type="dxa" w:w="120"/>
                    <w:left w:type="dxa" w:w="200"/>
                    <w:bottom w:type="dxa" w:w="60"/>
                    <w:right w:type="dxa" w:w="180"/>
                  </w:tcMar>
                  <w:vAlign w:val="top"/>
                </w:tcPr>
                <w:p>
                  <w:pPr>
                    <w:spacing w:after="70" w:line="276"/>
                  </w:pPr>
                  <w:r>
                    <w:rPr>
                      <w:b/>
                      <w:bCs/>
                      <w:color w:val="1D4ED8"/>
                      <w:spacing w:val="20"/>
                      <w:sz w:val="16"/>
                      <w:szCs w:val="16"/>
                    </w:rPr>
                    <w:t xml:space="preserve">WHY READ   </w:t>
                  </w:r>
                  <w:r>
                    <w:rPr>
                      <w:color w:val="1F2937"/>
                      <w:sz w:val="20"/>
                      <w:szCs w:val="20"/>
                    </w:rPr>
                    <w:t xml:space="preserve">It introduced the agent-computer interface (ACI) and showed that tool design matters as much as the model. Your tools are fixed, but how you teach the model to use them is not.</w:t>
                  </w:r>
                </w:p>
                <w:p>
                  <w:pPr>
                    <w:spacing w:after="70" w:line="276"/>
                  </w:pPr>
                  <w:r>
                    <w:rPr>
                      <w:b/>
                      <w:bCs/>
                      <w:color w:val="1D4ED8"/>
                      <w:spacing w:val="20"/>
                      <w:sz w:val="16"/>
                      <w:szCs w:val="16"/>
                    </w:rPr>
                    <w:t xml:space="preserve">KEY TAKEAWAY   </w:t>
                  </w:r>
                  <w:r>
                    <w:rPr>
                      <w:color w:val="1F2937"/>
                      <w:sz w:val="20"/>
                      <w:szCs w:val="20"/>
                    </w:rPr>
                    <w:t xml:space="preserve">Windowed file views, edit commands with immediate feedback and syntax guards, and concise, informative error messages each produced measurable gains in the ablations. Your prompt has to make up for any of these the fixed tools lack.</w:t>
                  </w:r>
                </w:p>
                <w:p>
                  <w:pPr>
                    <w:spacing w:after="70" w:line="276"/>
                  </w:pPr>
                  <w:r>
                    <w:rPr>
                      <w:b/>
                      <w:bCs/>
                      <w:color w:val="1D4ED8"/>
                      <w:spacing w:val="20"/>
                      <w:sz w:val="16"/>
                      <w:szCs w:val="16"/>
                    </w:rPr>
                    <w:t xml:space="preserve">READ FOR   </w:t>
                  </w:r>
                  <w:r>
                    <w:rPr>
                      <w:color w:val="1F2937"/>
                      <w:sz w:val="20"/>
                      <w:szCs w:val="20"/>
                    </w:rPr>
                    <w:t xml:space="preserve">§3 ACI design principles and the ablation table. Map each principle to the swegemma tools (read_file = 150-line window, edit_file = 3-tier match).</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7C3AED"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1EAFD"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R05</w:t>
                  </w:r>
                  <w:r>
                    <w:rPr>
                      <w:sz w:val="16"/>
                      <w:szCs w:val="16"/>
                    </w:rPr>
                    <w:t xml:space="preserve">   </w:t>
                  </w:r>
                  <w:r>
                    <w:rPr>
                      <w:color w:val="7C3AED"/>
                      <w:sz w:val="16"/>
                      <w:szCs w:val="16"/>
                    </w:rPr>
                    <w:t xml:space="preserve">■ </w:t>
                  </w:r>
                  <w:r>
                    <w:rPr>
                      <w:b/>
                      <w:bCs/>
                      <w:color w:val="7C3AED"/>
                      <w:spacing w:val="20"/>
                      <w:sz w:val="16"/>
                      <w:szCs w:val="16"/>
                    </w:rPr>
                    <w:t xml:space="preserve">INDUSTRY ENGINEERING BLOG</w:t>
                  </w:r>
                  <w:r>
                    <w:rPr>
                      <w:sz w:val="16"/>
                      <w:szCs w:val="16"/>
                    </w:rPr>
                    <w:t xml:space="preserve">      </w:t>
                  </w:r>
                  <w:r>
                    <w:rPr>
                      <w:b/>
                      <w:bCs/>
                      <w:color w:val="FFFFFF"/>
                      <w:spacing w:val="20"/>
                      <w:sz w:val="15"/>
                      <w:szCs w:val="15"/>
                      <w:shd w:fill="1B2A4A" w:color="auto" w:val="clear"/>
                    </w:rPr>
                    <w:t xml:space="preserve"> P0 · READ FIRST </w:t>
                  </w:r>
                  <w:r>
                    <w:rPr>
                      <w:color w:val="64748B"/>
                      <w:sz w:val="16"/>
                      <w:szCs w:val="16"/>
                    </w:rPr>
                    <w:t xml:space="preserve">   ≈ 25 min</w:t>
                  </w:r>
                </w:p>
                <w:p>
                  <w:pPr>
                    <w:spacing w:after="40" w:line="264"/>
                  </w:pPr>
                  <w:r>
                    <w:rPr>
                      <w:rFonts w:ascii="Georgia" w:cs="Georgia" w:eastAsia="Georgia" w:hAnsi="Georgia"/>
                      <w:b/>
                      <w:bCs/>
                      <w:color w:val="1F2937"/>
                      <w:sz w:val="25"/>
                      <w:szCs w:val="25"/>
                    </w:rPr>
                    <w:t xml:space="preserve">Building effective agents</w:t>
                  </w:r>
                </w:p>
                <w:p>
                  <w:pPr>
                    <w:spacing w:after="30"/>
                  </w:pPr>
                  <w:r>
                    <w:rPr>
                      <w:color w:val="64748B"/>
                      <w:sz w:val="17"/>
                      <w:szCs w:val="17"/>
                    </w:rPr>
                    <w:t xml:space="preserve">Anthropic Engineering · Dec 2024</w:t>
                  </w:r>
                </w:p>
                <w:p>
                  <w:pPr>
                    <w:spacing w:after="20"/>
                  </w:pPr>
                  <w:hyperlink w:history="1" r:id="rIdvyqtrvbvco2vtwusotlwo">
                    <w:r>
                      <w:rPr>
                        <w:rStyle w:val="Hyperlink"/>
                        <w:color w:val="1D4ED8"/>
                        <w:sz w:val="16"/>
                        <w:szCs w:val="16"/>
                      </w:rPr>
                      <w:t xml:space="preserve">https://www.anthropic.com/engineering/building-effective-agents</w:t>
                    </w:r>
                  </w:hyperlink>
                </w:p>
              </w:tc>
            </w:tr>
            <w:tr>
              <w:tc>
                <w:tcPr>
                  <w:tcW w:type="dxa" w:w="9376"/>
                  <w:tcMar>
                    <w:top w:type="dxa" w:w="120"/>
                    <w:left w:type="dxa" w:w="200"/>
                    <w:bottom w:type="dxa" w:w="60"/>
                    <w:right w:type="dxa" w:w="180"/>
                  </w:tcMar>
                  <w:vAlign w:val="top"/>
                </w:tcPr>
                <w:p>
                  <w:pPr>
                    <w:spacing w:after="70" w:line="276"/>
                  </w:pPr>
                  <w:r>
                    <w:rPr>
                      <w:b/>
                      <w:bCs/>
                      <w:color w:val="7C3AED"/>
                      <w:spacing w:val="20"/>
                      <w:sz w:val="16"/>
                      <w:szCs w:val="16"/>
                    </w:rPr>
                    <w:t xml:space="preserve">WHY READ   </w:t>
                  </w:r>
                  <w:r>
                    <w:rPr>
                      <w:color w:val="1F2937"/>
                      <w:sz w:val="20"/>
                      <w:szCs w:val="20"/>
                    </w:rPr>
                    <w:t xml:space="preserve">It gives the standard vocabulary for workflows versus agents (prompt chaining, routing, parallelization, orchestrator-workers, evaluator-optimizer), and these map 1:1 onto ADK's Sequential, Parallel and Loop agents and AgentTool.</w:t>
                  </w:r>
                </w:p>
                <w:p>
                  <w:pPr>
                    <w:spacing w:after="70" w:line="276"/>
                  </w:pPr>
                  <w:r>
                    <w:rPr>
                      <w:b/>
                      <w:bCs/>
                      <w:color w:val="7C3AED"/>
                      <w:spacing w:val="20"/>
                      <w:sz w:val="16"/>
                      <w:szCs w:val="16"/>
                    </w:rPr>
                    <w:t xml:space="preserve">KEY TAKEAWAY   </w:t>
                  </w:r>
                  <w:r>
                    <w:rPr>
                      <w:color w:val="1F2937"/>
                      <w:sz w:val="20"/>
                      <w:szCs w:val="20"/>
                    </w:rPr>
                    <w:t xml:space="preserve">Start with the simplest thing that works and add structure only when it measurably helps. Workflows trade flexibility for predictability, and that trade often pays off for weaker models.</w:t>
                  </w:r>
                </w:p>
                <w:p>
                  <w:pPr>
                    <w:spacing w:after="70" w:line="276"/>
                  </w:pPr>
                  <w:r>
                    <w:rPr>
                      <w:b/>
                      <w:bCs/>
                      <w:color w:val="7C3AED"/>
                      <w:spacing w:val="20"/>
                      <w:sz w:val="16"/>
                      <w:szCs w:val="16"/>
                    </w:rPr>
                    <w:t xml:space="preserve">READ FOR   </w:t>
                  </w:r>
                  <w:r>
                    <w:rPr>
                      <w:color w:val="1F2937"/>
                      <w:sz w:val="20"/>
                      <w:szCs w:val="20"/>
                    </w:rPr>
                    <w:t xml:space="preserve">The patterns section and the appendix on prompt-engineering your tools.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7C3AED"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1EAFD"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R06</w:t>
                  </w:r>
                  <w:r>
                    <w:rPr>
                      <w:sz w:val="16"/>
                      <w:szCs w:val="16"/>
                    </w:rPr>
                    <w:t xml:space="preserve">   </w:t>
                  </w:r>
                  <w:r>
                    <w:rPr>
                      <w:color w:val="7C3AED"/>
                      <w:sz w:val="16"/>
                      <w:szCs w:val="16"/>
                    </w:rPr>
                    <w:t xml:space="preserve">■ </w:t>
                  </w:r>
                  <w:r>
                    <w:rPr>
                      <w:b/>
                      <w:bCs/>
                      <w:color w:val="7C3AED"/>
                      <w:spacing w:val="20"/>
                      <w:sz w:val="16"/>
                      <w:szCs w:val="16"/>
                    </w:rPr>
                    <w:t xml:space="preserve">INDUSTRY ENGINEERING BLOG</w:t>
                  </w:r>
                  <w:r>
                    <w:rPr>
                      <w:sz w:val="16"/>
                      <w:szCs w:val="16"/>
                    </w:rPr>
                    <w:t xml:space="preserve">      </w:t>
                  </w:r>
                  <w:r>
                    <w:rPr>
                      <w:b/>
                      <w:bCs/>
                      <w:color w:val="FFFFFF"/>
                      <w:spacing w:val="20"/>
                      <w:sz w:val="15"/>
                      <w:szCs w:val="15"/>
                      <w:shd w:fill="1B2A4A" w:color="auto" w:val="clear"/>
                    </w:rPr>
                    <w:t xml:space="preserve"> P0 · READ FIRST </w:t>
                  </w:r>
                  <w:r>
                    <w:rPr>
                      <w:color w:val="64748B"/>
                      <w:sz w:val="16"/>
                      <w:szCs w:val="16"/>
                    </w:rPr>
                    <w:t xml:space="preserve">   ≈ 20 min</w:t>
                  </w:r>
                </w:p>
                <w:p>
                  <w:pPr>
                    <w:spacing w:after="40" w:line="264"/>
                  </w:pPr>
                  <w:r>
                    <w:rPr>
                      <w:rFonts w:ascii="Georgia" w:cs="Georgia" w:eastAsia="Georgia" w:hAnsi="Georgia"/>
                      <w:b/>
                      <w:bCs/>
                      <w:color w:val="1F2937"/>
                      <w:sz w:val="25"/>
                      <w:szCs w:val="25"/>
                    </w:rPr>
                    <w:t xml:space="preserve">Raising the bar on SWE-bench Verified with Claude 3.5 Sonnet</w:t>
                  </w:r>
                </w:p>
                <w:p>
                  <w:pPr>
                    <w:spacing w:after="30"/>
                  </w:pPr>
                  <w:r>
                    <w:rPr>
                      <w:color w:val="64748B"/>
                      <w:sz w:val="17"/>
                      <w:szCs w:val="17"/>
                    </w:rPr>
                    <w:t xml:space="preserve">Anthropic Engineering · Jan 2025</w:t>
                  </w:r>
                </w:p>
                <w:p>
                  <w:pPr>
                    <w:spacing w:after="20"/>
                  </w:pPr>
                  <w:hyperlink w:history="1" r:id="rIdscje-8559yhvxgqyosbkk">
                    <w:r>
                      <w:rPr>
                        <w:rStyle w:val="Hyperlink"/>
                        <w:color w:val="1D4ED8"/>
                        <w:sz w:val="16"/>
                        <w:szCs w:val="16"/>
                      </w:rPr>
                      <w:t xml:space="preserve">https://www.anthropic.com/engineering/swe-bench-sonnet</w:t>
                    </w:r>
                  </w:hyperlink>
                </w:p>
              </w:tc>
            </w:tr>
            <w:tr>
              <w:tc>
                <w:tcPr>
                  <w:tcW w:type="dxa" w:w="9376"/>
                  <w:tcMar>
                    <w:top w:type="dxa" w:w="120"/>
                    <w:left w:type="dxa" w:w="200"/>
                    <w:bottom w:type="dxa" w:w="60"/>
                    <w:right w:type="dxa" w:w="180"/>
                  </w:tcMar>
                  <w:vAlign w:val="top"/>
                </w:tcPr>
                <w:p>
                  <w:pPr>
                    <w:spacing w:after="70" w:line="276"/>
                  </w:pPr>
                  <w:r>
                    <w:rPr>
                      <w:b/>
                      <w:bCs/>
                      <w:color w:val="7C3AED"/>
                      <w:spacing w:val="20"/>
                      <w:sz w:val="16"/>
                      <w:szCs w:val="16"/>
                    </w:rPr>
                    <w:t xml:space="preserve">WHY READ   </w:t>
                  </w:r>
                  <w:r>
                    <w:rPr>
                      <w:color w:val="1F2937"/>
                      <w:sz w:val="20"/>
                      <w:szCs w:val="20"/>
                    </w:rPr>
                    <w:t xml:space="preserve">It publishes a complete minimal scaffold (one prompt, a bash tool and an edit tool) that reached 49% on Verified. It's the closest public template to a single-LlmAgent submission.</w:t>
                  </w:r>
                </w:p>
                <w:p>
                  <w:pPr>
                    <w:spacing w:after="70" w:line="276"/>
                  </w:pPr>
                  <w:r>
                    <w:rPr>
                      <w:b/>
                      <w:bCs/>
                      <w:color w:val="7C3AED"/>
                      <w:spacing w:val="20"/>
                      <w:sz w:val="16"/>
                      <w:szCs w:val="16"/>
                    </w:rPr>
                    <w:t xml:space="preserve">KEY TAKEAWAY   </w:t>
                  </w:r>
                  <w:r>
                    <w:rPr>
                      <w:color w:val="1F2937"/>
                      <w:sz w:val="20"/>
                      <w:szCs w:val="20"/>
                    </w:rPr>
                    <w:t xml:space="preserve">The suggested workflow in the prompt was: explore the repo, write a reproduction script, fix, rerun, then think about edge cases. Tool descriptions got as much care as the prompt, and exact-match string replacement was the most reliable edit format.</w:t>
                  </w:r>
                </w:p>
                <w:p>
                  <w:pPr>
                    <w:spacing w:after="70" w:line="276"/>
                  </w:pPr>
                  <w:r>
                    <w:rPr>
                      <w:b/>
                      <w:bCs/>
                      <w:color w:val="7C3AED"/>
                      <w:spacing w:val="20"/>
                      <w:sz w:val="16"/>
                      <w:szCs w:val="16"/>
                    </w:rPr>
                    <w:t xml:space="preserve">READ FOR   </w:t>
                  </w:r>
                  <w:r>
                    <w:rPr>
                      <w:color w:val="1F2937"/>
                      <w:sz w:val="20"/>
                      <w:szCs w:val="20"/>
                    </w:rPr>
                    <w:t xml:space="preserve">The full prompt and tool specs. Use them as the starting skeleton for prompts/system.md.</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1D4ED8"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8EEFC"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R07</w:t>
                  </w:r>
                  <w:r>
                    <w:rPr>
                      <w:sz w:val="16"/>
                      <w:szCs w:val="16"/>
                    </w:rPr>
                    <w:t xml:space="preserve">   </w:t>
                  </w:r>
                  <w:r>
                    <w:rPr>
                      <w:color w:val="1D4ED8"/>
                      <w:sz w:val="16"/>
                      <w:szCs w:val="16"/>
                    </w:rPr>
                    <w:t xml:space="preserve">■ </w:t>
                  </w:r>
                  <w:r>
                    <w:rPr>
                      <w:b/>
                      <w:bCs/>
                      <w:color w:val="1D4ED8"/>
                      <w:spacing w:val="20"/>
                      <w:sz w:val="16"/>
                      <w:szCs w:val="16"/>
                    </w:rPr>
                    <w:t xml:space="preserve">AGENT ARCHITECTURE</w:t>
                  </w:r>
                  <w:r>
                    <w:rPr>
                      <w:sz w:val="16"/>
                      <w:szCs w:val="16"/>
                    </w:rPr>
                    <w:t xml:space="preserve">      </w:t>
                  </w:r>
                  <w:r>
                    <w:rPr>
                      <w:b/>
                      <w:bCs/>
                      <w:color w:val="FFFFFF"/>
                      <w:spacing w:val="20"/>
                      <w:sz w:val="15"/>
                      <w:szCs w:val="15"/>
                      <w:shd w:fill="1B2A4A" w:color="auto" w:val="clear"/>
                    </w:rPr>
                    <w:t xml:space="preserve"> P0 · READ FIRST </w:t>
                  </w:r>
                  <w:r>
                    <w:rPr>
                      <w:color w:val="64748B"/>
                      <w:sz w:val="16"/>
                      <w:szCs w:val="16"/>
                    </w:rPr>
                    <w:t xml:space="preserve">   ≈ 30 min</w:t>
                  </w:r>
                </w:p>
                <w:p>
                  <w:pPr>
                    <w:spacing w:after="40" w:line="264"/>
                  </w:pPr>
                  <w:r>
                    <w:rPr>
                      <w:rFonts w:ascii="Georgia" w:cs="Georgia" w:eastAsia="Georgia" w:hAnsi="Georgia"/>
                      <w:b/>
                      <w:bCs/>
                      <w:color w:val="1F2937"/>
                      <w:sz w:val="25"/>
                      <w:szCs w:val="25"/>
                    </w:rPr>
                    <w:t xml:space="preserve">mini-swe-agent: the 100-line, bash-only SWE agent</w:t>
                  </w:r>
                </w:p>
                <w:p>
                  <w:pPr>
                    <w:spacing w:after="30"/>
                  </w:pPr>
                  <w:r>
                    <w:rPr>
                      <w:color w:val="64748B"/>
                      <w:sz w:val="17"/>
                      <w:szCs w:val="17"/>
                    </w:rPr>
                    <w:t xml:space="preserve">SWE-agent team (Princeton &amp; Stanford) · 2025 · open source</w:t>
                  </w:r>
                </w:p>
                <w:p>
                  <w:pPr>
                    <w:spacing w:after="20"/>
                  </w:pPr>
                  <w:hyperlink w:history="1" r:id="rIdu_oqkiglf2rva0zypuya4">
                    <w:r>
                      <w:rPr>
                        <w:rStyle w:val="Hyperlink"/>
                        <w:color w:val="1D4ED8"/>
                        <w:sz w:val="16"/>
                        <w:szCs w:val="16"/>
                      </w:rPr>
                      <w:t xml:space="preserve">https://github.com/SWE-agent/mini-swe-agent</w:t>
                    </w:r>
                  </w:hyperlink>
                </w:p>
              </w:tc>
            </w:tr>
            <w:tr>
              <w:tc>
                <w:tcPr>
                  <w:tcW w:type="dxa" w:w="9376"/>
                  <w:tcMar>
                    <w:top w:type="dxa" w:w="120"/>
                    <w:left w:type="dxa" w:w="200"/>
                    <w:bottom w:type="dxa" w:w="60"/>
                    <w:right w:type="dxa" w:w="180"/>
                  </w:tcMar>
                  <w:vAlign w:val="top"/>
                </w:tcPr>
                <w:p>
                  <w:pPr>
                    <w:spacing w:after="70" w:line="276"/>
                  </w:pPr>
                  <w:r>
                    <w:rPr>
                      <w:b/>
                      <w:bCs/>
                      <w:color w:val="1D4ED8"/>
                      <w:spacing w:val="20"/>
                      <w:sz w:val="16"/>
                      <w:szCs w:val="16"/>
                    </w:rPr>
                    <w:t xml:space="preserve">WHY READ   </w:t>
                  </w:r>
                  <w:r>
                    <w:rPr>
                      <w:color w:val="1F2937"/>
                      <w:sz w:val="20"/>
                      <w:szCs w:val="20"/>
                    </w:rPr>
                    <w:t xml:space="preserve">It's a working agent loop small enough to read in one sitting. Its README reports more than 74% on Verified with frontier models using nothing but bash.</w:t>
                  </w:r>
                </w:p>
                <w:p>
                  <w:pPr>
                    <w:spacing w:after="70" w:line="276"/>
                  </w:pPr>
                  <w:r>
                    <w:rPr>
                      <w:b/>
                      <w:bCs/>
                      <w:color w:val="1D4ED8"/>
                      <w:spacing w:val="20"/>
                      <w:sz w:val="16"/>
                      <w:szCs w:val="16"/>
                    </w:rPr>
                    <w:t xml:space="preserve">KEY TAKEAWAY   </w:t>
                  </w:r>
                  <w:r>
                    <w:rPr>
                      <w:color w:val="1F2937"/>
                      <w:sz w:val="20"/>
                      <w:szCs w:val="20"/>
                    </w:rPr>
                    <w:t xml:space="preserve">Once models got strong, most scaffold complexity stopped paying for itself. The open question for you is where that stops being true for a 31B INT4 model with a 32k window.</w:t>
                  </w:r>
                </w:p>
                <w:p>
                  <w:pPr>
                    <w:spacing w:after="70" w:line="276"/>
                  </w:pPr>
                  <w:r>
                    <w:rPr>
                      <w:b/>
                      <w:bCs/>
                      <w:color w:val="1D4ED8"/>
                      <w:spacing w:val="20"/>
                      <w:sz w:val="16"/>
                      <w:szCs w:val="16"/>
                    </w:rPr>
                    <w:t xml:space="preserve">READ FOR   </w:t>
                  </w:r>
                  <w:r>
                    <w:rPr>
                      <w:color w:val="1F2937"/>
                      <w:sz w:val="20"/>
                      <w:szCs w:val="20"/>
                    </w:rPr>
                    <w:t xml:space="preserve">The agent loop, the default prompt templates, and how output truncation and step limits are handled.</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1D4ED8"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8EEFC"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R08</w:t>
                  </w:r>
                  <w:r>
                    <w:rPr>
                      <w:sz w:val="16"/>
                      <w:szCs w:val="16"/>
                    </w:rPr>
                    <w:t xml:space="preserve">   </w:t>
                  </w:r>
                  <w:r>
                    <w:rPr>
                      <w:color w:val="1D4ED8"/>
                      <w:sz w:val="16"/>
                      <w:szCs w:val="16"/>
                    </w:rPr>
                    <w:t xml:space="preserve">■ </w:t>
                  </w:r>
                  <w:r>
                    <w:rPr>
                      <w:b/>
                      <w:bCs/>
                      <w:color w:val="1D4ED8"/>
                      <w:spacing w:val="20"/>
                      <w:sz w:val="16"/>
                      <w:szCs w:val="16"/>
                    </w:rPr>
                    <w:t xml:space="preserve">AGENT ARCHITECTURE</w:t>
                  </w:r>
                  <w:r>
                    <w:rPr>
                      <w:sz w:val="16"/>
                      <w:szCs w:val="16"/>
                    </w:rPr>
                    <w:t xml:space="preserve">      </w:t>
                  </w:r>
                  <w:r>
                    <w:rPr>
                      <w:b/>
                      <w:bCs/>
                      <w:color w:val="FFFFFF"/>
                      <w:spacing w:val="20"/>
                      <w:sz w:val="15"/>
                      <w:szCs w:val="15"/>
                      <w:shd w:fill="1B2A4A" w:color="auto" w:val="clear"/>
                    </w:rPr>
                    <w:t xml:space="preserve"> P0 · READ FIRST </w:t>
                  </w:r>
                  <w:r>
                    <w:rPr>
                      <w:color w:val="64748B"/>
                      <w:sz w:val="16"/>
                      <w:szCs w:val="16"/>
                    </w:rPr>
                    <w:t xml:space="preserve">   ≈ 45 min</w:t>
                  </w:r>
                </w:p>
                <w:p>
                  <w:pPr>
                    <w:spacing w:after="40" w:line="264"/>
                  </w:pPr>
                  <w:r>
                    <w:rPr>
                      <w:rFonts w:ascii="Georgia" w:cs="Georgia" w:eastAsia="Georgia" w:hAnsi="Georgia"/>
                      <w:b/>
                      <w:bCs/>
                      <w:color w:val="1F2937"/>
                      <w:sz w:val="25"/>
                      <w:szCs w:val="25"/>
                    </w:rPr>
                    <w:t xml:space="preserve">Agentless: Demystifying LLM-based Software Engineering Agents</w:t>
                  </w:r>
                </w:p>
                <w:p>
                  <w:pPr>
                    <w:spacing w:after="30"/>
                  </w:pPr>
                  <w:r>
                    <w:rPr>
                      <w:color w:val="64748B"/>
                      <w:sz w:val="17"/>
                      <w:szCs w:val="17"/>
                    </w:rPr>
                    <w:t xml:space="preserve">Xia, Deng, Dunn, Zhang · 2024 (FSE 2025) · arXiv 2407.01489</w:t>
                  </w:r>
                </w:p>
                <w:p>
                  <w:pPr>
                    <w:spacing w:after="20"/>
                  </w:pPr>
                  <w:hyperlink w:history="1" r:id="rIdcpzn31memlwf9wrvopgwh">
                    <w:r>
                      <w:rPr>
                        <w:rStyle w:val="Hyperlink"/>
                        <w:color w:val="1D4ED8"/>
                        <w:sz w:val="16"/>
                        <w:szCs w:val="16"/>
                      </w:rPr>
                      <w:t xml:space="preserve">https://arxiv.org/abs/2407.01489</w:t>
                    </w:r>
                  </w:hyperlink>
                </w:p>
              </w:tc>
            </w:tr>
            <w:tr>
              <w:tc>
                <w:tcPr>
                  <w:tcW w:type="dxa" w:w="9376"/>
                  <w:tcMar>
                    <w:top w:type="dxa" w:w="120"/>
                    <w:left w:type="dxa" w:w="200"/>
                    <w:bottom w:type="dxa" w:w="60"/>
                    <w:right w:type="dxa" w:w="180"/>
                  </w:tcMar>
                  <w:vAlign w:val="top"/>
                </w:tcPr>
                <w:p>
                  <w:pPr>
                    <w:spacing w:after="70" w:line="276"/>
                  </w:pPr>
                  <w:r>
                    <w:rPr>
                      <w:b/>
                      <w:bCs/>
                      <w:color w:val="1D4ED8"/>
                      <w:spacing w:val="20"/>
                      <w:sz w:val="16"/>
                      <w:szCs w:val="16"/>
                    </w:rPr>
                    <w:t xml:space="preserve">WHY READ   </w:t>
                  </w:r>
                  <w:r>
                    <w:rPr>
                      <w:color w:val="1F2937"/>
                      <w:sz w:val="20"/>
                      <w:szCs w:val="20"/>
                    </w:rPr>
                    <w:t xml:space="preserve">A fixed localize → repair → validate pipeline with no free-form agent loop. It's the natural template for an ADK SequentialAgent and holds up well with weaker models.</w:t>
                  </w:r>
                </w:p>
                <w:p>
                  <w:pPr>
                    <w:spacing w:after="70" w:line="276"/>
                  </w:pPr>
                  <w:r>
                    <w:rPr>
                      <w:b/>
                      <w:bCs/>
                      <w:color w:val="1D4ED8"/>
                      <w:spacing w:val="20"/>
                      <w:sz w:val="16"/>
                      <w:szCs w:val="16"/>
                    </w:rPr>
                    <w:t xml:space="preserve">KEY TAKEAWAY   </w:t>
                  </w:r>
                  <w:r>
                    <w:rPr>
                      <w:color w:val="1F2937"/>
                      <w:sz w:val="20"/>
                      <w:szCs w:val="20"/>
                    </w:rPr>
                    <w:t xml:space="preserve">Hierarchical localization (file → class/function → edit location), sampling several candidate patches, and choosing among them with generated reproduction tests. It was highly competitive at a fraction of agent cost.</w:t>
                  </w:r>
                </w:p>
                <w:p>
                  <w:pPr>
                    <w:spacing w:after="70" w:line="276"/>
                  </w:pPr>
                  <w:r>
                    <w:rPr>
                      <w:b/>
                      <w:bCs/>
                      <w:color w:val="1D4ED8"/>
                      <w:spacing w:val="20"/>
                      <w:sz w:val="16"/>
                      <w:szCs w:val="16"/>
                    </w:rPr>
                    <w:t xml:space="preserve">READ FOR   </w:t>
                  </w:r>
                  <w:r>
                    <w:rPr>
                      <w:color w:val="1F2937"/>
                      <w:sz w:val="20"/>
                      <w:szCs w:val="20"/>
                    </w:rPr>
                    <w:t xml:space="preserve">The localization stages and the patch-selection logic. Ask which stages could each be one LlmAgent with an output_key.</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7C3AED"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1EAFD"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R09</w:t>
                  </w:r>
                  <w:r>
                    <w:rPr>
                      <w:sz w:val="16"/>
                      <w:szCs w:val="16"/>
                    </w:rPr>
                    <w:t xml:space="preserve">   </w:t>
                  </w:r>
                  <w:r>
                    <w:rPr>
                      <w:color w:val="7C3AED"/>
                      <w:sz w:val="16"/>
                      <w:szCs w:val="16"/>
                    </w:rPr>
                    <w:t xml:space="preserve">■ </w:t>
                  </w:r>
                  <w:r>
                    <w:rPr>
                      <w:b/>
                      <w:bCs/>
                      <w:color w:val="7C3AED"/>
                      <w:spacing w:val="20"/>
                      <w:sz w:val="16"/>
                      <w:szCs w:val="16"/>
                    </w:rPr>
                    <w:t xml:space="preserve">INDUSTRY ENGINEERING BLOG</w:t>
                  </w:r>
                  <w:r>
                    <w:rPr>
                      <w:sz w:val="16"/>
                      <w:szCs w:val="16"/>
                    </w:rPr>
                    <w:t xml:space="preserve">      </w:t>
                  </w:r>
                  <w:r>
                    <w:rPr>
                      <w:b/>
                      <w:bCs/>
                      <w:color w:val="FFFFFF"/>
                      <w:spacing w:val="20"/>
                      <w:sz w:val="15"/>
                      <w:szCs w:val="15"/>
                      <w:shd w:fill="1B2A4A" w:color="auto" w:val="clear"/>
                    </w:rPr>
                    <w:t xml:space="preserve"> P0 · READ FIRST </w:t>
                  </w:r>
                  <w:r>
                    <w:rPr>
                      <w:color w:val="64748B"/>
                      <w:sz w:val="16"/>
                      <w:szCs w:val="16"/>
                    </w:rPr>
                    <w:t xml:space="preserve">   ≈ 25 min</w:t>
                  </w:r>
                </w:p>
                <w:p>
                  <w:pPr>
                    <w:spacing w:after="40" w:line="264"/>
                  </w:pPr>
                  <w:r>
                    <w:rPr>
                      <w:rFonts w:ascii="Georgia" w:cs="Georgia" w:eastAsia="Georgia" w:hAnsi="Georgia"/>
                      <w:b/>
                      <w:bCs/>
                      <w:color w:val="1F2937"/>
                      <w:sz w:val="25"/>
                      <w:szCs w:val="25"/>
                    </w:rPr>
                    <w:t xml:space="preserve">Effective context engineering for AI agents</w:t>
                  </w:r>
                </w:p>
                <w:p>
                  <w:pPr>
                    <w:spacing w:after="30"/>
                  </w:pPr>
                  <w:r>
                    <w:rPr>
                      <w:color w:val="64748B"/>
                      <w:sz w:val="17"/>
                      <w:szCs w:val="17"/>
                    </w:rPr>
                    <w:t xml:space="preserve">Anthropic Engineering · Sep 2025</w:t>
                  </w:r>
                </w:p>
                <w:p>
                  <w:pPr>
                    <w:spacing w:after="20"/>
                  </w:pPr>
                  <w:hyperlink w:history="1" r:id="rIdtczixvbrctvfpi2qk4fcu">
                    <w:r>
                      <w:rPr>
                        <w:rStyle w:val="Hyperlink"/>
                        <w:color w:val="1D4ED8"/>
                        <w:sz w:val="16"/>
                        <w:szCs w:val="16"/>
                      </w:rPr>
                      <w:t xml:space="preserve">https://www.anthropic.com/engineering/effective-context-engineering-for-ai-agents</w:t>
                    </w:r>
                  </w:hyperlink>
                </w:p>
              </w:tc>
            </w:tr>
            <w:tr>
              <w:tc>
                <w:tcPr>
                  <w:tcW w:type="dxa" w:w="9376"/>
                  <w:tcMar>
                    <w:top w:type="dxa" w:w="120"/>
                    <w:left w:type="dxa" w:w="200"/>
                    <w:bottom w:type="dxa" w:w="60"/>
                    <w:right w:type="dxa" w:w="180"/>
                  </w:tcMar>
                  <w:vAlign w:val="top"/>
                </w:tcPr>
                <w:p>
                  <w:pPr>
                    <w:spacing w:after="70" w:line="276"/>
                  </w:pPr>
                  <w:r>
                    <w:rPr>
                      <w:b/>
                      <w:bCs/>
                      <w:color w:val="7C3AED"/>
                      <w:spacing w:val="20"/>
                      <w:sz w:val="16"/>
                      <w:szCs w:val="16"/>
                    </w:rPr>
                    <w:t xml:space="preserve">WHY READ   </w:t>
                  </w:r>
                  <w:r>
                    <w:rPr>
                      <w:color w:val="1F2937"/>
                      <w:sz w:val="20"/>
                      <w:szCs w:val="20"/>
                    </w:rPr>
                    <w:t xml:space="preserve">Your hard ceiling is 32,768 tokens for prompt, thinking and output combined, with harness compaction every 15 events. Context is the scarcest resource you have.</w:t>
                  </w:r>
                </w:p>
                <w:p>
                  <w:pPr>
                    <w:spacing w:after="70" w:line="276"/>
                  </w:pPr>
                  <w:r>
                    <w:rPr>
                      <w:b/>
                      <w:bCs/>
                      <w:color w:val="7C3AED"/>
                      <w:spacing w:val="20"/>
                      <w:sz w:val="16"/>
                      <w:szCs w:val="16"/>
                    </w:rPr>
                    <w:t xml:space="preserve">KEY TAKEAWAY   </w:t>
                  </w:r>
                  <w:r>
                    <w:rPr>
                      <w:color w:val="1F2937"/>
                      <w:sz w:val="20"/>
                      <w:szCs w:val="20"/>
                    </w:rPr>
                    <w:t xml:space="preserve">Treat context as a finite attention budget. Retrieve information just in time, keep structured notes, compact aggressively, and hand exploration to sub-agents that return condensed summaries.</w:t>
                  </w:r>
                </w:p>
                <w:p>
                  <w:pPr>
                    <w:spacing w:after="70" w:line="276"/>
                  </w:pPr>
                  <w:r>
                    <w:rPr>
                      <w:b/>
                      <w:bCs/>
                      <w:color w:val="7C3AED"/>
                      <w:spacing w:val="20"/>
                      <w:sz w:val="16"/>
                      <w:szCs w:val="16"/>
                    </w:rPr>
                    <w:t xml:space="preserve">READ FOR   </w:t>
                  </w:r>
                  <w:r>
                    <w:rPr>
                      <w:color w:val="1F2937"/>
                      <w:sz w:val="20"/>
                      <w:szCs w:val="20"/>
                    </w:rPr>
                    <w:t xml:space="preserve">The compaction and sub-agent sections. Design what a localization sub-agent should hand back (file:line list plus a one-paragraph hypothesis).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475569"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EF1F5"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R10</w:t>
                  </w:r>
                  <w:r>
                    <w:rPr>
                      <w:sz w:val="16"/>
                      <w:szCs w:val="16"/>
                    </w:rPr>
                    <w:t xml:space="preserve">   </w:t>
                  </w:r>
                  <w:r>
                    <w:rPr>
                      <w:color w:val="475569"/>
                      <w:sz w:val="16"/>
                      <w:szCs w:val="16"/>
                    </w:rPr>
                    <w:t xml:space="preserve">■ </w:t>
                  </w:r>
                  <w:r>
                    <w:rPr>
                      <w:b/>
                      <w:bCs/>
                      <w:color w:val="475569"/>
                      <w:spacing w:val="20"/>
                      <w:sz w:val="16"/>
                      <w:szCs w:val="16"/>
                    </w:rPr>
                    <w:t xml:space="preserve">MODEL &amp; SERVING</w:t>
                  </w:r>
                  <w:r>
                    <w:rPr>
                      <w:sz w:val="16"/>
                      <w:szCs w:val="16"/>
                    </w:rPr>
                    <w:t xml:space="preserve">      </w:t>
                  </w:r>
                  <w:r>
                    <w:rPr>
                      <w:b/>
                      <w:bCs/>
                      <w:color w:val="FFFFFF"/>
                      <w:spacing w:val="20"/>
                      <w:sz w:val="15"/>
                      <w:szCs w:val="15"/>
                      <w:shd w:fill="1B2A4A" w:color="auto" w:val="clear"/>
                    </w:rPr>
                    <w:t xml:space="preserve"> P0 · READ FIRST </w:t>
                  </w:r>
                  <w:r>
                    <w:rPr>
                      <w:color w:val="64748B"/>
                      <w:sz w:val="16"/>
                      <w:szCs w:val="16"/>
                    </w:rPr>
                    <w:t xml:space="preserve">   ≈ 60 min</w:t>
                  </w:r>
                </w:p>
                <w:p>
                  <w:pPr>
                    <w:spacing w:after="40" w:line="264"/>
                  </w:pPr>
                  <w:r>
                    <w:rPr>
                      <w:rFonts w:ascii="Georgia" w:cs="Georgia" w:eastAsia="Georgia" w:hAnsi="Georgia"/>
                      <w:b/>
                      <w:bCs/>
                      <w:color w:val="1F2937"/>
                      <w:sz w:val="25"/>
                      <w:szCs w:val="25"/>
                    </w:rPr>
                    <w:t xml:space="preserve">Agent Development Kit (ADK) docs: LLM agents, workflow agents, multi-agent systems, skills</w:t>
                  </w:r>
                </w:p>
                <w:p>
                  <w:pPr>
                    <w:spacing w:after="30"/>
                  </w:pPr>
                  <w:r>
                    <w:rPr>
                      <w:color w:val="64748B"/>
                      <w:sz w:val="17"/>
                      <w:szCs w:val="17"/>
                    </w:rPr>
                    <w:t xml:space="preserve">Google · 2025–2026 · official documentation</w:t>
                  </w:r>
                </w:p>
                <w:p>
                  <w:pPr>
                    <w:spacing w:after="20"/>
                  </w:pPr>
                  <w:hyperlink w:history="1" r:id="rId-acnfltk0v5fbfawyokzw">
                    <w:r>
                      <w:rPr>
                        <w:rStyle w:val="Hyperlink"/>
                        <w:color w:val="1D4ED8"/>
                        <w:sz w:val="16"/>
                        <w:szCs w:val="16"/>
                      </w:rPr>
                      <w:t xml:space="preserve">https://google.github.io/adk-docs/</w:t>
                    </w:r>
                  </w:hyperlink>
                </w:p>
              </w:tc>
            </w:tr>
            <w:tr>
              <w:tc>
                <w:tcPr>
                  <w:tcW w:type="dxa" w:w="9376"/>
                  <w:tcMar>
                    <w:top w:type="dxa" w:w="120"/>
                    <w:left w:type="dxa" w:w="200"/>
                    <w:bottom w:type="dxa" w:w="60"/>
                    <w:right w:type="dxa" w:w="180"/>
                  </w:tcMar>
                  <w:vAlign w:val="top"/>
                </w:tcPr>
                <w:p>
                  <w:pPr>
                    <w:spacing w:after="70" w:line="276"/>
                  </w:pPr>
                  <w:r>
                    <w:rPr>
                      <w:b/>
                      <w:bCs/>
                      <w:color w:val="475569"/>
                      <w:spacing w:val="20"/>
                      <w:sz w:val="16"/>
                      <w:szCs w:val="16"/>
                    </w:rPr>
                    <w:t xml:space="preserve">WHY READ   </w:t>
                  </w:r>
                  <w:r>
                    <w:rPr>
                      <w:color w:val="1F2937"/>
                      <w:sz w:val="20"/>
                      <w:szCs w:val="20"/>
                    </w:rPr>
                    <w:t xml:space="preserve">Your submission is an ADK configuration. Everything architectural you want to try has to be expressed as LlmAgent, SequentialAgent, LoopAgent, ParallelAgent, AgentTool, state and skills.</w:t>
                  </w:r>
                </w:p>
                <w:p>
                  <w:pPr>
                    <w:spacing w:after="70" w:line="276"/>
                  </w:pPr>
                  <w:r>
                    <w:rPr>
                      <w:b/>
                      <w:bCs/>
                      <w:color w:val="475569"/>
                      <w:spacing w:val="20"/>
                      <w:sz w:val="16"/>
                      <w:szCs w:val="16"/>
                    </w:rPr>
                    <w:t xml:space="preserve">KEY TAKEAWAY   </w:t>
                  </w:r>
                  <w:r>
                    <w:rPr>
                      <w:color w:val="1F2937"/>
                      <w:sz w:val="20"/>
                      <w:szCs w:val="20"/>
                    </w:rPr>
                    <w:t xml:space="preserve">Key mechanics: output_key writes to session state, {var} templating reads from it, include_contents='none' gives a sub-agent a clean context, AgentTool returns a summary, and a LoopAgent needs an escalation or exit condition.</w:t>
                  </w:r>
                </w:p>
                <w:p>
                  <w:pPr>
                    <w:spacing w:after="70" w:line="276"/>
                  </w:pPr>
                  <w:r>
                    <w:rPr>
                      <w:b/>
                      <w:bCs/>
                      <w:color w:val="475569"/>
                      <w:spacing w:val="20"/>
                      <w:sz w:val="16"/>
                      <w:szCs w:val="16"/>
                    </w:rPr>
                    <w:t xml:space="preserve">READ FOR   </w:t>
                  </w:r>
                  <w:r>
                    <w:rPr>
                      <w:color w:val="1F2937"/>
                      <w:sz w:val="20"/>
                      <w:szCs w:val="20"/>
                    </w:rPr>
                    <w:t xml:space="preserve">Agents → LLM agents, Workflow agents, Multi-agent; Sessions → State; Skills. Check each feature against the declarative YAML schema in R01 §2.</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475569"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EF1F5"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R11</w:t>
                  </w:r>
                  <w:r>
                    <w:rPr>
                      <w:sz w:val="16"/>
                      <w:szCs w:val="16"/>
                    </w:rPr>
                    <w:t xml:space="preserve">   </w:t>
                  </w:r>
                  <w:r>
                    <w:rPr>
                      <w:color w:val="475569"/>
                      <w:sz w:val="16"/>
                      <w:szCs w:val="16"/>
                    </w:rPr>
                    <w:t xml:space="preserve">■ </w:t>
                  </w:r>
                  <w:r>
                    <w:rPr>
                      <w:b/>
                      <w:bCs/>
                      <w:color w:val="475569"/>
                      <w:spacing w:val="20"/>
                      <w:sz w:val="16"/>
                      <w:szCs w:val="16"/>
                    </w:rPr>
                    <w:t xml:space="preserve">MODEL &amp; SERVING</w:t>
                  </w:r>
                  <w:r>
                    <w:rPr>
                      <w:sz w:val="16"/>
                      <w:szCs w:val="16"/>
                    </w:rPr>
                    <w:t xml:space="preserve">      </w:t>
                  </w:r>
                  <w:r>
                    <w:rPr>
                      <w:b/>
                      <w:bCs/>
                      <w:color w:val="FFFFFF"/>
                      <w:spacing w:val="20"/>
                      <w:sz w:val="15"/>
                      <w:szCs w:val="15"/>
                      <w:shd w:fill="1B2A4A" w:color="auto" w:val="clear"/>
                    </w:rPr>
                    <w:t xml:space="preserve"> P0 · READ FIRST </w:t>
                  </w:r>
                  <w:r>
                    <w:rPr>
                      <w:color w:val="64748B"/>
                      <w:sz w:val="16"/>
                      <w:szCs w:val="16"/>
                    </w:rPr>
                    <w:t xml:space="preserve">   ≈ 30 min</w:t>
                  </w:r>
                </w:p>
                <w:p>
                  <w:pPr>
                    <w:spacing w:after="40" w:line="264"/>
                  </w:pPr>
                  <w:r>
                    <w:rPr>
                      <w:rFonts w:ascii="Georgia" w:cs="Georgia" w:eastAsia="Georgia" w:hAnsi="Georgia"/>
                      <w:b/>
                      <w:bCs/>
                      <w:color w:val="1F2937"/>
                      <w:sz w:val="25"/>
                      <w:szCs w:val="25"/>
                    </w:rPr>
                    <w:t xml:space="preserve">Gemma 4 model card and launch post</w:t>
                  </w:r>
                </w:p>
                <w:p>
                  <w:pPr>
                    <w:spacing w:after="30"/>
                  </w:pPr>
                  <w:r>
                    <w:rPr>
                      <w:color w:val="64748B"/>
                      <w:sz w:val="17"/>
                      <w:szCs w:val="17"/>
                    </w:rPr>
                    <w:t xml:space="preserve">Google DeepMind · Mar/Apr 2026</w:t>
                  </w:r>
                </w:p>
                <w:p>
                  <w:pPr>
                    <w:spacing w:after="20"/>
                  </w:pPr>
                  <w:hyperlink w:history="1" r:id="rId_n3nqypkuwixrawlvl4zs">
                    <w:r>
                      <w:rPr>
                        <w:rStyle w:val="Hyperlink"/>
                        <w:color w:val="1D4ED8"/>
                        <w:sz w:val="16"/>
                        <w:szCs w:val="16"/>
                      </w:rPr>
                      <w:t xml:space="preserve">https://ai.google.dev/gemma/docs/core/model_card_4</w:t>
                    </w:r>
                  </w:hyperlink>
                </w:p>
              </w:tc>
            </w:tr>
            <w:tr>
              <w:tc>
                <w:tcPr>
                  <w:tcW w:type="dxa" w:w="9376"/>
                  <w:tcMar>
                    <w:top w:type="dxa" w:w="120"/>
                    <w:left w:type="dxa" w:w="200"/>
                    <w:bottom w:type="dxa" w:w="60"/>
                    <w:right w:type="dxa" w:w="180"/>
                  </w:tcMar>
                  <w:vAlign w:val="top"/>
                </w:tcPr>
                <w:p>
                  <w:pPr>
                    <w:spacing w:after="70" w:line="276"/>
                  </w:pPr>
                  <w:r>
                    <w:rPr>
                      <w:b/>
                      <w:bCs/>
                      <w:color w:val="475569"/>
                      <w:spacing w:val="20"/>
                      <w:sz w:val="16"/>
                      <w:szCs w:val="16"/>
                    </w:rPr>
                    <w:t xml:space="preserve">WHY READ   </w:t>
                  </w:r>
                  <w:r>
                    <w:rPr>
                      <w:color w:val="1F2937"/>
                      <w:sz w:val="20"/>
                      <w:szCs w:val="20"/>
                    </w:rPr>
                    <w:t xml:space="preserve">You need to know the model's native tool-call format, its thinking modes and its published coding results before you tune prompts or train adapters.</w:t>
                  </w:r>
                </w:p>
                <w:p>
                  <w:pPr>
                    <w:spacing w:after="70" w:line="276"/>
                  </w:pPr>
                  <w:r>
                    <w:rPr>
                      <w:b/>
                      <w:bCs/>
                      <w:color w:val="475569"/>
                      <w:spacing w:val="20"/>
                      <w:sz w:val="16"/>
                      <w:szCs w:val="16"/>
                    </w:rPr>
                    <w:t xml:space="preserve">KEY TAKEAWAY   </w:t>
                  </w:r>
                  <w:r>
                    <w:rPr>
                      <w:color w:val="1F2937"/>
                      <w:sz w:val="20"/>
                      <w:szCs w:val="20"/>
                    </w:rPr>
                    <w:t xml:space="preserve">The 31B dense model has native function calling and configurable thinking. The competition serves the INT4 QAT (W4A16) build, so check any behaviour you rely on against the quantized model, not the bf16 one.</w:t>
                  </w:r>
                </w:p>
                <w:p>
                  <w:pPr>
                    <w:spacing w:after="70" w:line="276"/>
                  </w:pPr>
                  <w:r>
                    <w:rPr>
                      <w:b/>
                      <w:bCs/>
                      <w:color w:val="475569"/>
                      <w:spacing w:val="20"/>
                      <w:sz w:val="16"/>
                      <w:szCs w:val="16"/>
                    </w:rPr>
                    <w:t xml:space="preserve">READ FOR   </w:t>
                  </w:r>
                  <w:r>
                    <w:rPr>
                      <w:color w:val="1F2937"/>
                      <w:sz w:val="20"/>
                      <w:szCs w:val="20"/>
                    </w:rPr>
                    <w:t xml:space="preserve">Prompt formatting and tool-use sections, the thinking configuration, and the benchmark table. Also read the launch post: https://blog.google/innovation-and-ai/technology/developers-tools/gemma-4/</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p>
      <w:r>
        <w:br w:type="page"/>
      </w:r>
    </w:p>
    <w:p>
      <w:pPr>
        <w:pStyle w:val="Heading2"/>
        <w:keepNext/>
      </w:pPr>
      <w:r>
        <w:t xml:space="preserve">6.3  Tier P1 · Core methods</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1500"/>
        <w:gridCol w:w="8026"/>
      </w:tblGrid>
      <w:tr>
        <w:trPr>
          <w:cantSplit/>
        </w:trPr>
        <w:tc>
          <w:tcPr>
            <w:tcW w:type="dxa" w:w="1500"/>
            <w:shd w:fill="B8862F" w:color="auto" w:val="clear"/>
            <w:tcMar>
              <w:top w:type="dxa" w:w="140"/>
              <w:left w:type="dxa" w:w="80"/>
              <w:bottom w:type="dxa" w:w="140"/>
              <w:right w:type="dxa" w:w="80"/>
            </w:tcMar>
            <w:vAlign w:val="center"/>
          </w:tcPr>
          <w:p>
            <w:pPr>
              <w:spacing w:after="0"/>
              <w:jc w:val="center"/>
            </w:pPr>
            <w:r>
              <w:rPr>
                <w:rFonts w:ascii="Georgia" w:cs="Georgia" w:eastAsia="Georgia" w:hAnsi="Georgia"/>
                <w:b/>
                <w:bCs/>
                <w:color w:val="FFFFFF"/>
                <w:sz w:val="40"/>
                <w:szCs w:val="40"/>
              </w:rPr>
              <w:t xml:space="preserve">P1</w:t>
            </w:r>
            <w:r>
              <w:rPr>
                <w:color w:val="FFFFFF"/>
                <w:spacing w:val="20"/>
                <w:sz w:val="14"/>
                <w:szCs w:val="14"/>
              </w:rPr>
              <w:br/>
              <w:t xml:space="preserve">WEEKS 2–4</w:t>
            </w:r>
          </w:p>
        </w:tc>
        <w:tc>
          <w:tcPr>
            <w:tcW w:type="dxa" w:w="8026"/>
            <w:shd w:fill="F8F5EE" w:color="auto" w:val="clear"/>
            <w:tcMar>
              <w:top w:type="dxa" w:w="140"/>
              <w:left w:type="dxa" w:w="260"/>
              <w:bottom w:type="dxa" w:w="140"/>
              <w:right w:type="dxa" w:w="200"/>
            </w:tcMar>
            <w:vAlign w:val="center"/>
          </w:tcPr>
          <w:p>
            <w:pPr>
              <w:spacing w:after="40"/>
            </w:pPr>
            <w:r>
              <w:rPr>
                <w:rFonts w:ascii="Georgia" w:cs="Georgia" w:eastAsia="Georgia" w:hAnsi="Georgia"/>
                <w:b/>
                <w:bCs/>
                <w:color w:val="1B2A4A"/>
                <w:sz w:val="28"/>
                <w:szCs w:val="28"/>
              </w:rPr>
              <w:t xml:space="preserve">Core methods</w:t>
            </w:r>
          </w:p>
          <w:p>
            <w:pPr>
              <w:spacing w:after="0" w:line="276"/>
            </w:pPr>
            <w:r>
              <w:rPr>
                <w:color w:val="1F2937"/>
                <w:sz w:val="20"/>
                <w:szCs w:val="20"/>
              </w:rPr>
              <w:t xml:space="preserve">The techniques you'll most likely use in weeks 2–4: evaluation-driven tool and prompt design, how production loops work, and the open training recipes (SWE-Gym → SWE-smith → R2E-Gym → SWE-RL → DeepSWE → Kimi-Dev → SWE-Protégé → CANOPY), plus the LoRA mechanics to ship them.</w:t>
            </w:r>
          </w:p>
        </w:tc>
      </w:tr>
    </w:tbl>
    <w:p>
      <w:pPr>
        <w:spacing w:after="24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7C3AED"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1EAFD"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R12</w:t>
                  </w:r>
                  <w:r>
                    <w:rPr>
                      <w:sz w:val="16"/>
                      <w:szCs w:val="16"/>
                    </w:rPr>
                    <w:t xml:space="preserve">   </w:t>
                  </w:r>
                  <w:r>
                    <w:rPr>
                      <w:color w:val="7C3AED"/>
                      <w:sz w:val="16"/>
                      <w:szCs w:val="16"/>
                    </w:rPr>
                    <w:t xml:space="preserve">■ </w:t>
                  </w:r>
                  <w:r>
                    <w:rPr>
                      <w:b/>
                      <w:bCs/>
                      <w:color w:val="7C3AED"/>
                      <w:spacing w:val="20"/>
                      <w:sz w:val="16"/>
                      <w:szCs w:val="16"/>
                    </w:rPr>
                    <w:t xml:space="preserve">INDUSTRY ENGINEERING BLOG</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25 min</w:t>
                  </w:r>
                </w:p>
                <w:p>
                  <w:pPr>
                    <w:spacing w:after="40" w:line="264"/>
                  </w:pPr>
                  <w:r>
                    <w:rPr>
                      <w:rFonts w:ascii="Georgia" w:cs="Georgia" w:eastAsia="Georgia" w:hAnsi="Georgia"/>
                      <w:b/>
                      <w:bCs/>
                      <w:color w:val="1F2937"/>
                      <w:sz w:val="25"/>
                      <w:szCs w:val="25"/>
                    </w:rPr>
                    <w:t xml:space="preserve">Writing effective tools for agents — with agents</w:t>
                  </w:r>
                </w:p>
                <w:p>
                  <w:pPr>
                    <w:spacing w:after="30"/>
                  </w:pPr>
                  <w:r>
                    <w:rPr>
                      <w:color w:val="64748B"/>
                      <w:sz w:val="17"/>
                      <w:szCs w:val="17"/>
                    </w:rPr>
                    <w:t xml:space="preserve">Anthropic Engineering · Sep 2025</w:t>
                  </w:r>
                </w:p>
                <w:p>
                  <w:pPr>
                    <w:spacing w:after="20"/>
                  </w:pPr>
                  <w:hyperlink w:history="1" r:id="rIdvmnez_ilqo4xekxgaq4al">
                    <w:r>
                      <w:rPr>
                        <w:rStyle w:val="Hyperlink"/>
                        <w:color w:val="1D4ED8"/>
                        <w:sz w:val="16"/>
                        <w:szCs w:val="16"/>
                      </w:rPr>
                      <w:t xml:space="preserve">https://www.anthropic.com/engineering/writing-tools-for-agents</w:t>
                    </w:r>
                  </w:hyperlink>
                </w:p>
              </w:tc>
            </w:tr>
            <w:tr>
              <w:tc>
                <w:tcPr>
                  <w:tcW w:type="dxa" w:w="9376"/>
                  <w:tcMar>
                    <w:top w:type="dxa" w:w="120"/>
                    <w:left w:type="dxa" w:w="200"/>
                    <w:bottom w:type="dxa" w:w="60"/>
                    <w:right w:type="dxa" w:w="180"/>
                  </w:tcMar>
                  <w:vAlign w:val="top"/>
                </w:tcPr>
                <w:p>
                  <w:pPr>
                    <w:spacing w:after="70" w:line="276"/>
                  </w:pPr>
                  <w:r>
                    <w:rPr>
                      <w:b/>
                      <w:bCs/>
                      <w:color w:val="7C3AED"/>
                      <w:spacing w:val="20"/>
                      <w:sz w:val="16"/>
                      <w:szCs w:val="16"/>
                    </w:rPr>
                    <w:t xml:space="preserve">WHY READ   </w:t>
                  </w:r>
                  <w:r>
                    <w:rPr>
                      <w:color w:val="1F2937"/>
                      <w:sz w:val="20"/>
                      <w:szCs w:val="20"/>
                    </w:rPr>
                    <w:t xml:space="preserve">The 9 tools are fixed, but sub-agents exposed through AgentTool and skills are tools you design, and their names, descriptions and return formats drive how often and how well the model uses them.</w:t>
                  </w:r>
                </w:p>
                <w:p>
                  <w:pPr>
                    <w:spacing w:after="70" w:line="276"/>
                  </w:pPr>
                  <w:r>
                    <w:rPr>
                      <w:b/>
                      <w:bCs/>
                      <w:color w:val="7C3AED"/>
                      <w:spacing w:val="20"/>
                      <w:sz w:val="16"/>
                      <w:szCs w:val="16"/>
                    </w:rPr>
                    <w:t xml:space="preserve">KEY TAKEAWAY   </w:t>
                  </w:r>
                  <w:r>
                    <w:rPr>
                      <w:color w:val="1F2937"/>
                      <w:sz w:val="20"/>
                      <w:szCs w:val="20"/>
                    </w:rPr>
                    <w:t xml:space="preserve">Build evaluation tasks, read the transcripts, and iterate on tool descriptions. Return high-signal, token-efficient output and make errors say what to do next.</w:t>
                  </w:r>
                </w:p>
                <w:p>
                  <w:pPr>
                    <w:spacing w:after="70" w:line="276"/>
                  </w:pPr>
                  <w:r>
                    <w:rPr>
                      <w:b/>
                      <w:bCs/>
                      <w:color w:val="7C3AED"/>
                      <w:spacing w:val="20"/>
                      <w:sz w:val="16"/>
                      <w:szCs w:val="16"/>
                    </w:rPr>
                    <w:t xml:space="preserve">READ FOR   </w:t>
                  </w:r>
                  <w:r>
                    <w:rPr>
                      <w:color w:val="1F2937"/>
                      <w:sz w:val="20"/>
                      <w:szCs w:val="20"/>
                    </w:rPr>
                    <w:t xml:space="preserve">The evaluation-driven loop for improving tools. Apply it to your sub-agent descriptions and SKILL.md files.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7C3AED"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1EAFD"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R13</w:t>
                  </w:r>
                  <w:r>
                    <w:rPr>
                      <w:sz w:val="16"/>
                      <w:szCs w:val="16"/>
                    </w:rPr>
                    <w:t xml:space="preserve">   </w:t>
                  </w:r>
                  <w:r>
                    <w:rPr>
                      <w:color w:val="7C3AED"/>
                      <w:sz w:val="16"/>
                      <w:szCs w:val="16"/>
                    </w:rPr>
                    <w:t xml:space="preserve">■ </w:t>
                  </w:r>
                  <w:r>
                    <w:rPr>
                      <w:b/>
                      <w:bCs/>
                      <w:color w:val="7C3AED"/>
                      <w:spacing w:val="20"/>
                      <w:sz w:val="16"/>
                      <w:szCs w:val="16"/>
                    </w:rPr>
                    <w:t xml:space="preserve">INDUSTRY ENGINEERING BLOG</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30 min</w:t>
                  </w:r>
                </w:p>
                <w:p>
                  <w:pPr>
                    <w:spacing w:after="40" w:line="264"/>
                  </w:pPr>
                  <w:r>
                    <w:rPr>
                      <w:rFonts w:ascii="Georgia" w:cs="Georgia" w:eastAsia="Georgia" w:hAnsi="Georgia"/>
                      <w:b/>
                      <w:bCs/>
                      <w:color w:val="1F2937"/>
                      <w:sz w:val="25"/>
                      <w:szCs w:val="25"/>
                    </w:rPr>
                    <w:t xml:space="preserve">Unrolling the Codex agent loop</w:t>
                  </w:r>
                </w:p>
                <w:p>
                  <w:pPr>
                    <w:spacing w:after="30"/>
                  </w:pPr>
                  <w:r>
                    <w:rPr>
                      <w:color w:val="64748B"/>
                      <w:sz w:val="17"/>
                      <w:szCs w:val="17"/>
                    </w:rPr>
                    <w:t xml:space="preserve">OpenAI (Michael Bolin) · Jan 2026</w:t>
                  </w:r>
                </w:p>
                <w:p>
                  <w:pPr>
                    <w:spacing w:after="20"/>
                  </w:pPr>
                  <w:hyperlink w:history="1" r:id="rIdzwwsbivd6pjffvhej0-ww">
                    <w:r>
                      <w:rPr>
                        <w:rStyle w:val="Hyperlink"/>
                        <w:color w:val="1D4ED8"/>
                        <w:sz w:val="16"/>
                        <w:szCs w:val="16"/>
                      </w:rPr>
                      <w:t xml:space="preserve">https://openai.com/index/unrolling-the-codex-agent-loop/</w:t>
                    </w:r>
                  </w:hyperlink>
                </w:p>
              </w:tc>
            </w:tr>
            <w:tr>
              <w:tc>
                <w:tcPr>
                  <w:tcW w:type="dxa" w:w="9376"/>
                  <w:tcMar>
                    <w:top w:type="dxa" w:w="120"/>
                    <w:left w:type="dxa" w:w="200"/>
                    <w:bottom w:type="dxa" w:w="60"/>
                    <w:right w:type="dxa" w:w="180"/>
                  </w:tcMar>
                  <w:vAlign w:val="top"/>
                </w:tcPr>
                <w:p>
                  <w:pPr>
                    <w:spacing w:after="70" w:line="276"/>
                  </w:pPr>
                  <w:r>
                    <w:rPr>
                      <w:b/>
                      <w:bCs/>
                      <w:color w:val="7C3AED"/>
                      <w:spacing w:val="20"/>
                      <w:sz w:val="16"/>
                      <w:szCs w:val="16"/>
                    </w:rPr>
                    <w:t xml:space="preserve">WHY READ   </w:t>
                  </w:r>
                  <w:r>
                    <w:rPr>
                      <w:color w:val="1F2937"/>
                      <w:sz w:val="20"/>
                      <w:szCs w:val="20"/>
                    </w:rPr>
                    <w:t xml:space="preserve">An inside view of a production coding-agent loop: how each turn's input is assembled, how tool calls and results flow, and how the context is managed over long sessions.</w:t>
                  </w:r>
                </w:p>
                <w:p>
                  <w:pPr>
                    <w:spacing w:after="70" w:line="276"/>
                  </w:pPr>
                  <w:r>
                    <w:rPr>
                      <w:b/>
                      <w:bCs/>
                      <w:color w:val="7C3AED"/>
                      <w:spacing w:val="20"/>
                      <w:sz w:val="16"/>
                      <w:szCs w:val="16"/>
                    </w:rPr>
                    <w:t xml:space="preserve">KEY TAKEAWAY   </w:t>
                  </w:r>
                  <w:r>
                    <w:rPr>
                      <w:color w:val="1F2937"/>
                      <w:sz w:val="20"/>
                      <w:szCs w:val="20"/>
                    </w:rPr>
                    <w:t xml:space="preserve">Keep the prompt prefix stable so it can be cached, and treat the loop as a pipeline you can inspect. Compare every design choice with swegemma's loop (nudges, compaction, termination).</w:t>
                  </w:r>
                </w:p>
                <w:p>
                  <w:pPr>
                    <w:spacing w:after="70" w:line="276"/>
                  </w:pPr>
                  <w:r>
                    <w:rPr>
                      <w:b/>
                      <w:bCs/>
                      <w:color w:val="7C3AED"/>
                      <w:spacing w:val="20"/>
                      <w:sz w:val="16"/>
                      <w:szCs w:val="16"/>
                    </w:rPr>
                    <w:t xml:space="preserve">READ FOR   </w:t>
                  </w:r>
                  <w:r>
                    <w:rPr>
                      <w:color w:val="1F2937"/>
                      <w:sz w:val="20"/>
                      <w:szCs w:val="20"/>
                    </w:rPr>
                    <w:t xml:space="preserve">Turn assembly and context management. Note which choices you can reproduce declaratively and which you can't.</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1D4ED8"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8EEFC"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R14</w:t>
                  </w:r>
                  <w:r>
                    <w:rPr>
                      <w:sz w:val="16"/>
                      <w:szCs w:val="16"/>
                    </w:rPr>
                    <w:t xml:space="preserve">   </w:t>
                  </w:r>
                  <w:r>
                    <w:rPr>
                      <w:color w:val="1D4ED8"/>
                      <w:sz w:val="16"/>
                      <w:szCs w:val="16"/>
                    </w:rPr>
                    <w:t xml:space="preserve">■ </w:t>
                  </w:r>
                  <w:r>
                    <w:rPr>
                      <w:b/>
                      <w:bCs/>
                      <w:color w:val="1D4ED8"/>
                      <w:spacing w:val="20"/>
                      <w:sz w:val="16"/>
                      <w:szCs w:val="16"/>
                    </w:rPr>
                    <w:t xml:space="preserve">AGENT ARCHITECTURE</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45 min</w:t>
                  </w:r>
                </w:p>
                <w:p>
                  <w:pPr>
                    <w:spacing w:after="40" w:line="264"/>
                  </w:pPr>
                  <w:r>
                    <w:rPr>
                      <w:rFonts w:ascii="Georgia" w:cs="Georgia" w:eastAsia="Georgia" w:hAnsi="Georgia"/>
                      <w:b/>
                      <w:bCs/>
                      <w:color w:val="1F2937"/>
                      <w:sz w:val="25"/>
                      <w:szCs w:val="25"/>
                    </w:rPr>
                    <w:t xml:space="preserve">OpenHands: An Open Platform for AI Software Developers as Generalist Agents (and CodeAct)</w:t>
                  </w:r>
                </w:p>
                <w:p>
                  <w:pPr>
                    <w:spacing w:after="30"/>
                  </w:pPr>
                  <w:r>
                    <w:rPr>
                      <w:color w:val="64748B"/>
                      <w:sz w:val="17"/>
                      <w:szCs w:val="17"/>
                    </w:rPr>
                    <w:t xml:space="preserve">Wang et al. · ICLR 2025 · arXiv 2407.16741; CodeAct: arXiv 2402.01030 (ICML 2024)</w:t>
                  </w:r>
                </w:p>
                <w:p>
                  <w:pPr>
                    <w:spacing w:after="20"/>
                  </w:pPr>
                  <w:hyperlink w:history="1" r:id="rIdkoouf9oigjlud-nfsyniy">
                    <w:r>
                      <w:rPr>
                        <w:rStyle w:val="Hyperlink"/>
                        <w:color w:val="1D4ED8"/>
                        <w:sz w:val="16"/>
                        <w:szCs w:val="16"/>
                      </w:rPr>
                      <w:t xml:space="preserve">https://arxiv.org/abs/2407.16741</w:t>
                    </w:r>
                  </w:hyperlink>
                </w:p>
              </w:tc>
            </w:tr>
            <w:tr>
              <w:tc>
                <w:tcPr>
                  <w:tcW w:type="dxa" w:w="9376"/>
                  <w:tcMar>
                    <w:top w:type="dxa" w:w="120"/>
                    <w:left w:type="dxa" w:w="200"/>
                    <w:bottom w:type="dxa" w:w="60"/>
                    <w:right w:type="dxa" w:w="180"/>
                  </w:tcMar>
                  <w:vAlign w:val="top"/>
                </w:tcPr>
                <w:p>
                  <w:pPr>
                    <w:spacing w:after="70" w:line="276"/>
                  </w:pPr>
                  <w:r>
                    <w:rPr>
                      <w:b/>
                      <w:bCs/>
                      <w:color w:val="1D4ED8"/>
                      <w:spacing w:val="20"/>
                      <w:sz w:val="16"/>
                      <w:szCs w:val="16"/>
                    </w:rPr>
                    <w:t xml:space="preserve">WHY READ   </w:t>
                  </w:r>
                  <w:r>
                    <w:rPr>
                      <w:color w:val="1F2937"/>
                      <w:sz w:val="20"/>
                      <w:szCs w:val="20"/>
                    </w:rPr>
                    <w:t xml:space="preserve">OpenHands is the most-used open harness for training and evaluating open coding models; SWE-Gym and Devstral build on it. CodeAct argues for code as the action space.</w:t>
                  </w:r>
                </w:p>
                <w:p>
                  <w:pPr>
                    <w:spacing w:after="70" w:line="276"/>
                  </w:pPr>
                  <w:r>
                    <w:rPr>
                      <w:b/>
                      <w:bCs/>
                      <w:color w:val="1D4ED8"/>
                      <w:spacing w:val="20"/>
                      <w:sz w:val="16"/>
                      <w:szCs w:val="16"/>
                    </w:rPr>
                    <w:t xml:space="preserve">KEY TAKEAWAY   </w:t>
                  </w:r>
                  <w:r>
                    <w:rPr>
                      <w:color w:val="1F2937"/>
                      <w:sz w:val="20"/>
                      <w:szCs w:val="20"/>
                    </w:rPr>
                    <w:t xml:space="preserve">Event-stream architecture, a sandboxed runtime, and agent delegation. Code actions compose better than JSON tool calls, and you can partly approximate them here with run_command running python3 -c.</w:t>
                  </w:r>
                </w:p>
                <w:p>
                  <w:pPr>
                    <w:spacing w:after="70" w:line="276"/>
                  </w:pPr>
                  <w:r>
                    <w:rPr>
                      <w:b/>
                      <w:bCs/>
                      <w:color w:val="1D4ED8"/>
                      <w:spacing w:val="20"/>
                      <w:sz w:val="16"/>
                      <w:szCs w:val="16"/>
                    </w:rPr>
                    <w:t xml:space="preserve">READ FOR   </w:t>
                  </w:r>
                  <w:r>
                    <w:rPr>
                      <w:color w:val="1F2937"/>
                      <w:sz w:val="20"/>
                      <w:szCs w:val="20"/>
                    </w:rPr>
                    <w:t xml:space="preserve">Architecture section, the CodeActAgent prompt, and the evaluation harness design.</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R15</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45 min</w:t>
                  </w:r>
                </w:p>
                <w:p>
                  <w:pPr>
                    <w:spacing w:after="40" w:line="264"/>
                  </w:pPr>
                  <w:r>
                    <w:rPr>
                      <w:rFonts w:ascii="Georgia" w:cs="Georgia" w:eastAsia="Georgia" w:hAnsi="Georgia"/>
                      <w:b/>
                      <w:bCs/>
                      <w:color w:val="1F2937"/>
                      <w:sz w:val="25"/>
                      <w:szCs w:val="25"/>
                    </w:rPr>
                    <w:t xml:space="preserve">Training Software Engineering Agents and Verifiers with SWE-Gym</w:t>
                  </w:r>
                </w:p>
                <w:p>
                  <w:pPr>
                    <w:spacing w:after="30"/>
                  </w:pPr>
                  <w:r>
                    <w:rPr>
                      <w:color w:val="64748B"/>
                      <w:sz w:val="17"/>
                      <w:szCs w:val="17"/>
                    </w:rPr>
                    <w:t xml:space="preserve">Pan, Wang, Neubig, Jaitly, Ji, Suhr, Zhang · ICML 2025 · arXiv 2412.21139</w:t>
                  </w:r>
                </w:p>
                <w:p>
                  <w:pPr>
                    <w:spacing w:after="20"/>
                  </w:pPr>
                  <w:hyperlink w:history="1" r:id="rIdnagg3alzbxdr0zth5n1f2">
                    <w:r>
                      <w:rPr>
                        <w:rStyle w:val="Hyperlink"/>
                        <w:color w:val="1D4ED8"/>
                        <w:sz w:val="16"/>
                        <w:szCs w:val="16"/>
                      </w:rPr>
                      <w:t xml:space="preserve">https://arxiv.org/abs/2412.21139</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The first open environment of real, executable SWE tasks built for training. It shows that fine-tuning on a few hundred successful agent trajectories lifts a 32B model, and that trained verifiers make best-of-n selection work.</w:t>
                  </w:r>
                </w:p>
                <w:p>
                  <w:pPr>
                    <w:spacing w:after="70" w:line="276"/>
                  </w:pPr>
                  <w:r>
                    <w:rPr>
                      <w:b/>
                      <w:bCs/>
                      <w:color w:val="C2410C"/>
                      <w:spacing w:val="20"/>
                      <w:sz w:val="16"/>
                      <w:szCs w:val="16"/>
                    </w:rPr>
                    <w:t xml:space="preserve">KEY TAKEAWAY   </w:t>
                  </w:r>
                  <w:r>
                    <w:rPr>
                      <w:color w:val="1F2937"/>
                      <w:sz w:val="20"/>
                      <w:szCs w:val="20"/>
                    </w:rPr>
                    <w:t xml:space="preserve">Rejection-sampling fine-tuning (keep only trajectories that pass the tests) works with small data. The same recipe fits your 129 tasks plus synthetic ones, using Gemma's own successful runs.</w:t>
                  </w:r>
                </w:p>
                <w:p>
                  <w:pPr>
                    <w:spacing w:after="70" w:line="276"/>
                  </w:pPr>
                  <w:r>
                    <w:rPr>
                      <w:b/>
                      <w:bCs/>
                      <w:color w:val="C2410C"/>
                      <w:spacing w:val="20"/>
                      <w:sz w:val="16"/>
                      <w:szCs w:val="16"/>
                    </w:rPr>
                    <w:t xml:space="preserve">READ FOR   </w:t>
                  </w:r>
                  <w:r>
                    <w:rPr>
                      <w:color w:val="1F2937"/>
                      <w:sz w:val="20"/>
                      <w:szCs w:val="20"/>
                    </w:rPr>
                    <w:t xml:space="preserve">The trajectory collection and filtering recipe, the scaling curves, and the verifier section.</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R16</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45 min</w:t>
                  </w:r>
                </w:p>
                <w:p>
                  <w:pPr>
                    <w:spacing w:after="40" w:line="264"/>
                  </w:pPr>
                  <w:r>
                    <w:rPr>
                      <w:rFonts w:ascii="Georgia" w:cs="Georgia" w:eastAsia="Georgia" w:hAnsi="Georgia"/>
                      <w:b/>
                      <w:bCs/>
                      <w:color w:val="1F2937"/>
                      <w:sz w:val="25"/>
                      <w:szCs w:val="25"/>
                    </w:rPr>
                    <w:t xml:space="preserve">SWE-smith: Scaling Data for Software Engineering Agents</w:t>
                  </w:r>
                </w:p>
                <w:p>
                  <w:pPr>
                    <w:spacing w:after="30"/>
                  </w:pPr>
                  <w:r>
                    <w:rPr>
                      <w:color w:val="64748B"/>
                      <w:sz w:val="17"/>
                      <w:szCs w:val="17"/>
                    </w:rPr>
                    <w:t xml:space="preserve">Yang et al. · 2025 (NeurIPS D&amp;B) · arXiv 2504.21798</w:t>
                  </w:r>
                </w:p>
                <w:p>
                  <w:pPr>
                    <w:spacing w:after="20"/>
                  </w:pPr>
                  <w:hyperlink w:history="1" r:id="rIdg7aaf_vvgmqszt5j_tmro">
                    <w:r>
                      <w:rPr>
                        <w:rStyle w:val="Hyperlink"/>
                        <w:color w:val="1D4ED8"/>
                        <w:sz w:val="16"/>
                        <w:szCs w:val="16"/>
                      </w:rPr>
                      <w:t xml:space="preserve">https://arxiv.org/abs/2504.21798</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It creates task instances by injecting bugs into any Python repository that has tests, which is how you get beyond 129 training tasks, including tasks from repos that resemble the hidden ones.</w:t>
                  </w:r>
                </w:p>
                <w:p>
                  <w:pPr>
                    <w:spacing w:after="70" w:line="276"/>
                  </w:pPr>
                  <w:r>
                    <w:rPr>
                      <w:b/>
                      <w:bCs/>
                      <w:color w:val="C2410C"/>
                      <w:spacing w:val="20"/>
                      <w:sz w:val="16"/>
                      <w:szCs w:val="16"/>
                    </w:rPr>
                    <w:t xml:space="preserve">KEY TAKEAWAY   </w:t>
                  </w:r>
                  <w:r>
                    <w:rPr>
                      <w:color w:val="1F2937"/>
                      <w:sz w:val="20"/>
                      <w:szCs w:val="20"/>
                    </w:rPr>
                    <w:t xml:space="preserve">Around 50k synthetic instances from 128 repos and about 5k expert trajectories trained SWE-agent-LM-32B to roughly 40% on Verified. Diversity across repos mattered.</w:t>
                  </w:r>
                </w:p>
                <w:p>
                  <w:pPr>
                    <w:spacing w:after="70" w:line="276"/>
                  </w:pPr>
                  <w:r>
                    <w:rPr>
                      <w:b/>
                      <w:bCs/>
                      <w:color w:val="C2410C"/>
                      <w:spacing w:val="20"/>
                      <w:sz w:val="16"/>
                      <w:szCs w:val="16"/>
                    </w:rPr>
                    <w:t xml:space="preserve">READ FOR   </w:t>
                  </w:r>
                  <w:r>
                    <w:rPr>
                      <w:color w:val="1F2937"/>
                      <w:sz w:val="20"/>
                      <w:szCs w:val="20"/>
                    </w:rPr>
                    <w:t xml:space="preserve">The bug-synthesis strategies (LM rewrite, AST mutation, PR inversion), the validation step, and the data-scaling ablations.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R17</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45 min</w:t>
                  </w:r>
                </w:p>
                <w:p>
                  <w:pPr>
                    <w:spacing w:after="40" w:line="264"/>
                  </w:pPr>
                  <w:r>
                    <w:rPr>
                      <w:rFonts w:ascii="Georgia" w:cs="Georgia" w:eastAsia="Georgia" w:hAnsi="Georgia"/>
                      <w:b/>
                      <w:bCs/>
                      <w:color w:val="1F2937"/>
                      <w:sz w:val="25"/>
                      <w:szCs w:val="25"/>
                    </w:rPr>
                    <w:t xml:space="preserve">R2E-Gym: Procedural Environments and Hybrid Verifiers for Scaling Open-Weights SWE Agents</w:t>
                  </w:r>
                </w:p>
                <w:p>
                  <w:pPr>
                    <w:spacing w:after="30"/>
                  </w:pPr>
                  <w:r>
                    <w:rPr>
                      <w:color w:val="64748B"/>
                      <w:sz w:val="17"/>
                      <w:szCs w:val="17"/>
                    </w:rPr>
                    <w:t xml:space="preserve">Jain et al. · COLM 2025 · arXiv 2504.07164</w:t>
                  </w:r>
                </w:p>
                <w:p>
                  <w:pPr>
                    <w:spacing w:after="20"/>
                  </w:pPr>
                  <w:hyperlink w:history="1" r:id="rIdr4dkitv-2mwxezyu-3s9o">
                    <w:r>
                      <w:rPr>
                        <w:rStyle w:val="Hyperlink"/>
                        <w:color w:val="1D4ED8"/>
                        <w:sz w:val="16"/>
                        <w:szCs w:val="16"/>
                      </w:rPr>
                      <w:t xml:space="preserve">https://arxiv.org/abs/2504.07164</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It builds executable environments from commits, the same curation idea as this competition's dataset, and combines execution-based and execution-free verifiers for selecting patches.</w:t>
                  </w:r>
                </w:p>
                <w:p>
                  <w:pPr>
                    <w:spacing w:after="70" w:line="276"/>
                  </w:pPr>
                  <w:r>
                    <w:rPr>
                      <w:b/>
                      <w:bCs/>
                      <w:color w:val="C2410C"/>
                      <w:spacing w:val="20"/>
                      <w:sz w:val="16"/>
                      <w:szCs w:val="16"/>
                    </w:rPr>
                    <w:t xml:space="preserve">KEY TAKEAWAY   </w:t>
                  </w:r>
                  <w:r>
                    <w:rPr>
                      <w:color w:val="1F2937"/>
                      <w:sz w:val="20"/>
                      <w:szCs w:val="20"/>
                    </w:rPr>
                    <w:t xml:space="preserve">Open-weight agents reached 51% on Verified with hybrid test-time verification. Execution-based and execution-free verifiers fail in different ways, so combining them helps.</w:t>
                  </w:r>
                </w:p>
                <w:p>
                  <w:pPr>
                    <w:spacing w:after="70" w:line="276"/>
                  </w:pPr>
                  <w:r>
                    <w:rPr>
                      <w:b/>
                      <w:bCs/>
                      <w:color w:val="C2410C"/>
                      <w:spacing w:val="20"/>
                      <w:sz w:val="16"/>
                      <w:szCs w:val="16"/>
                    </w:rPr>
                    <w:t xml:space="preserve">READ FOR   </w:t>
                  </w:r>
                  <w:r>
                    <w:rPr>
                      <w:color w:val="1F2937"/>
                      <w:sz w:val="20"/>
                      <w:szCs w:val="20"/>
                    </w:rPr>
                    <w:t xml:space="preserve">The SWE-Gen commit-to-environment pipeline and the hybrid verifier results.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R18</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40 min</w:t>
                  </w:r>
                </w:p>
                <w:p>
                  <w:pPr>
                    <w:spacing w:after="40" w:line="264"/>
                  </w:pPr>
                  <w:r>
                    <w:rPr>
                      <w:rFonts w:ascii="Georgia" w:cs="Georgia" w:eastAsia="Georgia" w:hAnsi="Georgia"/>
                      <w:b/>
                      <w:bCs/>
                      <w:color w:val="1F2937"/>
                      <w:sz w:val="25"/>
                      <w:szCs w:val="25"/>
                    </w:rPr>
                    <w:t xml:space="preserve">SWE-RL: Advancing LLM Reasoning via Reinforcement Learning on Open Software Evolution</w:t>
                  </w:r>
                </w:p>
                <w:p>
                  <w:pPr>
                    <w:spacing w:after="30"/>
                  </w:pPr>
                  <w:r>
                    <w:rPr>
                      <w:color w:val="64748B"/>
                      <w:sz w:val="17"/>
                      <w:szCs w:val="17"/>
                    </w:rPr>
                    <w:t xml:space="preserve">Wei et al. (Meta) · 2025 (NeurIPS 2025) · arXiv 2502.18449</w:t>
                  </w:r>
                </w:p>
                <w:p>
                  <w:pPr>
                    <w:spacing w:after="20"/>
                  </w:pPr>
                  <w:hyperlink w:history="1" r:id="rIdoniblzfshtr4lvglefeou">
                    <w:r>
                      <w:rPr>
                        <w:rStyle w:val="Hyperlink"/>
                        <w:color w:val="1D4ED8"/>
                        <w:sz w:val="16"/>
                        <w:szCs w:val="16"/>
                      </w:rPr>
                      <w:t xml:space="preserve">https://arxiv.org/abs/2502.18449</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RL with a cheap, rule-based reward (similarity to the reference patch) over large software-evolution data, with no execution needed. That makes it feasible on free-tier GPUs, where execution-based RL isn't.</w:t>
                  </w:r>
                </w:p>
                <w:p>
                  <w:pPr>
                    <w:spacing w:after="70" w:line="276"/>
                  </w:pPr>
                  <w:r>
                    <w:rPr>
                      <w:b/>
                      <w:bCs/>
                      <w:color w:val="C2410C"/>
                      <w:spacing w:val="20"/>
                      <w:sz w:val="16"/>
                      <w:szCs w:val="16"/>
                    </w:rPr>
                    <w:t xml:space="preserve">KEY TAKEAWAY   </w:t>
                  </w:r>
                  <w:r>
                    <w:rPr>
                      <w:color w:val="1F2937"/>
                      <w:sz w:val="20"/>
                      <w:szCs w:val="20"/>
                    </w:rPr>
                    <w:t xml:space="preserve">Llama3-SWE-RL-70B reached 41.0% on Verified, and the RL also improved out-of-domain reasoning.</w:t>
                  </w:r>
                </w:p>
                <w:p>
                  <w:pPr>
                    <w:spacing w:after="70" w:line="276"/>
                  </w:pPr>
                  <w:r>
                    <w:rPr>
                      <w:b/>
                      <w:bCs/>
                      <w:color w:val="C2410C"/>
                      <w:spacing w:val="20"/>
                      <w:sz w:val="16"/>
                      <w:szCs w:val="16"/>
                    </w:rPr>
                    <w:t xml:space="preserve">READ FOR   </w:t>
                  </w:r>
                  <w:r>
                    <w:rPr>
                      <w:color w:val="1F2937"/>
                      <w:sz w:val="20"/>
                      <w:szCs w:val="20"/>
                    </w:rPr>
                    <w:t xml:space="preserve">Reward design and data curation. Think about how patch-similarity reward could bootstrap before execution-based reward.</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R19</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30 min</w:t>
                  </w:r>
                </w:p>
                <w:p>
                  <w:pPr>
                    <w:spacing w:after="40" w:line="264"/>
                  </w:pPr>
                  <w:r>
                    <w:rPr>
                      <w:rFonts w:ascii="Georgia" w:cs="Georgia" w:eastAsia="Georgia" w:hAnsi="Georgia"/>
                      <w:b/>
                      <w:bCs/>
                      <w:color w:val="1F2937"/>
                      <w:sz w:val="25"/>
                      <w:szCs w:val="25"/>
                    </w:rPr>
                    <w:t xml:space="preserve">DeepSWE: training a fully open-source SWE agent by scaling RL</w:t>
                  </w:r>
                </w:p>
                <w:p>
                  <w:pPr>
                    <w:spacing w:after="30"/>
                  </w:pPr>
                  <w:r>
                    <w:rPr>
                      <w:color w:val="64748B"/>
                      <w:sz w:val="17"/>
                      <w:szCs w:val="17"/>
                    </w:rPr>
                    <w:t xml:space="preserve">Agentica × Together AI · Jul 2025 · blog + open weights and code</w:t>
                  </w:r>
                </w:p>
                <w:p>
                  <w:pPr>
                    <w:spacing w:after="20"/>
                  </w:pPr>
                  <w:hyperlink w:history="1" r:id="rIdqkq6l8qdy8lit5rduymlo">
                    <w:r>
                      <w:rPr>
                        <w:rStyle w:val="Hyperlink"/>
                        <w:color w:val="1D4ED8"/>
                        <w:sz w:val="16"/>
                        <w:szCs w:val="16"/>
                      </w:rPr>
                      <w:t xml:space="preserve">https://www.together.ai/blog/deepswe</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An RL-only recipe on a 32B open model (Qwen3-32B) using R2E-Gym environments. The post is candid about which training tricks mattered.</w:t>
                  </w:r>
                </w:p>
                <w:p>
                  <w:pPr>
                    <w:spacing w:after="70" w:line="276"/>
                  </w:pPr>
                  <w:r>
                    <w:rPr>
                      <w:b/>
                      <w:bCs/>
                      <w:color w:val="C2410C"/>
                      <w:spacing w:val="20"/>
                      <w:sz w:val="16"/>
                      <w:szCs w:val="16"/>
                    </w:rPr>
                    <w:t xml:space="preserve">KEY TAKEAWAY   </w:t>
                  </w:r>
                  <w:r>
                    <w:rPr>
                      <w:color w:val="1F2937"/>
                      <w:sz w:val="20"/>
                      <w:szCs w:val="20"/>
                    </w:rPr>
                    <w:t xml:space="preserve">Pass@1 was around 42% on Verified, rising to about 59% with test-time scaling. Filtering tasks for learnability and keeping RL stable were the hard parts.</w:t>
                  </w:r>
                </w:p>
                <w:p>
                  <w:pPr>
                    <w:spacing w:after="70" w:line="276"/>
                  </w:pPr>
                  <w:r>
                    <w:rPr>
                      <w:b/>
                      <w:bCs/>
                      <w:color w:val="C2410C"/>
                      <w:spacing w:val="20"/>
                      <w:sz w:val="16"/>
                      <w:szCs w:val="16"/>
                    </w:rPr>
                    <w:t xml:space="preserve">READ FOR   </w:t>
                  </w:r>
                  <w:r>
                    <w:rPr>
                      <w:color w:val="1F2937"/>
                      <w:sz w:val="20"/>
                      <w:szCs w:val="20"/>
                    </w:rPr>
                    <w:t xml:space="preserve">The ablations and the test-time scaling section. Estimate what fraction of this is reachable with LoRA and Kaggle GPUs.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R20</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40 min</w:t>
                  </w:r>
                </w:p>
                <w:p>
                  <w:pPr>
                    <w:spacing w:after="40" w:line="264"/>
                  </w:pPr>
                  <w:r>
                    <w:rPr>
                      <w:rFonts w:ascii="Georgia" w:cs="Georgia" w:eastAsia="Georgia" w:hAnsi="Georgia"/>
                      <w:b/>
                      <w:bCs/>
                      <w:color w:val="1F2937"/>
                      <w:sz w:val="25"/>
                      <w:szCs w:val="25"/>
                    </w:rPr>
                    <w:t xml:space="preserve">Kimi-Dev: Agentless Training as Skill Prior for SWE-Agents</w:t>
                  </w:r>
                </w:p>
                <w:p>
                  <w:pPr>
                    <w:spacing w:after="30"/>
                  </w:pPr>
                  <w:r>
                    <w:rPr>
                      <w:color w:val="64748B"/>
                      <w:sz w:val="17"/>
                      <w:szCs w:val="17"/>
                    </w:rPr>
                    <w:t xml:space="preserve">Moonshot AI · Sep 2025 · arXiv 2509.23045</w:t>
                  </w:r>
                </w:p>
                <w:p>
                  <w:pPr>
                    <w:spacing w:after="20"/>
                  </w:pPr>
                  <w:hyperlink w:history="1" r:id="rIdl_fkcfvezdndjz6uw3rkg">
                    <w:r>
                      <w:rPr>
                        <w:rStyle w:val="Hyperlink"/>
                        <w:color w:val="1D4ED8"/>
                        <w:sz w:val="16"/>
                        <w:szCs w:val="16"/>
                      </w:rPr>
                      <w:t xml:space="preserve">https://arxiv.org/abs/2509.23045</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It connects the two architecture families: train structured agentless skills (localize, edit, self-verify) first, then adapt briefly to free-form agent mode.</w:t>
                  </w:r>
                </w:p>
                <w:p>
                  <w:pPr>
                    <w:spacing w:after="70" w:line="276"/>
                  </w:pPr>
                  <w:r>
                    <w:rPr>
                      <w:b/>
                      <w:bCs/>
                      <w:color w:val="C2410C"/>
                      <w:spacing w:val="20"/>
                      <w:sz w:val="16"/>
                      <w:szCs w:val="16"/>
                    </w:rPr>
                    <w:t xml:space="preserve">KEY TAKEAWAY   </w:t>
                  </w:r>
                  <w:r>
                    <w:rPr>
                      <w:color w:val="1F2937"/>
                      <w:sz w:val="20"/>
                      <w:szCs w:val="20"/>
                    </w:rPr>
                    <w:t xml:space="preserve">60.4% on Verified as an agentless workflow, and 48.6% as an agent after SFT on about 5k public trajectories. Skill priors transfer to agent behaviour.</w:t>
                  </w:r>
                </w:p>
                <w:p>
                  <w:pPr>
                    <w:spacing w:after="70" w:line="276"/>
                  </w:pPr>
                  <w:r>
                    <w:rPr>
                      <w:b/>
                      <w:bCs/>
                      <w:color w:val="C2410C"/>
                      <w:spacing w:val="20"/>
                      <w:sz w:val="16"/>
                      <w:szCs w:val="16"/>
                    </w:rPr>
                    <w:t xml:space="preserve">READ FOR   </w:t>
                  </w:r>
                  <w:r>
                    <w:rPr>
                      <w:color w:val="1F2937"/>
                      <w:sz w:val="20"/>
                      <w:szCs w:val="20"/>
                    </w:rPr>
                    <w:t xml:space="preserve">The staged training recipe. It suggests a two-adapter design: a localize/patch skill LoRA plus an agent-mode LoRA.</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R21</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40 min</w:t>
                  </w:r>
                </w:p>
                <w:p>
                  <w:pPr>
                    <w:spacing w:after="40" w:line="264"/>
                  </w:pPr>
                  <w:r>
                    <w:rPr>
                      <w:rFonts w:ascii="Georgia" w:cs="Georgia" w:eastAsia="Georgia" w:hAnsi="Georgia"/>
                      <w:b/>
                      <w:bCs/>
                      <w:color w:val="1F2937"/>
                      <w:sz w:val="25"/>
                      <w:szCs w:val="25"/>
                    </w:rPr>
                    <w:t xml:space="preserve">SWE-Protégé: Learning to Selectively Collaborate With an Expert Unlocks Small Language Models as SWE Agents</w:t>
                  </w:r>
                </w:p>
                <w:p>
                  <w:pPr>
                    <w:spacing w:after="30"/>
                  </w:pPr>
                  <w:r>
                    <w:rPr>
                      <w:color w:val="64748B"/>
                      <w:sz w:val="17"/>
                      <w:szCs w:val="17"/>
                    </w:rPr>
                    <w:t xml:space="preserve">2026 (Feb) · arXiv 2602.22124</w:t>
                  </w:r>
                </w:p>
                <w:p>
                  <w:pPr>
                    <w:spacing w:after="20"/>
                  </w:pPr>
                  <w:hyperlink w:history="1" r:id="rIdkd71u-eae7c3odk-6b74-">
                    <w:r>
                      <w:rPr>
                        <w:rStyle w:val="Hyperlink"/>
                        <w:color w:val="1D4ED8"/>
                        <w:sz w:val="16"/>
                        <w:szCs w:val="16"/>
                      </w:rPr>
                      <w:t xml:space="preserve">https://arxiv.org/abs/2602.22124</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It names the main way small models fail on SWE tasks, action looping, and trains it away with SFT plus RL that penalises degenerate loops and unproductive steps.</w:t>
                  </w:r>
                </w:p>
                <w:p>
                  <w:pPr>
                    <w:spacing w:after="70" w:line="276"/>
                  </w:pPr>
                  <w:r>
                    <w:rPr>
                      <w:b/>
                      <w:bCs/>
                      <w:color w:val="C2410C"/>
                      <w:spacing w:val="20"/>
                      <w:sz w:val="16"/>
                      <w:szCs w:val="16"/>
                    </w:rPr>
                    <w:t xml:space="preserve">KEY TAKEAWAY   </w:t>
                  </w:r>
                  <w:r>
                    <w:rPr>
                      <w:color w:val="1F2937"/>
                      <w:sz w:val="20"/>
                      <w:szCs w:val="20"/>
                    </w:rPr>
                    <w:t xml:space="preserve">Qwen2.5-Coder-7B reached 42.4% on Verified while calling the expert only about 4 times per task. You can't call an expert offline, but stall detection and anti-loop reward shaping carry over.</w:t>
                  </w:r>
                </w:p>
                <w:p>
                  <w:pPr>
                    <w:spacing w:after="70" w:line="276"/>
                  </w:pPr>
                  <w:r>
                    <w:rPr>
                      <w:b/>
                      <w:bCs/>
                      <w:color w:val="C2410C"/>
                      <w:spacing w:val="20"/>
                      <w:sz w:val="16"/>
                      <w:szCs w:val="16"/>
                    </w:rPr>
                    <w:t xml:space="preserve">READ FOR   </w:t>
                  </w:r>
                  <w:r>
                    <w:rPr>
                      <w:color w:val="1F2937"/>
                      <w:sz w:val="20"/>
                      <w:szCs w:val="20"/>
                    </w:rPr>
                    <w:t xml:space="preserve">The looping analysis and the reward terms. Measure looping rates in your own trajectories first.</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R22</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40 min</w:t>
                  </w:r>
                </w:p>
                <w:p>
                  <w:pPr>
                    <w:spacing w:after="40" w:line="264"/>
                  </w:pPr>
                  <w:r>
                    <w:rPr>
                      <w:rFonts w:ascii="Georgia" w:cs="Georgia" w:eastAsia="Georgia" w:hAnsi="Georgia"/>
                      <w:b/>
                      <w:bCs/>
                      <w:color w:val="1F2937"/>
                      <w:sz w:val="25"/>
                      <w:szCs w:val="25"/>
                    </w:rPr>
                    <w:t xml:space="preserve">Explore More, Drift Less: Outcome-Only RL Can Suffice for Long-Horizon Interactive Agents</w:t>
                  </w:r>
                </w:p>
                <w:p>
                  <w:pPr>
                    <w:spacing w:after="30"/>
                  </w:pPr>
                  <w:r>
                    <w:rPr>
                      <w:color w:val="64748B"/>
                      <w:sz w:val="17"/>
                      <w:szCs w:val="17"/>
                    </w:rPr>
                    <w:t xml:space="preserve">2026 (Sep) · arXiv 2609.01245</w:t>
                  </w:r>
                </w:p>
                <w:p>
                  <w:pPr>
                    <w:spacing w:after="20"/>
                  </w:pPr>
                  <w:hyperlink w:history="1" r:id="rIdcz79qbxnjxa3fki5sv0rh">
                    <w:r>
                      <w:rPr>
                        <w:rStyle w:val="Hyperlink"/>
                        <w:color w:val="1D4ED8"/>
                        <w:sz w:val="16"/>
                        <w:szCs w:val="16"/>
                      </w:rPr>
                      <w:t xml:space="preserve">https://arxiv.org/abs/2609.01245</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It diagnoses the two failure modes you'd hit doing RL on 129 tasks: signal starvation (all-pass or all-fail groups give no gradient) and policy drift from many updates on a small pool.</w:t>
                  </w:r>
                </w:p>
                <w:p>
                  <w:pPr>
                    <w:spacing w:after="70" w:line="276"/>
                  </w:pPr>
                  <w:r>
                    <w:rPr>
                      <w:b/>
                      <w:bCs/>
                      <w:color w:val="C2410C"/>
                      <w:spacing w:val="20"/>
                      <w:sz w:val="16"/>
                      <w:szCs w:val="16"/>
                    </w:rPr>
                    <w:t xml:space="preserve">KEY TAKEAWAY   </w:t>
                  </w:r>
                  <w:r>
                    <w:rPr>
                      <w:color w:val="1F2937"/>
                      <w:sz w:val="20"/>
                      <w:szCs w:val="20"/>
                    </w:rPr>
                    <w:t xml:space="preserve">The CANOPY recipe (explore more, drift less) took a Qwen3-14B policy to the top of AppWorld and improved Qwen3.5-9B by 16.6 points on SWE-bench Verified.</w:t>
                  </w:r>
                </w:p>
                <w:p>
                  <w:pPr>
                    <w:spacing w:after="70" w:line="276"/>
                  </w:pPr>
                  <w:r>
                    <w:rPr>
                      <w:b/>
                      <w:bCs/>
                      <w:color w:val="C2410C"/>
                      <w:spacing w:val="20"/>
                      <w:sz w:val="16"/>
                      <w:szCs w:val="16"/>
                    </w:rPr>
                    <w:t xml:space="preserve">READ FOR   </w:t>
                  </w:r>
                  <w:r>
                    <w:rPr>
                      <w:color w:val="1F2937"/>
                      <w:sz w:val="20"/>
                      <w:szCs w:val="20"/>
                    </w:rPr>
                    <w:t xml:space="preserve">The diagnosis sections. Even if you never run RL, it explains why naive GRPO on small task pools stalls.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475569"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EF1F5"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R23</w:t>
                  </w:r>
                  <w:r>
                    <w:rPr>
                      <w:sz w:val="16"/>
                      <w:szCs w:val="16"/>
                    </w:rPr>
                    <w:t xml:space="preserve">   </w:t>
                  </w:r>
                  <w:r>
                    <w:rPr>
                      <w:color w:val="475569"/>
                      <w:sz w:val="16"/>
                      <w:szCs w:val="16"/>
                    </w:rPr>
                    <w:t xml:space="preserve">■ </w:t>
                  </w:r>
                  <w:r>
                    <w:rPr>
                      <w:b/>
                      <w:bCs/>
                      <w:color w:val="475569"/>
                      <w:spacing w:val="20"/>
                      <w:sz w:val="16"/>
                      <w:szCs w:val="16"/>
                    </w:rPr>
                    <w:t xml:space="preserve">MODEL &amp; SERVING</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45 min</w:t>
                  </w:r>
                </w:p>
                <w:p>
                  <w:pPr>
                    <w:spacing w:after="40" w:line="264"/>
                  </w:pPr>
                  <w:r>
                    <w:rPr>
                      <w:rFonts w:ascii="Georgia" w:cs="Georgia" w:eastAsia="Georgia" w:hAnsi="Georgia"/>
                      <w:b/>
                      <w:bCs/>
                      <w:color w:val="1F2937"/>
                      <w:sz w:val="25"/>
                      <w:szCs w:val="25"/>
                    </w:rPr>
                    <w:t xml:space="preserve">LoRA (2021) and QLoRA (2023): low-rank adaptation and fine-tuning on quantized bases</w:t>
                  </w:r>
                </w:p>
                <w:p>
                  <w:pPr>
                    <w:spacing w:after="30"/>
                  </w:pPr>
                  <w:r>
                    <w:rPr>
                      <w:color w:val="64748B"/>
                      <w:sz w:val="17"/>
                      <w:szCs w:val="17"/>
                    </w:rPr>
                    <w:t xml:space="preserve">Hu et al., arXiv 2106.09685 · Dettmers et al., NeurIPS 2023, arXiv 2305.14314</w:t>
                  </w:r>
                </w:p>
                <w:p>
                  <w:pPr>
                    <w:spacing w:after="20"/>
                  </w:pPr>
                  <w:hyperlink w:history="1" r:id="rIdw00zfd64npgg9_cpfypb3">
                    <w:r>
                      <w:rPr>
                        <w:rStyle w:val="Hyperlink"/>
                        <w:color w:val="1D4ED8"/>
                        <w:sz w:val="16"/>
                        <w:szCs w:val="16"/>
                      </w:rPr>
                      <w:t xml:space="preserve">https://arxiv.org/abs/2305.14314</w:t>
                    </w:r>
                  </w:hyperlink>
                </w:p>
              </w:tc>
            </w:tr>
            <w:tr>
              <w:tc>
                <w:tcPr>
                  <w:tcW w:type="dxa" w:w="9376"/>
                  <w:tcMar>
                    <w:top w:type="dxa" w:w="120"/>
                    <w:left w:type="dxa" w:w="200"/>
                    <w:bottom w:type="dxa" w:w="60"/>
                    <w:right w:type="dxa" w:w="180"/>
                  </w:tcMar>
                  <w:vAlign w:val="top"/>
                </w:tcPr>
                <w:p>
                  <w:pPr>
                    <w:spacing w:after="70" w:line="276"/>
                  </w:pPr>
                  <w:r>
                    <w:rPr>
                      <w:b/>
                      <w:bCs/>
                      <w:color w:val="475569"/>
                      <w:spacing w:val="20"/>
                      <w:sz w:val="16"/>
                      <w:szCs w:val="16"/>
                    </w:rPr>
                    <w:t xml:space="preserve">WHY READ   </w:t>
                  </w:r>
                  <w:r>
                    <w:rPr>
                      <w:color w:val="1F2937"/>
                      <w:sz w:val="20"/>
                      <w:szCs w:val="20"/>
                    </w:rPr>
                    <w:t xml:space="preserve">LoRA adapters are the only way to ship weight changes: PEFT safetensors, rank ≤ 128, at most 8 adapters, under 3 GiB in total, served on an INT4 base.</w:t>
                  </w:r>
                </w:p>
                <w:p>
                  <w:pPr>
                    <w:spacing w:after="70" w:line="276"/>
                  </w:pPr>
                  <w:r>
                    <w:rPr>
                      <w:b/>
                      <w:bCs/>
                      <w:color w:val="475569"/>
                      <w:spacing w:val="20"/>
                      <w:sz w:val="16"/>
                      <w:szCs w:val="16"/>
                    </w:rPr>
                    <w:t xml:space="preserve">KEY TAKEAWAY   </w:t>
                  </w:r>
                  <w:r>
                    <w:rPr>
                      <w:color w:val="1F2937"/>
                      <w:sz w:val="20"/>
                      <w:szCs w:val="20"/>
                    </w:rPr>
                    <w:t xml:space="preserve">Choose target modules and rank to fit your data size, and train on the quantized base you'll be served on, because a train/serve mismatch costs accuracy. A community report says high-rank, all-layer LoRA on this W4A16 build was unstable in vLLM, so run a small smoke test before any long training job.</w:t>
                  </w:r>
                </w:p>
                <w:p>
                  <w:pPr>
                    <w:spacing w:after="70" w:line="276"/>
                  </w:pPr>
                  <w:r>
                    <w:rPr>
                      <w:b/>
                      <w:bCs/>
                      <w:color w:val="475569"/>
                      <w:spacing w:val="20"/>
                      <w:sz w:val="16"/>
                      <w:szCs w:val="16"/>
                    </w:rPr>
                    <w:t xml:space="preserve">READ FOR   </w:t>
                  </w:r>
                  <w:r>
                    <w:rPr>
                      <w:color w:val="1F2937"/>
                      <w:sz w:val="20"/>
                      <w:szCs w:val="20"/>
                    </w:rPr>
                    <w:t xml:space="preserve">LoRA §4 on which matrices to adapt and QLoRA §3–4 on double quantization and paged optimizers. See also 'LoRA Learns Less and Forgets Less' (arXiv 2405.09673).</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B91C1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BEAEA"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R24</w:t>
                  </w:r>
                  <w:r>
                    <w:rPr>
                      <w:sz w:val="16"/>
                      <w:szCs w:val="16"/>
                    </w:rPr>
                    <w:t xml:space="preserve">   </w:t>
                  </w:r>
                  <w:r>
                    <w:rPr>
                      <w:color w:val="B91C1C"/>
                      <w:sz w:val="16"/>
                      <w:szCs w:val="16"/>
                    </w:rPr>
                    <w:t xml:space="preserve">■ </w:t>
                  </w:r>
                  <w:r>
                    <w:rPr>
                      <w:b/>
                      <w:bCs/>
                      <w:color w:val="B91C1C"/>
                      <w:spacing w:val="20"/>
                      <w:sz w:val="16"/>
                      <w:szCs w:val="16"/>
                    </w:rPr>
                    <w:t xml:space="preserve">BENCHMARK &amp; EVALUATION</w:t>
                  </w:r>
                  <w:r>
                    <w:rPr>
                      <w:sz w:val="16"/>
                      <w:szCs w:val="16"/>
                    </w:rPr>
                    <w:t xml:space="preserve">      </w:t>
                  </w:r>
                  <w:r>
                    <w:rPr>
                      <w:b/>
                      <w:bCs/>
                      <w:color w:val="FFFFFF"/>
                      <w:spacing w:val="20"/>
                      <w:sz w:val="15"/>
                      <w:szCs w:val="15"/>
                      <w:shd w:fill="B8862F" w:color="auto" w:val="clear"/>
                    </w:rPr>
                    <w:t xml:space="preserve"> P1 · CORE METHODS </w:t>
                  </w:r>
                  <w:r>
                    <w:rPr>
                      <w:color w:val="64748B"/>
                      <w:sz w:val="16"/>
                      <w:szCs w:val="16"/>
                    </w:rPr>
                    <w:t xml:space="preserve">   ≈ 20 min</w:t>
                  </w:r>
                </w:p>
                <w:p>
                  <w:pPr>
                    <w:spacing w:after="40" w:line="264"/>
                  </w:pPr>
                  <w:r>
                    <w:rPr>
                      <w:rFonts w:ascii="Georgia" w:cs="Georgia" w:eastAsia="Georgia" w:hAnsi="Georgia"/>
                      <w:b/>
                      <w:bCs/>
                      <w:color w:val="1F2937"/>
                      <w:sz w:val="25"/>
                      <w:szCs w:val="25"/>
                    </w:rPr>
                    <w:t xml:space="preserve">Introducing SWE-bench Verified</w:t>
                  </w:r>
                </w:p>
                <w:p>
                  <w:pPr>
                    <w:spacing w:after="30"/>
                  </w:pPr>
                  <w:r>
                    <w:rPr>
                      <w:color w:val="64748B"/>
                      <w:sz w:val="17"/>
                      <w:szCs w:val="17"/>
                    </w:rPr>
                    <w:t xml:space="preserve">OpenAI · Aug 2024</w:t>
                  </w:r>
                </w:p>
                <w:p>
                  <w:pPr>
                    <w:spacing w:after="20"/>
                  </w:pPr>
                  <w:hyperlink w:history="1" r:id="rIdlifc8w5sfdud_g4ddgqtb">
                    <w:r>
                      <w:rPr>
                        <w:rStyle w:val="Hyperlink"/>
                        <w:color w:val="1D4ED8"/>
                        <w:sz w:val="16"/>
                        <w:szCs w:val="16"/>
                      </w:rPr>
                      <w:t xml:space="preserve">https://openai.com/index/introducing-swe-bench-verified/</w:t>
                    </w:r>
                  </w:hyperlink>
                </w:p>
              </w:tc>
            </w:tr>
            <w:tr>
              <w:tc>
                <w:tcPr>
                  <w:tcW w:type="dxa" w:w="9376"/>
                  <w:tcMar>
                    <w:top w:type="dxa" w:w="120"/>
                    <w:left w:type="dxa" w:w="200"/>
                    <w:bottom w:type="dxa" w:w="60"/>
                    <w:right w:type="dxa" w:w="180"/>
                  </w:tcMar>
                  <w:vAlign w:val="top"/>
                </w:tcPr>
                <w:p>
                  <w:pPr>
                    <w:spacing w:after="70" w:line="276"/>
                  </w:pPr>
                  <w:r>
                    <w:rPr>
                      <w:b/>
                      <w:bCs/>
                      <w:color w:val="B91C1C"/>
                      <w:spacing w:val="20"/>
                      <w:sz w:val="16"/>
                      <w:szCs w:val="16"/>
                    </w:rPr>
                    <w:t xml:space="preserve">WHY READ   </w:t>
                  </w:r>
                  <w:r>
                    <w:rPr>
                      <w:color w:val="1F2937"/>
                      <w:sz w:val="20"/>
                      <w:szCs w:val="20"/>
                    </w:rPr>
                    <w:t xml:space="preserve">It explains why many raw SWE-bench tasks are unfair (underspecified issues, tests that check one specific implementation), which helps you judge what an unsolvable hidden task looks like.</w:t>
                  </w:r>
                </w:p>
                <w:p>
                  <w:pPr>
                    <w:spacing w:after="70" w:line="276"/>
                  </w:pPr>
                  <w:r>
                    <w:rPr>
                      <w:b/>
                      <w:bCs/>
                      <w:color w:val="B91C1C"/>
                      <w:spacing w:val="20"/>
                      <w:sz w:val="16"/>
                      <w:szCs w:val="16"/>
                    </w:rPr>
                    <w:t xml:space="preserve">KEY TAKEAWAY   </w:t>
                  </w:r>
                  <w:r>
                    <w:rPr>
                      <w:color w:val="1F2937"/>
                      <w:sz w:val="20"/>
                      <w:szCs w:val="20"/>
                    </w:rPr>
                    <w:t xml:space="preserve">Human annotators filtered to 500 well-specified, fairly tested tasks. Expect some hidden tasks to be effectively unsolvable, and don't burn budget on them.</w:t>
                  </w:r>
                </w:p>
                <w:p>
                  <w:pPr>
                    <w:spacing w:after="70" w:line="276"/>
                  </w:pPr>
                  <w:r>
                    <w:rPr>
                      <w:b/>
                      <w:bCs/>
                      <w:color w:val="B91C1C"/>
                      <w:spacing w:val="20"/>
                      <w:sz w:val="16"/>
                      <w:szCs w:val="16"/>
                    </w:rPr>
                    <w:t xml:space="preserve">READ FOR   </w:t>
                  </w:r>
                  <w:r>
                    <w:rPr>
                      <w:color w:val="1F2937"/>
                      <w:sz w:val="20"/>
                      <w:szCs w:val="20"/>
                    </w:rPr>
                    <w:t xml:space="preserve">The annotation criteria. Use them to label your own failures as model error or task ambiguity.</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p>
      <w:r>
        <w:br w:type="page"/>
      </w:r>
    </w:p>
    <w:p>
      <w:pPr>
        <w:pStyle w:val="Heading2"/>
        <w:keepNext/>
      </w:pPr>
      <w:r>
        <w:t xml:space="preserve">6.4  Tier P2 · Deepen</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1500"/>
        <w:gridCol w:w="8026"/>
      </w:tblGrid>
      <w:tr>
        <w:trPr>
          <w:cantSplit/>
        </w:trPr>
        <w:tc>
          <w:tcPr>
            <w:tcW w:type="dxa" w:w="1500"/>
            <w:shd w:fill="94A3B8" w:color="auto" w:val="clear"/>
            <w:tcMar>
              <w:top w:type="dxa" w:w="140"/>
              <w:left w:type="dxa" w:w="80"/>
              <w:bottom w:type="dxa" w:w="140"/>
              <w:right w:type="dxa" w:w="80"/>
            </w:tcMar>
            <w:vAlign w:val="center"/>
          </w:tcPr>
          <w:p>
            <w:pPr>
              <w:spacing w:after="0"/>
              <w:jc w:val="center"/>
            </w:pPr>
            <w:r>
              <w:rPr>
                <w:rFonts w:ascii="Georgia" w:cs="Georgia" w:eastAsia="Georgia" w:hAnsi="Georgia"/>
                <w:b/>
                <w:bCs/>
                <w:color w:val="FFFFFF"/>
                <w:sz w:val="40"/>
                <w:szCs w:val="40"/>
              </w:rPr>
              <w:t xml:space="preserve">P2</w:t>
            </w:r>
            <w:r>
              <w:rPr>
                <w:color w:val="FFFFFF"/>
                <w:spacing w:val="20"/>
                <w:sz w:val="14"/>
                <w:szCs w:val="14"/>
              </w:rPr>
              <w:br/>
              <w:t xml:space="preserve">WEEKS 4–6</w:t>
            </w:r>
          </w:p>
        </w:tc>
        <w:tc>
          <w:tcPr>
            <w:tcW w:type="dxa" w:w="8026"/>
            <w:shd w:fill="F8F5EE" w:color="auto" w:val="clear"/>
            <w:tcMar>
              <w:top w:type="dxa" w:w="140"/>
              <w:left w:type="dxa" w:w="260"/>
              <w:bottom w:type="dxa" w:w="140"/>
              <w:right w:type="dxa" w:w="200"/>
            </w:tcMar>
            <w:vAlign w:val="center"/>
          </w:tcPr>
          <w:p>
            <w:pPr>
              <w:spacing w:after="40"/>
            </w:pPr>
            <w:r>
              <w:rPr>
                <w:rFonts w:ascii="Georgia" w:cs="Georgia" w:eastAsia="Georgia" w:hAnsi="Georgia"/>
                <w:b/>
                <w:bCs/>
                <w:color w:val="1B2A4A"/>
                <w:sz w:val="28"/>
                <w:szCs w:val="28"/>
              </w:rPr>
              <w:t xml:space="preserve">Deepen</w:t>
            </w:r>
          </w:p>
          <w:p>
            <w:pPr>
              <w:spacing w:after="0" w:line="276"/>
            </w:pPr>
            <w:r>
              <w:rPr>
                <w:color w:val="1F2937"/>
                <w:sz w:val="20"/>
                <w:szCs w:val="20"/>
              </w:rPr>
              <w:t xml:space="preserve">Alternatives, deeper background, and the related work the paper track will need: search and test-time scaling, execution-free verifiers, trajectory corpora, contamination, and serving internals.</w:t>
            </w:r>
          </w:p>
        </w:tc>
      </w:tr>
    </w:tbl>
    <w:p>
      <w:pPr>
        <w:spacing w:after="24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15803D"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7F4EC"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R25</w:t>
                  </w:r>
                  <w:r>
                    <w:rPr>
                      <w:sz w:val="16"/>
                      <w:szCs w:val="16"/>
                    </w:rPr>
                    <w:t xml:space="preserve">   </w:t>
                  </w:r>
                  <w:r>
                    <w:rPr>
                      <w:color w:val="15803D"/>
                      <w:sz w:val="16"/>
                      <w:szCs w:val="16"/>
                    </w:rPr>
                    <w:t xml:space="preserve">■ </w:t>
                  </w:r>
                  <w:r>
                    <w:rPr>
                      <w:b/>
                      <w:bCs/>
                      <w:color w:val="15803D"/>
                      <w:spacing w:val="20"/>
                      <w:sz w:val="16"/>
                      <w:szCs w:val="16"/>
                    </w:rPr>
                    <w:t xml:space="preserve">FOUNDATIONS</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30 min</w:t>
                  </w:r>
                </w:p>
                <w:p>
                  <w:pPr>
                    <w:spacing w:after="40" w:line="264"/>
                  </w:pPr>
                  <w:r>
                    <w:rPr>
                      <w:rFonts w:ascii="Georgia" w:cs="Georgia" w:eastAsia="Georgia" w:hAnsi="Georgia"/>
                      <w:b/>
                      <w:bCs/>
                      <w:color w:val="1F2937"/>
                      <w:sz w:val="25"/>
                      <w:szCs w:val="25"/>
                    </w:rPr>
                    <w:t xml:space="preserve">ReAct: Synergizing Reasoning and Acting in Language Models</w:t>
                  </w:r>
                </w:p>
                <w:p>
                  <w:pPr>
                    <w:spacing w:after="30"/>
                  </w:pPr>
                  <w:r>
                    <w:rPr>
                      <w:color w:val="64748B"/>
                      <w:sz w:val="17"/>
                      <w:szCs w:val="17"/>
                    </w:rPr>
                    <w:t xml:space="preserve">Yao et al. · ICLR 2023 · arXiv 2210.03629</w:t>
                  </w:r>
                </w:p>
                <w:p>
                  <w:pPr>
                    <w:spacing w:after="20"/>
                  </w:pPr>
                  <w:hyperlink w:history="1" r:id="rIdbf94mh6kcshgj4l0lq-5e">
                    <w:r>
                      <w:rPr>
                        <w:rStyle w:val="Hyperlink"/>
                        <w:color w:val="1D4ED8"/>
                        <w:sz w:val="16"/>
                        <w:szCs w:val="16"/>
                      </w:rPr>
                      <w:t xml:space="preserve">https://arxiv.org/abs/2210.03629</w:t>
                    </w:r>
                  </w:hyperlink>
                </w:p>
              </w:tc>
            </w:tr>
            <w:tr>
              <w:tc>
                <w:tcPr>
                  <w:tcW w:type="dxa" w:w="9376"/>
                  <w:tcMar>
                    <w:top w:type="dxa" w:w="120"/>
                    <w:left w:type="dxa" w:w="200"/>
                    <w:bottom w:type="dxa" w:w="60"/>
                    <w:right w:type="dxa" w:w="180"/>
                  </w:tcMar>
                  <w:vAlign w:val="top"/>
                </w:tcPr>
                <w:p>
                  <w:pPr>
                    <w:spacing w:after="70" w:line="276"/>
                  </w:pPr>
                  <w:r>
                    <w:rPr>
                      <w:b/>
                      <w:bCs/>
                      <w:color w:val="15803D"/>
                      <w:spacing w:val="20"/>
                      <w:sz w:val="16"/>
                      <w:szCs w:val="16"/>
                    </w:rPr>
                    <w:t xml:space="preserve">WHY READ   </w:t>
                  </w:r>
                  <w:r>
                    <w:rPr>
                      <w:color w:val="1F2937"/>
                      <w:sz w:val="20"/>
                      <w:szCs w:val="20"/>
                    </w:rPr>
                    <w:t xml:space="preserve">The thought → action → observation loop that every tool-using agent, including swegemma's LlmAgent loop, descends from.</w:t>
                  </w:r>
                </w:p>
                <w:p>
                  <w:pPr>
                    <w:spacing w:after="70" w:line="276"/>
                  </w:pPr>
                  <w:r>
                    <w:rPr>
                      <w:b/>
                      <w:bCs/>
                      <w:color w:val="15803D"/>
                      <w:spacing w:val="20"/>
                      <w:sz w:val="16"/>
                      <w:szCs w:val="16"/>
                    </w:rPr>
                    <w:t xml:space="preserve">KEY TAKEAWAY   </w:t>
                  </w:r>
                  <w:r>
                    <w:rPr>
                      <w:color w:val="1F2937"/>
                      <w:sz w:val="20"/>
                      <w:szCs w:val="20"/>
                    </w:rPr>
                    <w:t xml:space="preserve">Interleaving reasoning with actions grounds the reasoning in observations. The modern version is thinking tokens plus native function calls.</w:t>
                  </w:r>
                </w:p>
                <w:p>
                  <w:pPr>
                    <w:spacing w:after="70" w:line="276"/>
                  </w:pPr>
                  <w:r>
                    <w:rPr>
                      <w:b/>
                      <w:bCs/>
                      <w:color w:val="15803D"/>
                      <w:spacing w:val="20"/>
                      <w:sz w:val="16"/>
                      <w:szCs w:val="16"/>
                    </w:rPr>
                    <w:t xml:space="preserve">READ FOR   </w:t>
                  </w:r>
                  <w:r>
                    <w:rPr>
                      <w:color w:val="1F2937"/>
                      <w:sz w:val="20"/>
                      <w:szCs w:val="20"/>
                    </w:rPr>
                    <w:t xml:space="preserve">The framing and the failure analysis. Skim the experiments.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15803D"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7F4EC"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R26</w:t>
                  </w:r>
                  <w:r>
                    <w:rPr>
                      <w:sz w:val="16"/>
                      <w:szCs w:val="16"/>
                    </w:rPr>
                    <w:t xml:space="preserve">   </w:t>
                  </w:r>
                  <w:r>
                    <w:rPr>
                      <w:color w:val="15803D"/>
                      <w:sz w:val="16"/>
                      <w:szCs w:val="16"/>
                    </w:rPr>
                    <w:t xml:space="preserve">■ </w:t>
                  </w:r>
                  <w:r>
                    <w:rPr>
                      <w:b/>
                      <w:bCs/>
                      <w:color w:val="15803D"/>
                      <w:spacing w:val="20"/>
                      <w:sz w:val="16"/>
                      <w:szCs w:val="16"/>
                    </w:rPr>
                    <w:t xml:space="preserve">FOUNDATIONS</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30 min</w:t>
                  </w:r>
                </w:p>
                <w:p>
                  <w:pPr>
                    <w:spacing w:after="40" w:line="264"/>
                  </w:pPr>
                  <w:r>
                    <w:rPr>
                      <w:rFonts w:ascii="Georgia" w:cs="Georgia" w:eastAsia="Georgia" w:hAnsi="Georgia"/>
                      <w:b/>
                      <w:bCs/>
                      <w:color w:val="1F2937"/>
                      <w:sz w:val="25"/>
                      <w:szCs w:val="25"/>
                    </w:rPr>
                    <w:t xml:space="preserve">Reflexion: Language Agents with Verbal Reinforcement Learning</w:t>
                  </w:r>
                </w:p>
                <w:p>
                  <w:pPr>
                    <w:spacing w:after="30"/>
                  </w:pPr>
                  <w:r>
                    <w:rPr>
                      <w:color w:val="64748B"/>
                      <w:sz w:val="17"/>
                      <w:szCs w:val="17"/>
                    </w:rPr>
                    <w:t xml:space="preserve">Shinn et al. · NeurIPS 2023 · arXiv 2303.11366</w:t>
                  </w:r>
                </w:p>
                <w:p>
                  <w:pPr>
                    <w:spacing w:after="20"/>
                  </w:pPr>
                  <w:hyperlink w:history="1" r:id="rIdfhcizyjxopge7dxu9zv0g">
                    <w:r>
                      <w:rPr>
                        <w:rStyle w:val="Hyperlink"/>
                        <w:color w:val="1D4ED8"/>
                        <w:sz w:val="16"/>
                        <w:szCs w:val="16"/>
                      </w:rPr>
                      <w:t xml:space="preserve">https://arxiv.org/abs/2303.11366</w:t>
                    </w:r>
                  </w:hyperlink>
                </w:p>
              </w:tc>
            </w:tr>
            <w:tr>
              <w:tc>
                <w:tcPr>
                  <w:tcW w:type="dxa" w:w="9376"/>
                  <w:tcMar>
                    <w:top w:type="dxa" w:w="120"/>
                    <w:left w:type="dxa" w:w="200"/>
                    <w:bottom w:type="dxa" w:w="60"/>
                    <w:right w:type="dxa" w:w="180"/>
                  </w:tcMar>
                  <w:vAlign w:val="top"/>
                </w:tcPr>
                <w:p>
                  <w:pPr>
                    <w:spacing w:after="70" w:line="276"/>
                  </w:pPr>
                  <w:r>
                    <w:rPr>
                      <w:b/>
                      <w:bCs/>
                      <w:color w:val="15803D"/>
                      <w:spacing w:val="20"/>
                      <w:sz w:val="16"/>
                      <w:szCs w:val="16"/>
                    </w:rPr>
                    <w:t xml:space="preserve">WHY READ   </w:t>
                  </w:r>
                  <w:r>
                    <w:rPr>
                      <w:color w:val="1F2937"/>
                      <w:sz w:val="20"/>
                      <w:szCs w:val="20"/>
                    </w:rPr>
                    <w:t xml:space="preserve">It's the basis for a verify-then-retry loop in which a failed attempt produces a written critique that the next attempt reads.</w:t>
                  </w:r>
                </w:p>
                <w:p>
                  <w:pPr>
                    <w:spacing w:after="70" w:line="276"/>
                  </w:pPr>
                  <w:r>
                    <w:rPr>
                      <w:b/>
                      <w:bCs/>
                      <w:color w:val="15803D"/>
                      <w:spacing w:val="20"/>
                      <w:sz w:val="16"/>
                      <w:szCs w:val="16"/>
                    </w:rPr>
                    <w:t xml:space="preserve">KEY TAKEAWAY   </w:t>
                  </w:r>
                  <w:r>
                    <w:rPr>
                      <w:color w:val="1F2937"/>
                      <w:sz w:val="20"/>
                      <w:szCs w:val="20"/>
                    </w:rPr>
                    <w:t xml:space="preserve">Self-reflection stored in memory improves retries when there's a reliable feedback signal. Here that signal is your reproduction script's result.</w:t>
                  </w:r>
                </w:p>
                <w:p>
                  <w:pPr>
                    <w:spacing w:after="70" w:line="276"/>
                  </w:pPr>
                  <w:r>
                    <w:rPr>
                      <w:b/>
                      <w:bCs/>
                      <w:color w:val="15803D"/>
                      <w:spacing w:val="20"/>
                      <w:sz w:val="16"/>
                      <w:szCs w:val="16"/>
                    </w:rPr>
                    <w:t xml:space="preserve">READ FOR   </w:t>
                  </w:r>
                  <w:r>
                    <w:rPr>
                      <w:color w:val="1F2937"/>
                      <w:sz w:val="20"/>
                      <w:szCs w:val="20"/>
                    </w:rPr>
                    <w:t xml:space="preserve">The reflection-memory mechanism. Map it onto a LoopAgent with output_key='critique'.</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1D4ED8"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8EEFC"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R27</w:t>
                  </w:r>
                  <w:r>
                    <w:rPr>
                      <w:sz w:val="16"/>
                      <w:szCs w:val="16"/>
                    </w:rPr>
                    <w:t xml:space="preserve">   </w:t>
                  </w:r>
                  <w:r>
                    <w:rPr>
                      <w:color w:val="1D4ED8"/>
                      <w:sz w:val="16"/>
                      <w:szCs w:val="16"/>
                    </w:rPr>
                    <w:t xml:space="preserve">■ </w:t>
                  </w:r>
                  <w:r>
                    <w:rPr>
                      <w:b/>
                      <w:bCs/>
                      <w:color w:val="1D4ED8"/>
                      <w:spacing w:val="20"/>
                      <w:sz w:val="16"/>
                      <w:szCs w:val="16"/>
                    </w:rPr>
                    <w:t xml:space="preserve">AGENT ARCHITECTURE</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35 min</w:t>
                  </w:r>
                </w:p>
                <w:p>
                  <w:pPr>
                    <w:spacing w:after="40" w:line="264"/>
                  </w:pPr>
                  <w:r>
                    <w:rPr>
                      <w:rFonts w:ascii="Georgia" w:cs="Georgia" w:eastAsia="Georgia" w:hAnsi="Georgia"/>
                      <w:b/>
                      <w:bCs/>
                      <w:color w:val="1F2937"/>
                      <w:sz w:val="25"/>
                      <w:szCs w:val="25"/>
                    </w:rPr>
                    <w:t xml:space="preserve">AutoCodeRover: Autonomous Program Improvement</w:t>
                  </w:r>
                </w:p>
                <w:p>
                  <w:pPr>
                    <w:spacing w:after="30"/>
                  </w:pPr>
                  <w:r>
                    <w:rPr>
                      <w:color w:val="64748B"/>
                      <w:sz w:val="17"/>
                      <w:szCs w:val="17"/>
                    </w:rPr>
                    <w:t xml:space="preserve">Zhang, Ruan, Fan, Roychoudhury · ISSTA 2024 · arXiv 2404.05427</w:t>
                  </w:r>
                </w:p>
                <w:p>
                  <w:pPr>
                    <w:spacing w:after="20"/>
                  </w:pPr>
                  <w:hyperlink w:history="1" r:id="rIdqmqv405o0v_2arrvsst7_">
                    <w:r>
                      <w:rPr>
                        <w:rStyle w:val="Hyperlink"/>
                        <w:color w:val="1D4ED8"/>
                        <w:sz w:val="16"/>
                        <w:szCs w:val="16"/>
                      </w:rPr>
                      <w:t xml:space="preserve">https://arxiv.org/abs/2404.05427</w:t>
                    </w:r>
                  </w:hyperlink>
                </w:p>
              </w:tc>
            </w:tr>
            <w:tr>
              <w:tc>
                <w:tcPr>
                  <w:tcW w:type="dxa" w:w="9376"/>
                  <w:tcMar>
                    <w:top w:type="dxa" w:w="120"/>
                    <w:left w:type="dxa" w:w="200"/>
                    <w:bottom w:type="dxa" w:w="60"/>
                    <w:right w:type="dxa" w:w="180"/>
                  </w:tcMar>
                  <w:vAlign w:val="top"/>
                </w:tcPr>
                <w:p>
                  <w:pPr>
                    <w:spacing w:after="70" w:line="276"/>
                  </w:pPr>
                  <w:r>
                    <w:rPr>
                      <w:b/>
                      <w:bCs/>
                      <w:color w:val="1D4ED8"/>
                      <w:spacing w:val="20"/>
                      <w:sz w:val="16"/>
                      <w:szCs w:val="16"/>
                    </w:rPr>
                    <w:t xml:space="preserve">WHY READ   </w:t>
                  </w:r>
                  <w:r>
                    <w:rPr>
                      <w:color w:val="1F2937"/>
                      <w:sz w:val="20"/>
                      <w:szCs w:val="20"/>
                    </w:rPr>
                    <w:t xml:space="preserve">Program-structure-aware code search (class and method APIs over the AST) is the closest published analogue to the competition's graph tools (get_code_neighbors and the others).</w:t>
                  </w:r>
                </w:p>
                <w:p>
                  <w:pPr>
                    <w:spacing w:after="70" w:line="276"/>
                  </w:pPr>
                  <w:r>
                    <w:rPr>
                      <w:b/>
                      <w:bCs/>
                      <w:color w:val="1D4ED8"/>
                      <w:spacing w:val="20"/>
                      <w:sz w:val="16"/>
                      <w:szCs w:val="16"/>
                    </w:rPr>
                    <w:t xml:space="preserve">KEY TAKEAWAY   </w:t>
                  </w:r>
                  <w:r>
                    <w:rPr>
                      <w:color w:val="1F2937"/>
                      <w:sz w:val="20"/>
                      <w:szCs w:val="20"/>
                    </w:rPr>
                    <w:t xml:space="preserve">Structured search beats grep for localization when the model knows which symbol to ask for. Spectrum-based fault localization helps when tests exist.</w:t>
                  </w:r>
                </w:p>
                <w:p>
                  <w:pPr>
                    <w:spacing w:after="70" w:line="276"/>
                  </w:pPr>
                  <w:r>
                    <w:rPr>
                      <w:b/>
                      <w:bCs/>
                      <w:color w:val="1D4ED8"/>
                      <w:spacing w:val="20"/>
                      <w:sz w:val="16"/>
                      <w:szCs w:val="16"/>
                    </w:rPr>
                    <w:t xml:space="preserve">READ FOR   </w:t>
                  </w:r>
                  <w:r>
                    <w:rPr>
                      <w:color w:val="1F2937"/>
                      <w:sz w:val="20"/>
                      <w:szCs w:val="20"/>
                    </w:rPr>
                    <w:t xml:space="preserve">The search APIs and the context-retrieval stage. Compare them with swegemma's 4-tier symbol resolution.</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1D4ED8"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8EEFC"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R28</w:t>
                  </w:r>
                  <w:r>
                    <w:rPr>
                      <w:sz w:val="16"/>
                      <w:szCs w:val="16"/>
                    </w:rPr>
                    <w:t xml:space="preserve">   </w:t>
                  </w:r>
                  <w:r>
                    <w:rPr>
                      <w:color w:val="1D4ED8"/>
                      <w:sz w:val="16"/>
                      <w:szCs w:val="16"/>
                    </w:rPr>
                    <w:t xml:space="preserve">■ </w:t>
                  </w:r>
                  <w:r>
                    <w:rPr>
                      <w:b/>
                      <w:bCs/>
                      <w:color w:val="1D4ED8"/>
                      <w:spacing w:val="20"/>
                      <w:sz w:val="16"/>
                      <w:szCs w:val="16"/>
                    </w:rPr>
                    <w:t xml:space="preserve">AGENT ARCHITECTURE</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40 min</w:t>
                  </w:r>
                </w:p>
                <w:p>
                  <w:pPr>
                    <w:spacing w:after="40" w:line="264"/>
                  </w:pPr>
                  <w:r>
                    <w:rPr>
                      <w:rFonts w:ascii="Georgia" w:cs="Georgia" w:eastAsia="Georgia" w:hAnsi="Georgia"/>
                      <w:b/>
                      <w:bCs/>
                      <w:color w:val="1F2937"/>
                      <w:sz w:val="25"/>
                      <w:szCs w:val="25"/>
                    </w:rPr>
                    <w:t xml:space="preserve">CodeMonkeys: Scaling Test-Time Compute for Software Engineering</w:t>
                  </w:r>
                </w:p>
                <w:p>
                  <w:pPr>
                    <w:spacing w:after="30"/>
                  </w:pPr>
                  <w:r>
                    <w:rPr>
                      <w:color w:val="64748B"/>
                      <w:sz w:val="17"/>
                      <w:szCs w:val="17"/>
                    </w:rPr>
                    <w:t xml:space="preserve">Ehrlich et al. (Stanford) · 2025 · arXiv 2501.14723</w:t>
                  </w:r>
                </w:p>
                <w:p>
                  <w:pPr>
                    <w:spacing w:after="20"/>
                  </w:pPr>
                  <w:hyperlink w:history="1" r:id="rIdzn-5c8pxduqaktrmx3a7t">
                    <w:r>
                      <w:rPr>
                        <w:rStyle w:val="Hyperlink"/>
                        <w:color w:val="1D4ED8"/>
                        <w:sz w:val="16"/>
                        <w:szCs w:val="16"/>
                      </w:rPr>
                      <w:t xml:space="preserve">https://arxiv.org/abs/2501.14723</w:t>
                    </w:r>
                  </w:hyperlink>
                </w:p>
              </w:tc>
            </w:tr>
            <w:tr>
              <w:tc>
                <w:tcPr>
                  <w:tcW w:type="dxa" w:w="9376"/>
                  <w:tcMar>
                    <w:top w:type="dxa" w:w="120"/>
                    <w:left w:type="dxa" w:w="200"/>
                    <w:bottom w:type="dxa" w:w="60"/>
                    <w:right w:type="dxa" w:w="180"/>
                  </w:tcMar>
                  <w:vAlign w:val="top"/>
                </w:tcPr>
                <w:p>
                  <w:pPr>
                    <w:spacing w:after="70" w:line="276"/>
                  </w:pPr>
                  <w:r>
                    <w:rPr>
                      <w:b/>
                      <w:bCs/>
                      <w:color w:val="1D4ED8"/>
                      <w:spacing w:val="20"/>
                      <w:sz w:val="16"/>
                      <w:szCs w:val="16"/>
                    </w:rPr>
                    <w:t xml:space="preserve">WHY READ   </w:t>
                  </w:r>
                  <w:r>
                    <w:rPr>
                      <w:color w:val="1F2937"/>
                      <w:sz w:val="20"/>
                      <w:szCs w:val="20"/>
                    </w:rPr>
                    <w:t xml:space="preserve">It addresses how to spend a fixed compute budget: several parallel attempts, each iterating serially, then a selection step. You have a fixed 12-hour budget for about 120 tasks.</w:t>
                  </w:r>
                </w:p>
                <w:p>
                  <w:pPr>
                    <w:spacing w:after="70" w:line="276"/>
                  </w:pPr>
                  <w:r>
                    <w:rPr>
                      <w:b/>
                      <w:bCs/>
                      <w:color w:val="1D4ED8"/>
                      <w:spacing w:val="20"/>
                      <w:sz w:val="16"/>
                      <w:szCs w:val="16"/>
                    </w:rPr>
                    <w:t xml:space="preserve">KEY TAKEAWAY   </w:t>
                  </w:r>
                  <w:r>
                    <w:rPr>
                      <w:color w:val="1F2937"/>
                      <w:sz w:val="20"/>
                      <w:szCs w:val="20"/>
                    </w:rPr>
                    <w:t xml:space="preserve">Coverage (at least one correct candidate) grows with samples, but selection becomes the bottleneck. Generated tests plus model-based selection closed much of the gap.</w:t>
                  </w:r>
                </w:p>
                <w:p>
                  <w:pPr>
                    <w:spacing w:after="70" w:line="276"/>
                  </w:pPr>
                  <w:r>
                    <w:rPr>
                      <w:b/>
                      <w:bCs/>
                      <w:color w:val="1D4ED8"/>
                      <w:spacing w:val="20"/>
                      <w:sz w:val="16"/>
                      <w:szCs w:val="16"/>
                    </w:rPr>
                    <w:t xml:space="preserve">READ FOR   </w:t>
                  </w:r>
                  <w:r>
                    <w:rPr>
                      <w:color w:val="1F2937"/>
                      <w:sz w:val="20"/>
                      <w:szCs w:val="20"/>
                    </w:rPr>
                    <w:t xml:space="preserve">The serial versus parallel scaling curves. Estimate how many attempts fit in your per-task time budget.</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1D4ED8"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8EEFC"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R29</w:t>
                  </w:r>
                  <w:r>
                    <w:rPr>
                      <w:sz w:val="16"/>
                      <w:szCs w:val="16"/>
                    </w:rPr>
                    <w:t xml:space="preserve">   </w:t>
                  </w:r>
                  <w:r>
                    <w:rPr>
                      <w:color w:val="1D4ED8"/>
                      <w:sz w:val="16"/>
                      <w:szCs w:val="16"/>
                    </w:rPr>
                    <w:t xml:space="preserve">■ </w:t>
                  </w:r>
                  <w:r>
                    <w:rPr>
                      <w:b/>
                      <w:bCs/>
                      <w:color w:val="1D4ED8"/>
                      <w:spacing w:val="20"/>
                      <w:sz w:val="16"/>
                      <w:szCs w:val="16"/>
                    </w:rPr>
                    <w:t xml:space="preserve">AGENT ARCHITECTURE</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35 min</w:t>
                  </w:r>
                </w:p>
                <w:p>
                  <w:pPr>
                    <w:spacing w:after="40" w:line="264"/>
                  </w:pPr>
                  <w:r>
                    <w:rPr>
                      <w:rFonts w:ascii="Georgia" w:cs="Georgia" w:eastAsia="Georgia" w:hAnsi="Georgia"/>
                      <w:b/>
                      <w:bCs/>
                      <w:color w:val="1F2937"/>
                      <w:sz w:val="25"/>
                      <w:szCs w:val="25"/>
                    </w:rPr>
                    <w:t xml:space="preserve">SWE-Search: Monte Carlo Tree Search for Software Agents</w:t>
                  </w:r>
                </w:p>
                <w:p>
                  <w:pPr>
                    <w:spacing w:after="30"/>
                  </w:pPr>
                  <w:r>
                    <w:rPr>
                      <w:color w:val="64748B"/>
                      <w:sz w:val="17"/>
                      <w:szCs w:val="17"/>
                    </w:rPr>
                    <w:t xml:space="preserve">Antoniades et al. · ICLR 2025 · arXiv 2410.20285</w:t>
                  </w:r>
                </w:p>
                <w:p>
                  <w:pPr>
                    <w:spacing w:after="20"/>
                  </w:pPr>
                  <w:hyperlink w:history="1" r:id="rIda4fu1hjaoioitbqx5ool_">
                    <w:r>
                      <w:rPr>
                        <w:rStyle w:val="Hyperlink"/>
                        <w:color w:val="1D4ED8"/>
                        <w:sz w:val="16"/>
                        <w:szCs w:val="16"/>
                      </w:rPr>
                      <w:t xml:space="preserve">https://arxiv.org/abs/2410.20285</w:t>
                    </w:r>
                  </w:hyperlink>
                </w:p>
              </w:tc>
            </w:tr>
            <w:tr>
              <w:tc>
                <w:tcPr>
                  <w:tcW w:type="dxa" w:w="9376"/>
                  <w:tcMar>
                    <w:top w:type="dxa" w:w="120"/>
                    <w:left w:type="dxa" w:w="200"/>
                    <w:bottom w:type="dxa" w:w="60"/>
                    <w:right w:type="dxa" w:w="180"/>
                  </w:tcMar>
                  <w:vAlign w:val="top"/>
                </w:tcPr>
                <w:p>
                  <w:pPr>
                    <w:spacing w:after="70" w:line="276"/>
                  </w:pPr>
                  <w:r>
                    <w:rPr>
                      <w:b/>
                      <w:bCs/>
                      <w:color w:val="1D4ED8"/>
                      <w:spacing w:val="20"/>
                      <w:sz w:val="16"/>
                      <w:szCs w:val="16"/>
                    </w:rPr>
                    <w:t xml:space="preserve">WHY READ   </w:t>
                  </w:r>
                  <w:r>
                    <w:rPr>
                      <w:color w:val="1F2937"/>
                      <w:sz w:val="20"/>
                      <w:szCs w:val="20"/>
                    </w:rPr>
                    <w:t xml:space="preserve">Search over agent trajectories with value feedback and backtracking, an alternative to linear retries.</w:t>
                  </w:r>
                </w:p>
                <w:p>
                  <w:pPr>
                    <w:spacing w:after="70" w:line="276"/>
                  </w:pPr>
                  <w:r>
                    <w:rPr>
                      <w:b/>
                      <w:bCs/>
                      <w:color w:val="1D4ED8"/>
                      <w:spacing w:val="20"/>
                      <w:sz w:val="16"/>
                      <w:szCs w:val="16"/>
                    </w:rPr>
                    <w:t xml:space="preserve">KEY TAKEAWAY   </w:t>
                  </w:r>
                  <w:r>
                    <w:rPr>
                      <w:color w:val="1F2937"/>
                      <w:sz w:val="20"/>
                      <w:szCs w:val="20"/>
                    </w:rPr>
                    <w:t xml:space="preserve">MCTS plus a value agent gives relative gains over linear agents, at the cost of more compute per task.</w:t>
                  </w:r>
                </w:p>
                <w:p>
                  <w:pPr>
                    <w:spacing w:after="70" w:line="276"/>
                  </w:pPr>
                  <w:r>
                    <w:rPr>
                      <w:b/>
                      <w:bCs/>
                      <w:color w:val="1D4ED8"/>
                      <w:spacing w:val="20"/>
                      <w:sz w:val="16"/>
                      <w:szCs w:val="16"/>
                    </w:rPr>
                    <w:t xml:space="preserve">READ FOR   </w:t>
                  </w:r>
                  <w:r>
                    <w:rPr>
                      <w:color w:val="1F2937"/>
                      <w:sz w:val="20"/>
                      <w:szCs w:val="20"/>
                    </w:rPr>
                    <w:t xml:space="preserve">The value-function prompting. It's probably too expensive for a 12-hour cap, but useful for the paper track's related work.</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R30</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35 min</w:t>
                  </w:r>
                </w:p>
                <w:p>
                  <w:pPr>
                    <w:spacing w:after="40" w:line="264"/>
                  </w:pPr>
                  <w:r>
                    <w:rPr>
                      <w:rFonts w:ascii="Georgia" w:cs="Georgia" w:eastAsia="Georgia" w:hAnsi="Georgia"/>
                      <w:b/>
                      <w:bCs/>
                      <w:color w:val="1F2937"/>
                      <w:sz w:val="25"/>
                      <w:szCs w:val="25"/>
                    </w:rPr>
                    <w:t xml:space="preserve">SWE-RM: Execution-Free Feedback for Software Engineering Agents</w:t>
                  </w:r>
                </w:p>
                <w:p>
                  <w:pPr>
                    <w:spacing w:after="30"/>
                  </w:pPr>
                  <w:r>
                    <w:rPr>
                      <w:color w:val="64748B"/>
                      <w:sz w:val="17"/>
                      <w:szCs w:val="17"/>
                    </w:rPr>
                    <w:t xml:space="preserve">Dec 2025 · arXiv 2512.21919</w:t>
                  </w:r>
                </w:p>
                <w:p>
                  <w:pPr>
                    <w:spacing w:after="20"/>
                  </w:pPr>
                  <w:hyperlink w:history="1" r:id="rIdbwcx5sx6ea41_022modzs">
                    <w:r>
                      <w:rPr>
                        <w:rStyle w:val="Hyperlink"/>
                        <w:color w:val="1D4ED8"/>
                        <w:sz w:val="16"/>
                        <w:szCs w:val="16"/>
                      </w:rPr>
                      <w:t xml:space="preserve">https://arxiv.org/abs/2512.21919</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Reward models that score patches or trajectories without running tests could become a LoRA 'judge' sub-agent that picks among candidate patches.</w:t>
                  </w:r>
                </w:p>
                <w:p>
                  <w:pPr>
                    <w:spacing w:after="70" w:line="276"/>
                  </w:pPr>
                  <w:r>
                    <w:rPr>
                      <w:b/>
                      <w:bCs/>
                      <w:color w:val="C2410C"/>
                      <w:spacing w:val="20"/>
                      <w:sz w:val="16"/>
                      <w:szCs w:val="16"/>
                    </w:rPr>
                    <w:t xml:space="preserve">KEY TAKEAWAY   </w:t>
                  </w:r>
                  <w:r>
                    <w:rPr>
                      <w:color w:val="1F2937"/>
                      <w:sz w:val="20"/>
                      <w:szCs w:val="20"/>
                    </w:rPr>
                    <w:t xml:space="preserve">Execution-free reward models can guide selection and RL when execution is expensive. Check how well they're calibrated on unseen repos.</w:t>
                  </w:r>
                </w:p>
                <w:p>
                  <w:pPr>
                    <w:spacing w:after="70" w:line="276"/>
                  </w:pPr>
                  <w:r>
                    <w:rPr>
                      <w:b/>
                      <w:bCs/>
                      <w:color w:val="C2410C"/>
                      <w:spacing w:val="20"/>
                      <w:sz w:val="16"/>
                      <w:szCs w:val="16"/>
                    </w:rPr>
                    <w:t xml:space="preserve">READ FOR   </w:t>
                  </w:r>
                  <w:r>
                    <w:rPr>
                      <w:color w:val="1F2937"/>
                      <w:sz w:val="20"/>
                      <w:szCs w:val="20"/>
                    </w:rPr>
                    <w:t xml:space="preserve">The results on unseen repositories and the model sizes. Decide whether a judge LoRA is worth one of your 8 adapter slots.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R31</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40 min</w:t>
                  </w:r>
                </w:p>
                <w:p>
                  <w:pPr>
                    <w:spacing w:after="40" w:line="264"/>
                  </w:pPr>
                  <w:r>
                    <w:rPr>
                      <w:rFonts w:ascii="Georgia" w:cs="Georgia" w:eastAsia="Georgia" w:hAnsi="Georgia"/>
                      <w:b/>
                      <w:bCs/>
                      <w:color w:val="1F2937"/>
                      <w:sz w:val="25"/>
                      <w:szCs w:val="25"/>
                    </w:rPr>
                    <w:t xml:space="preserve">Training Long-Context, Multi-Turn Software Engineering Agents with Reinforcement Learning</w:t>
                  </w:r>
                </w:p>
                <w:p>
                  <w:pPr>
                    <w:spacing w:after="30"/>
                  </w:pPr>
                  <w:r>
                    <w:rPr>
                      <w:color w:val="64748B"/>
                      <w:sz w:val="17"/>
                      <w:szCs w:val="17"/>
                    </w:rPr>
                    <w:t xml:space="preserve">Aug 2025 · arXiv 2508.03501</w:t>
                  </w:r>
                </w:p>
                <w:p>
                  <w:pPr>
                    <w:spacing w:after="20"/>
                  </w:pPr>
                  <w:hyperlink w:history="1" r:id="rId6tdd8grrsgvlhh9nwtebq">
                    <w:r>
                      <w:rPr>
                        <w:rStyle w:val="Hyperlink"/>
                        <w:color w:val="1D4ED8"/>
                        <w:sz w:val="16"/>
                        <w:szCs w:val="16"/>
                      </w:rPr>
                      <w:t xml:space="preserve">https://arxiv.org/abs/2508.03501</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A practical recipe of rejection fine-tuning followed by DAPO-style RL for long, multi-turn SWE trajectories on an open model.</w:t>
                  </w:r>
                </w:p>
                <w:p>
                  <w:pPr>
                    <w:spacing w:after="70" w:line="276"/>
                  </w:pPr>
                  <w:r>
                    <w:rPr>
                      <w:b/>
                      <w:bCs/>
                      <w:color w:val="C2410C"/>
                      <w:spacing w:val="20"/>
                      <w:sz w:val="16"/>
                      <w:szCs w:val="16"/>
                    </w:rPr>
                    <w:t xml:space="preserve">KEY TAKEAWAY   </w:t>
                  </w:r>
                  <w:r>
                    <w:rPr>
                      <w:color w:val="1F2937"/>
                      <w:sz w:val="20"/>
                      <w:szCs w:val="20"/>
                    </w:rPr>
                    <w:t xml:space="preserve">A 72B open model went from 11% to 39% pass@1 on Verified, with the gains split between the RFT stage and the RL stage.</w:t>
                  </w:r>
                </w:p>
                <w:p>
                  <w:pPr>
                    <w:spacing w:after="70" w:line="276"/>
                  </w:pPr>
                  <w:r>
                    <w:rPr>
                      <w:b/>
                      <w:bCs/>
                      <w:color w:val="C2410C"/>
                      <w:spacing w:val="20"/>
                      <w:sz w:val="16"/>
                      <w:szCs w:val="16"/>
                    </w:rPr>
                    <w:t xml:space="preserve">READ FOR   </w:t>
                  </w:r>
                  <w:r>
                    <w:rPr>
                      <w:color w:val="1F2937"/>
                      <w:sz w:val="20"/>
                      <w:szCs w:val="20"/>
                    </w:rPr>
                    <w:t xml:space="preserve">The RFT stage, the part that's feasible for you, and the tricks for handling long context during training.</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R32</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30 min</w:t>
                  </w:r>
                </w:p>
                <w:p>
                  <w:pPr>
                    <w:spacing w:after="40" w:line="264"/>
                  </w:pPr>
                  <w:r>
                    <w:rPr>
                      <w:rFonts w:ascii="Georgia" w:cs="Georgia" w:eastAsia="Georgia" w:hAnsi="Georgia"/>
                      <w:b/>
                      <w:bCs/>
                      <w:color w:val="1F2937"/>
                      <w:sz w:val="25"/>
                      <w:szCs w:val="25"/>
                    </w:rPr>
                    <w:t xml:space="preserve">Open-SWE-Traces: Dual-Mode Multilingual Distillation for SWE Agents</w:t>
                  </w:r>
                </w:p>
                <w:p>
                  <w:pPr>
                    <w:spacing w:after="30"/>
                  </w:pPr>
                  <w:r>
                    <w:rPr>
                      <w:color w:val="64748B"/>
                      <w:sz w:val="17"/>
                      <w:szCs w:val="17"/>
                    </w:rPr>
                    <w:t xml:space="preserve">NVIDIA · Jun 2026 · arXiv 2606.16038 · Hugging Face collection nvidia/open-swe-traces</w:t>
                  </w:r>
                </w:p>
                <w:p>
                  <w:pPr>
                    <w:spacing w:after="20"/>
                  </w:pPr>
                  <w:hyperlink w:history="1" r:id="rId7_z04peffyy1_jcwtlmng">
                    <w:r>
                      <w:rPr>
                        <w:rStyle w:val="Hyperlink"/>
                        <w:color w:val="1D4ED8"/>
                        <w:sz w:val="16"/>
                        <w:szCs w:val="16"/>
                      </w:rPr>
                      <w:t xml:space="preserve">https://huggingface.co/papers/2606.16038</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About 207k agent trajectories in both thinking and non-thinking modes, a candidate source of SFT data (the Python subset) if the competition rules allow it.</w:t>
                  </w:r>
                </w:p>
                <w:p>
                  <w:pPr>
                    <w:spacing w:after="70" w:line="276"/>
                  </w:pPr>
                  <w:r>
                    <w:rPr>
                      <w:b/>
                      <w:bCs/>
                      <w:color w:val="C2410C"/>
                      <w:spacing w:val="20"/>
                      <w:sz w:val="16"/>
                      <w:szCs w:val="16"/>
                    </w:rPr>
                    <w:t xml:space="preserve">KEY TAKEAWAY   </w:t>
                  </w:r>
                  <w:r>
                    <w:rPr>
                      <w:color w:val="1F2937"/>
                      <w:sz w:val="20"/>
                      <w:szCs w:val="20"/>
                    </w:rPr>
                    <w:t xml:space="preserve">Their best model scores 61.7% on Verified. Thinking and non-thinking traces serve different uses, and multilingual data helped on the multilingual benchmarks.</w:t>
                  </w:r>
                </w:p>
                <w:p>
                  <w:pPr>
                    <w:spacing w:after="70" w:line="276"/>
                  </w:pPr>
                  <w:r>
                    <w:rPr>
                      <w:b/>
                      <w:bCs/>
                      <w:color w:val="C2410C"/>
                      <w:spacing w:val="20"/>
                      <w:sz w:val="16"/>
                      <w:szCs w:val="16"/>
                    </w:rPr>
                    <w:t xml:space="preserve">READ FOR   </w:t>
                  </w:r>
                  <w:r>
                    <w:rPr>
                      <w:color w:val="1F2937"/>
                      <w:sz w:val="20"/>
                      <w:szCs w:val="20"/>
                    </w:rPr>
                    <w:t xml:space="preserve">Check the licence, whether the data counts as 'freely accessible', and how much conversion to the 9-tool schema would be needed.</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C2410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CEEE6"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R33</w:t>
                  </w:r>
                  <w:r>
                    <w:rPr>
                      <w:sz w:val="16"/>
                      <w:szCs w:val="16"/>
                    </w:rPr>
                    <w:t xml:space="preserve">   </w:t>
                  </w:r>
                  <w:r>
                    <w:rPr>
                      <w:color w:val="C2410C"/>
                      <w:sz w:val="16"/>
                      <w:szCs w:val="16"/>
                    </w:rPr>
                    <w:t xml:space="preserve">■ </w:t>
                  </w:r>
                  <w:r>
                    <w:rPr>
                      <w:b/>
                      <w:bCs/>
                      <w:color w:val="C2410C"/>
                      <w:spacing w:val="20"/>
                      <w:sz w:val="16"/>
                      <w:szCs w:val="16"/>
                    </w:rPr>
                    <w:t xml:space="preserve">TRAINING &amp; DATA</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30 min</w:t>
                  </w:r>
                </w:p>
                <w:p>
                  <w:pPr>
                    <w:spacing w:after="40" w:line="264"/>
                  </w:pPr>
                  <w:r>
                    <w:rPr>
                      <w:rFonts w:ascii="Georgia" w:cs="Georgia" w:eastAsia="Georgia" w:hAnsi="Georgia"/>
                      <w:b/>
                      <w:bCs/>
                      <w:color w:val="1F2937"/>
                      <w:sz w:val="25"/>
                      <w:szCs w:val="25"/>
                    </w:rPr>
                    <w:t xml:space="preserve">SWE-Dev: Building Software Engineering Agents with Training and Inference Scaling</w:t>
                  </w:r>
                </w:p>
                <w:p>
                  <w:pPr>
                    <w:spacing w:after="30"/>
                  </w:pPr>
                  <w:r>
                    <w:rPr>
                      <w:color w:val="64748B"/>
                      <w:sz w:val="17"/>
                      <w:szCs w:val="17"/>
                    </w:rPr>
                    <w:t xml:space="preserve">2025 · arXiv 2506.07636</w:t>
                  </w:r>
                </w:p>
                <w:p>
                  <w:pPr>
                    <w:spacing w:after="20"/>
                  </w:pPr>
                  <w:hyperlink w:history="1" r:id="rIdrqwyq28cpta0js9gynovi">
                    <w:r>
                      <w:rPr>
                        <w:rStyle w:val="Hyperlink"/>
                        <w:color w:val="1D4ED8"/>
                        <w:sz w:val="16"/>
                        <w:szCs w:val="16"/>
                      </w:rPr>
                      <w:t xml:space="preserve">https://arxiv.org/abs/2506.07636</w:t>
                    </w:r>
                  </w:hyperlink>
                </w:p>
              </w:tc>
            </w:tr>
            <w:tr>
              <w:tc>
                <w:tcPr>
                  <w:tcW w:type="dxa" w:w="9376"/>
                  <w:tcMar>
                    <w:top w:type="dxa" w:w="120"/>
                    <w:left w:type="dxa" w:w="200"/>
                    <w:bottom w:type="dxa" w:w="60"/>
                    <w:right w:type="dxa" w:w="180"/>
                  </w:tcMar>
                  <w:vAlign w:val="top"/>
                </w:tcPr>
                <w:p>
                  <w:pPr>
                    <w:spacing w:after="70" w:line="276"/>
                  </w:pPr>
                  <w:r>
                    <w:rPr>
                      <w:b/>
                      <w:bCs/>
                      <w:color w:val="C2410C"/>
                      <w:spacing w:val="20"/>
                      <w:sz w:val="16"/>
                      <w:szCs w:val="16"/>
                    </w:rPr>
                    <w:t xml:space="preserve">WHY READ   </w:t>
                  </w:r>
                  <w:r>
                    <w:rPr>
                      <w:color w:val="1F2937"/>
                      <w:sz w:val="20"/>
                      <w:szCs w:val="20"/>
                    </w:rPr>
                    <w:t xml:space="preserve">Another open recipe that pairs trajectory SFT with inference-time scaling, and includes test-case synthesis for training tasks.</w:t>
                  </w:r>
                </w:p>
                <w:p>
                  <w:pPr>
                    <w:spacing w:after="70" w:line="276"/>
                  </w:pPr>
                  <w:r>
                    <w:rPr>
                      <w:b/>
                      <w:bCs/>
                      <w:color w:val="C2410C"/>
                      <w:spacing w:val="20"/>
                      <w:sz w:val="16"/>
                      <w:szCs w:val="16"/>
                    </w:rPr>
                    <w:t xml:space="preserve">KEY TAKEAWAY   </w:t>
                  </w:r>
                  <w:r>
                    <w:rPr>
                      <w:color w:val="1F2937"/>
                      <w:sz w:val="20"/>
                      <w:szCs w:val="20"/>
                    </w:rPr>
                    <w:t xml:space="preserve">Training scaling and inference scaling add up. Synthesised tests widen the pool of trainable tasks.</w:t>
                  </w:r>
                </w:p>
                <w:p>
                  <w:pPr>
                    <w:spacing w:after="70" w:line="276"/>
                  </w:pPr>
                  <w:r>
                    <w:rPr>
                      <w:b/>
                      <w:bCs/>
                      <w:color w:val="C2410C"/>
                      <w:spacing w:val="20"/>
                      <w:sz w:val="16"/>
                      <w:szCs w:val="16"/>
                    </w:rPr>
                    <w:t xml:space="preserve">READ FOR   </w:t>
                  </w:r>
                  <w:r>
                    <w:rPr>
                      <w:color w:val="1F2937"/>
                      <w:sz w:val="20"/>
                      <w:szCs w:val="20"/>
                    </w:rPr>
                    <w:t xml:space="preserve">The test-synthesis pipeline, which you could reuse to create reproduction tests for extra training tasks.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7C3AED"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1EAFD"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R34</w:t>
                  </w:r>
                  <w:r>
                    <w:rPr>
                      <w:sz w:val="16"/>
                      <w:szCs w:val="16"/>
                    </w:rPr>
                    <w:t xml:space="preserve">   </w:t>
                  </w:r>
                  <w:r>
                    <w:rPr>
                      <w:color w:val="7C3AED"/>
                      <w:sz w:val="16"/>
                      <w:szCs w:val="16"/>
                    </w:rPr>
                    <w:t xml:space="preserve">■ </w:t>
                  </w:r>
                  <w:r>
                    <w:rPr>
                      <w:b/>
                      <w:bCs/>
                      <w:color w:val="7C3AED"/>
                      <w:spacing w:val="20"/>
                      <w:sz w:val="16"/>
                      <w:szCs w:val="16"/>
                    </w:rPr>
                    <w:t xml:space="preserve">INDUSTRY ENGINEERING BLOG</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20 min</w:t>
                  </w:r>
                </w:p>
                <w:p>
                  <w:pPr>
                    <w:spacing w:after="40" w:line="264"/>
                  </w:pPr>
                  <w:r>
                    <w:rPr>
                      <w:rFonts w:ascii="Georgia" w:cs="Georgia" w:eastAsia="Georgia" w:hAnsi="Georgia"/>
                      <w:b/>
                      <w:bCs/>
                      <w:color w:val="1F2937"/>
                      <w:sz w:val="25"/>
                      <w:szCs w:val="25"/>
                    </w:rPr>
                    <w:t xml:space="preserve">Claude Code: best practices for agentic coding</w:t>
                  </w:r>
                </w:p>
                <w:p>
                  <w:pPr>
                    <w:spacing w:after="30"/>
                  </w:pPr>
                  <w:r>
                    <w:rPr>
                      <w:color w:val="64748B"/>
                      <w:sz w:val="17"/>
                      <w:szCs w:val="17"/>
                    </w:rPr>
                    <w:t xml:space="preserve">Anthropic Engineering · Apr 2025</w:t>
                  </w:r>
                </w:p>
                <w:p>
                  <w:pPr>
                    <w:spacing w:after="20"/>
                  </w:pPr>
                  <w:hyperlink w:history="1" r:id="rId04t8texdl42vwvbyhgpsw">
                    <w:r>
                      <w:rPr>
                        <w:rStyle w:val="Hyperlink"/>
                        <w:color w:val="1D4ED8"/>
                        <w:sz w:val="16"/>
                        <w:szCs w:val="16"/>
                      </w:rPr>
                      <w:t xml:space="preserve">https://www.anthropic.com/engineering/claude-code-best-practices</w:t>
                    </w:r>
                  </w:hyperlink>
                </w:p>
              </w:tc>
            </w:tr>
            <w:tr>
              <w:tc>
                <w:tcPr>
                  <w:tcW w:type="dxa" w:w="9376"/>
                  <w:tcMar>
                    <w:top w:type="dxa" w:w="120"/>
                    <w:left w:type="dxa" w:w="200"/>
                    <w:bottom w:type="dxa" w:w="60"/>
                    <w:right w:type="dxa" w:w="180"/>
                  </w:tcMar>
                  <w:vAlign w:val="top"/>
                </w:tcPr>
                <w:p>
                  <w:pPr>
                    <w:spacing w:after="70" w:line="276"/>
                  </w:pPr>
                  <w:r>
                    <w:rPr>
                      <w:b/>
                      <w:bCs/>
                      <w:color w:val="7C3AED"/>
                      <w:spacing w:val="20"/>
                      <w:sz w:val="16"/>
                      <w:szCs w:val="16"/>
                    </w:rPr>
                    <w:t xml:space="preserve">WHY READ   </w:t>
                  </w:r>
                  <w:r>
                    <w:rPr>
                      <w:color w:val="1F2937"/>
                      <w:sz w:val="20"/>
                      <w:szCs w:val="20"/>
                    </w:rPr>
                    <w:t xml:space="preserve">Field-tested workflows (explore → plan → code → commit, test-driven loops, course-correcting early) that you can write into system prompts and skills.</w:t>
                  </w:r>
                </w:p>
                <w:p>
                  <w:pPr>
                    <w:spacing w:after="70" w:line="276"/>
                  </w:pPr>
                  <w:r>
                    <w:rPr>
                      <w:b/>
                      <w:bCs/>
                      <w:color w:val="7C3AED"/>
                      <w:spacing w:val="20"/>
                      <w:sz w:val="16"/>
                      <w:szCs w:val="16"/>
                    </w:rPr>
                    <w:t xml:space="preserve">KEY TAKEAWAY   </w:t>
                  </w:r>
                  <w:r>
                    <w:rPr>
                      <w:color w:val="1F2937"/>
                      <w:sz w:val="20"/>
                      <w:szCs w:val="20"/>
                    </w:rPr>
                    <w:t xml:space="preserve">Asking for a plan before editing and giving the agent a verification target, such as a test or reproduction, both substantially improve results.</w:t>
                  </w:r>
                </w:p>
                <w:p>
                  <w:pPr>
                    <w:spacing w:after="70" w:line="276"/>
                  </w:pPr>
                  <w:r>
                    <w:rPr>
                      <w:b/>
                      <w:bCs/>
                      <w:color w:val="7C3AED"/>
                      <w:spacing w:val="20"/>
                      <w:sz w:val="16"/>
                      <w:szCs w:val="16"/>
                    </w:rPr>
                    <w:t xml:space="preserve">READ FOR   </w:t>
                  </w:r>
                  <w:r>
                    <w:rPr>
                      <w:color w:val="1F2937"/>
                      <w:sz w:val="20"/>
                      <w:szCs w:val="20"/>
                    </w:rPr>
                    <w:t xml:space="preserve">The workflow recipes. Turn two of them into prompt variants and A/B test them.</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7C3AED"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1EAFD"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R35</w:t>
                  </w:r>
                  <w:r>
                    <w:rPr>
                      <w:sz w:val="16"/>
                      <w:szCs w:val="16"/>
                    </w:rPr>
                    <w:t xml:space="preserve">   </w:t>
                  </w:r>
                  <w:r>
                    <w:rPr>
                      <w:color w:val="7C3AED"/>
                      <w:sz w:val="16"/>
                      <w:szCs w:val="16"/>
                    </w:rPr>
                    <w:t xml:space="preserve">■ </w:t>
                  </w:r>
                  <w:r>
                    <w:rPr>
                      <w:b/>
                      <w:bCs/>
                      <w:color w:val="7C3AED"/>
                      <w:spacing w:val="20"/>
                      <w:sz w:val="16"/>
                      <w:szCs w:val="16"/>
                    </w:rPr>
                    <w:t xml:space="preserve">INDUSTRY ENGINEERING BLOG</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20 min</w:t>
                  </w:r>
                </w:p>
                <w:p>
                  <w:pPr>
                    <w:spacing w:after="40" w:line="264"/>
                  </w:pPr>
                  <w:r>
                    <w:rPr>
                      <w:rFonts w:ascii="Georgia" w:cs="Georgia" w:eastAsia="Georgia" w:hAnsi="Georgia"/>
                      <w:b/>
                      <w:bCs/>
                      <w:color w:val="1F2937"/>
                      <w:sz w:val="25"/>
                      <w:szCs w:val="25"/>
                    </w:rPr>
                    <w:t xml:space="preserve">Equipping agents for the real world with Agent Skills</w:t>
                  </w:r>
                </w:p>
                <w:p>
                  <w:pPr>
                    <w:spacing w:after="30"/>
                  </w:pPr>
                  <w:r>
                    <w:rPr>
                      <w:color w:val="64748B"/>
                      <w:sz w:val="17"/>
                      <w:szCs w:val="17"/>
                    </w:rPr>
                    <w:t xml:space="preserve">Anthropic Engineering · Oct 2025</w:t>
                  </w:r>
                </w:p>
                <w:p>
                  <w:pPr>
                    <w:spacing w:after="20"/>
                  </w:pPr>
                  <w:hyperlink w:history="1" r:id="rIdsmtnpi3qujed-6hbpuifx">
                    <w:r>
                      <w:rPr>
                        <w:rStyle w:val="Hyperlink"/>
                        <w:color w:val="1D4ED8"/>
                        <w:sz w:val="16"/>
                        <w:szCs w:val="16"/>
                      </w:rPr>
                      <w:t xml:space="preserve">https://www.anthropic.com/engineering/equipping-agents-for-the-real-world-with-agent-skills</w:t>
                    </w:r>
                  </w:hyperlink>
                </w:p>
              </w:tc>
            </w:tr>
            <w:tr>
              <w:tc>
                <w:tcPr>
                  <w:tcW w:type="dxa" w:w="9376"/>
                  <w:tcMar>
                    <w:top w:type="dxa" w:w="120"/>
                    <w:left w:type="dxa" w:w="200"/>
                    <w:bottom w:type="dxa" w:w="60"/>
                    <w:right w:type="dxa" w:w="180"/>
                  </w:tcMar>
                  <w:vAlign w:val="top"/>
                </w:tcPr>
                <w:p>
                  <w:pPr>
                    <w:spacing w:after="70" w:line="276"/>
                  </w:pPr>
                  <w:r>
                    <w:rPr>
                      <w:b/>
                      <w:bCs/>
                      <w:color w:val="7C3AED"/>
                      <w:spacing w:val="20"/>
                      <w:sz w:val="16"/>
                      <w:szCs w:val="16"/>
                    </w:rPr>
                    <w:t xml:space="preserve">WHY READ   </w:t>
                  </w:r>
                  <w:r>
                    <w:rPr>
                      <w:color w:val="1F2937"/>
                      <w:sz w:val="20"/>
                      <w:szCs w:val="20"/>
                    </w:rPr>
                    <w:t xml:space="preserve">Submissions support skills/&lt;name&gt;/SKILL.md with scripts that run in the sandbox. Progressive disclosure keeps them from costing context until they're needed.</w:t>
                  </w:r>
                </w:p>
                <w:p>
                  <w:pPr>
                    <w:spacing w:after="70" w:line="276"/>
                  </w:pPr>
                  <w:r>
                    <w:rPr>
                      <w:b/>
                      <w:bCs/>
                      <w:color w:val="7C3AED"/>
                      <w:spacing w:val="20"/>
                      <w:sz w:val="16"/>
                      <w:szCs w:val="16"/>
                    </w:rPr>
                    <w:t xml:space="preserve">KEY TAKEAWAY   </w:t>
                  </w:r>
                  <w:r>
                    <w:rPr>
                      <w:color w:val="1F2937"/>
                      <w:sz w:val="20"/>
                      <w:szCs w:val="20"/>
                    </w:rPr>
                    <w:t xml:space="preserve">A skill is a folder of instructions, scripts and resources that loads only when it's relevant, which suits a 32k window. Candidate skills: repo-mapping, repro-test scaffold, diff sanity check.</w:t>
                  </w:r>
                </w:p>
                <w:p>
                  <w:pPr>
                    <w:spacing w:after="70" w:line="276"/>
                  </w:pPr>
                  <w:r>
                    <w:rPr>
                      <w:b/>
                      <w:bCs/>
                      <w:color w:val="7C3AED"/>
                      <w:spacing w:val="20"/>
                      <w:sz w:val="16"/>
                      <w:szCs w:val="16"/>
                    </w:rPr>
                    <w:t xml:space="preserve">READ FOR   </w:t>
                  </w:r>
                  <w:r>
                    <w:rPr>
                      <w:color w:val="1F2937"/>
                      <w:sz w:val="20"/>
                      <w:szCs w:val="20"/>
                    </w:rPr>
                    <w:t xml:space="preserve">Progressive disclosure design. Note that every skill script run debits your tool-call budget.</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7C3AED"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1EAFD"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R36</w:t>
                  </w:r>
                  <w:r>
                    <w:rPr>
                      <w:sz w:val="16"/>
                      <w:szCs w:val="16"/>
                    </w:rPr>
                    <w:t xml:space="preserve">   </w:t>
                  </w:r>
                  <w:r>
                    <w:rPr>
                      <w:color w:val="7C3AED"/>
                      <w:sz w:val="16"/>
                      <w:szCs w:val="16"/>
                    </w:rPr>
                    <w:t xml:space="preserve">■ </w:t>
                  </w:r>
                  <w:r>
                    <w:rPr>
                      <w:b/>
                      <w:bCs/>
                      <w:color w:val="7C3AED"/>
                      <w:spacing w:val="20"/>
                      <w:sz w:val="16"/>
                      <w:szCs w:val="16"/>
                    </w:rPr>
                    <w:t xml:space="preserve">INDUSTRY ENGINEERING BLOG</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20 min</w:t>
                  </w:r>
                </w:p>
                <w:p>
                  <w:pPr>
                    <w:spacing w:after="40" w:line="264"/>
                  </w:pPr>
                  <w:r>
                    <w:rPr>
                      <w:rFonts w:ascii="Georgia" w:cs="Georgia" w:eastAsia="Georgia" w:hAnsi="Georgia"/>
                      <w:b/>
                      <w:bCs/>
                      <w:color w:val="1F2937"/>
                      <w:sz w:val="25"/>
                      <w:szCs w:val="25"/>
                    </w:rPr>
                    <w:t xml:space="preserve">Effective harnesses for long-running agents</w:t>
                  </w:r>
                </w:p>
                <w:p>
                  <w:pPr>
                    <w:spacing w:after="30"/>
                  </w:pPr>
                  <w:r>
                    <w:rPr>
                      <w:color w:val="64748B"/>
                      <w:sz w:val="17"/>
                      <w:szCs w:val="17"/>
                    </w:rPr>
                    <w:t xml:space="preserve">Anthropic Engineering · Nov 2025</w:t>
                  </w:r>
                </w:p>
                <w:p>
                  <w:pPr>
                    <w:spacing w:after="20"/>
                  </w:pPr>
                  <w:hyperlink w:history="1" r:id="rIdjp6xejy-alczp49lsuw83">
                    <w:r>
                      <w:rPr>
                        <w:rStyle w:val="Hyperlink"/>
                        <w:color w:val="1D4ED8"/>
                        <w:sz w:val="16"/>
                        <w:szCs w:val="16"/>
                      </w:rPr>
                      <w:t xml:space="preserve">https://www.anthropic.com/engineering/effective-harnesses-for-long-running-agents</w:t>
                    </w:r>
                  </w:hyperlink>
                </w:p>
              </w:tc>
            </w:tr>
            <w:tr>
              <w:tc>
                <w:tcPr>
                  <w:tcW w:type="dxa" w:w="9376"/>
                  <w:tcMar>
                    <w:top w:type="dxa" w:w="120"/>
                    <w:left w:type="dxa" w:w="200"/>
                    <w:bottom w:type="dxa" w:w="60"/>
                    <w:right w:type="dxa" w:w="180"/>
                  </w:tcMar>
                  <w:vAlign w:val="top"/>
                </w:tcPr>
                <w:p>
                  <w:pPr>
                    <w:spacing w:after="70" w:line="276"/>
                  </w:pPr>
                  <w:r>
                    <w:rPr>
                      <w:b/>
                      <w:bCs/>
                      <w:color w:val="7C3AED"/>
                      <w:spacing w:val="20"/>
                      <w:sz w:val="16"/>
                      <w:szCs w:val="16"/>
                    </w:rPr>
                    <w:t xml:space="preserve">WHY READ   </w:t>
                  </w:r>
                  <w:r>
                    <w:rPr>
                      <w:color w:val="1F2937"/>
                      <w:sz w:val="20"/>
                      <w:szCs w:val="20"/>
                    </w:rPr>
                    <w:t xml:space="preserve">It covers how an agent keeps making progress across context resets, which applies directly to you because swegemma compacts history every 15 events.</w:t>
                  </w:r>
                </w:p>
                <w:p>
                  <w:pPr>
                    <w:spacing w:after="70" w:line="276"/>
                  </w:pPr>
                  <w:r>
                    <w:rPr>
                      <w:b/>
                      <w:bCs/>
                      <w:color w:val="7C3AED"/>
                      <w:spacing w:val="20"/>
                      <w:sz w:val="16"/>
                      <w:szCs w:val="16"/>
                    </w:rPr>
                    <w:t xml:space="preserve">KEY TAKEAWAY   </w:t>
                  </w:r>
                  <w:r>
                    <w:rPr>
                      <w:color w:val="1F2937"/>
                      <w:sz w:val="20"/>
                      <w:szCs w:val="20"/>
                    </w:rPr>
                    <w:t xml:space="preserve">Keep an explicit progress file, work in small increments, and verify each one. A notes file in /tmp can survive compaction when the conversation history doesn't.</w:t>
                  </w:r>
                </w:p>
                <w:p>
                  <w:pPr>
                    <w:spacing w:after="70" w:line="276"/>
                  </w:pPr>
                  <w:r>
                    <w:rPr>
                      <w:b/>
                      <w:bCs/>
                      <w:color w:val="7C3AED"/>
                      <w:spacing w:val="20"/>
                      <w:sz w:val="16"/>
                      <w:szCs w:val="16"/>
                    </w:rPr>
                    <w:t xml:space="preserve">READ FOR   </w:t>
                  </w:r>
                  <w:r>
                    <w:rPr>
                      <w:color w:val="1F2937"/>
                      <w:sz w:val="20"/>
                      <w:szCs w:val="20"/>
                    </w:rPr>
                    <w:t xml:space="preserve">The progress-file pattern and the initializer/worker split.</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7C3AED"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1EAFD"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R37</w:t>
                  </w:r>
                  <w:r>
                    <w:rPr>
                      <w:sz w:val="16"/>
                      <w:szCs w:val="16"/>
                    </w:rPr>
                    <w:t xml:space="preserve">   </w:t>
                  </w:r>
                  <w:r>
                    <w:rPr>
                      <w:color w:val="7C3AED"/>
                      <w:sz w:val="16"/>
                      <w:szCs w:val="16"/>
                    </w:rPr>
                    <w:t xml:space="preserve">■ </w:t>
                  </w:r>
                  <w:r>
                    <w:rPr>
                      <w:b/>
                      <w:bCs/>
                      <w:color w:val="7C3AED"/>
                      <w:spacing w:val="20"/>
                      <w:sz w:val="16"/>
                      <w:szCs w:val="16"/>
                    </w:rPr>
                    <w:t xml:space="preserve">INDUSTRY ENGINEERING BLOG</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25 min</w:t>
                  </w:r>
                </w:p>
                <w:p>
                  <w:pPr>
                    <w:spacing w:after="40" w:line="264"/>
                  </w:pPr>
                  <w:r>
                    <w:rPr>
                      <w:rFonts w:ascii="Georgia" w:cs="Georgia" w:eastAsia="Georgia" w:hAnsi="Georgia"/>
                      <w:b/>
                      <w:bCs/>
                      <w:color w:val="1F2937"/>
                      <w:sz w:val="25"/>
                      <w:szCs w:val="25"/>
                    </w:rPr>
                    <w:t xml:space="preserve">Introducing Codex, and the GPT-5-Codex upgrade</w:t>
                  </w:r>
                </w:p>
                <w:p>
                  <w:pPr>
                    <w:spacing w:after="30"/>
                  </w:pPr>
                  <w:r>
                    <w:rPr>
                      <w:color w:val="64748B"/>
                      <w:sz w:val="17"/>
                      <w:szCs w:val="17"/>
                    </w:rPr>
                    <w:t xml:space="preserve">OpenAI · May 2025 and Sep 2025</w:t>
                  </w:r>
                </w:p>
                <w:p>
                  <w:pPr>
                    <w:spacing w:after="20"/>
                  </w:pPr>
                  <w:hyperlink w:history="1" r:id="rIdcm4mx7osw_fwur-im_psr">
                    <w:r>
                      <w:rPr>
                        <w:rStyle w:val="Hyperlink"/>
                        <w:color w:val="1D4ED8"/>
                        <w:sz w:val="16"/>
                        <w:szCs w:val="16"/>
                      </w:rPr>
                      <w:t xml:space="preserve">https://openai.com/index/introducing-codex/</w:t>
                    </w:r>
                  </w:hyperlink>
                </w:p>
              </w:tc>
            </w:tr>
            <w:tr>
              <w:tc>
                <w:tcPr>
                  <w:tcW w:type="dxa" w:w="9376"/>
                  <w:tcMar>
                    <w:top w:type="dxa" w:w="120"/>
                    <w:left w:type="dxa" w:w="200"/>
                    <w:bottom w:type="dxa" w:w="60"/>
                    <w:right w:type="dxa" w:w="180"/>
                  </w:tcMar>
                  <w:vAlign w:val="top"/>
                </w:tcPr>
                <w:p>
                  <w:pPr>
                    <w:spacing w:after="70" w:line="276"/>
                  </w:pPr>
                  <w:r>
                    <w:rPr>
                      <w:b/>
                      <w:bCs/>
                      <w:color w:val="7C3AED"/>
                      <w:spacing w:val="20"/>
                      <w:sz w:val="16"/>
                      <w:szCs w:val="16"/>
                    </w:rPr>
                    <w:t xml:space="preserve">WHY READ   </w:t>
                  </w:r>
                  <w:r>
                    <w:rPr>
                      <w:color w:val="1F2937"/>
                      <w:sz w:val="20"/>
                      <w:szCs w:val="20"/>
                    </w:rPr>
                    <w:t xml:space="preserve">A coding model trained with RL to work in a sandbox, run tests and cite evidence. It shows what 'train the model for the harness' looks like at the frontier.</w:t>
                  </w:r>
                </w:p>
                <w:p>
                  <w:pPr>
                    <w:spacing w:after="70" w:line="276"/>
                  </w:pPr>
                  <w:r>
                    <w:rPr>
                      <w:b/>
                      <w:bCs/>
                      <w:color w:val="7C3AED"/>
                      <w:spacing w:val="20"/>
                      <w:sz w:val="16"/>
                      <w:szCs w:val="16"/>
                    </w:rPr>
                    <w:t xml:space="preserve">KEY TAKEAWAY   </w:t>
                  </w:r>
                  <w:r>
                    <w:rPr>
                      <w:color w:val="1F2937"/>
                      <w:sz w:val="20"/>
                      <w:szCs w:val="20"/>
                    </w:rPr>
                    <w:t xml:space="preserve">The model was trained on real tasks inside the harness it's deployed in, adjusts how long it thinks to task difficulty, and follows repository instructions (AGENTS.md).</w:t>
                  </w:r>
                </w:p>
                <w:p>
                  <w:pPr>
                    <w:spacing w:after="70" w:line="276"/>
                  </w:pPr>
                  <w:r>
                    <w:rPr>
                      <w:b/>
                      <w:bCs/>
                      <w:color w:val="7C3AED"/>
                      <w:spacing w:val="20"/>
                      <w:sz w:val="16"/>
                      <w:szCs w:val="16"/>
                    </w:rPr>
                    <w:t xml:space="preserve">READ FOR   </w:t>
                  </w:r>
                  <w:r>
                    <w:rPr>
                      <w:color w:val="1F2937"/>
                      <w:sz w:val="20"/>
                      <w:szCs w:val="20"/>
                    </w:rPr>
                    <w:t xml:space="preserve">The training-environment description, and the idea of adaptive effort under a time budget.</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B91C1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BEAEA"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R38</w:t>
                  </w:r>
                  <w:r>
                    <w:rPr>
                      <w:sz w:val="16"/>
                      <w:szCs w:val="16"/>
                    </w:rPr>
                    <w:t xml:space="preserve">   </w:t>
                  </w:r>
                  <w:r>
                    <w:rPr>
                      <w:color w:val="B91C1C"/>
                      <w:sz w:val="16"/>
                      <w:szCs w:val="16"/>
                    </w:rPr>
                    <w:t xml:space="preserve">■ </w:t>
                  </w:r>
                  <w:r>
                    <w:rPr>
                      <w:b/>
                      <w:bCs/>
                      <w:color w:val="B91C1C"/>
                      <w:spacing w:val="20"/>
                      <w:sz w:val="16"/>
                      <w:szCs w:val="16"/>
                    </w:rPr>
                    <w:t xml:space="preserve">BENCHMARK &amp; EVALUATION</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25 min</w:t>
                  </w:r>
                </w:p>
                <w:p>
                  <w:pPr>
                    <w:spacing w:after="40" w:line="264"/>
                  </w:pPr>
                  <w:r>
                    <w:rPr>
                      <w:rFonts w:ascii="Georgia" w:cs="Georgia" w:eastAsia="Georgia" w:hAnsi="Georgia"/>
                      <w:b/>
                      <w:bCs/>
                      <w:color w:val="1F2937"/>
                      <w:sz w:val="25"/>
                      <w:szCs w:val="25"/>
                    </w:rPr>
                    <w:t xml:space="preserve">Does SWE-Bench-Verified Test Agent Ability or Model Memory?</w:t>
                  </w:r>
                </w:p>
                <w:p>
                  <w:pPr>
                    <w:spacing w:after="30"/>
                  </w:pPr>
                  <w:r>
                    <w:rPr>
                      <w:color w:val="64748B"/>
                      <w:sz w:val="17"/>
                      <w:szCs w:val="17"/>
                    </w:rPr>
                    <w:t xml:space="preserve">Dec 2025 · arXiv 2512.10218</w:t>
                  </w:r>
                </w:p>
                <w:p>
                  <w:pPr>
                    <w:spacing w:after="20"/>
                  </w:pPr>
                  <w:hyperlink w:history="1" r:id="rIdmhkxagi_9xjwaznz-kz13">
                    <w:r>
                      <w:rPr>
                        <w:rStyle w:val="Hyperlink"/>
                        <w:color w:val="1D4ED8"/>
                        <w:sz w:val="16"/>
                        <w:szCs w:val="16"/>
                      </w:rPr>
                      <w:t xml:space="preserve">https://arxiv.org/abs/2512.10218</w:t>
                    </w:r>
                  </w:hyperlink>
                </w:p>
              </w:tc>
            </w:tr>
            <w:tr>
              <w:tc>
                <w:tcPr>
                  <w:tcW w:type="dxa" w:w="9376"/>
                  <w:tcMar>
                    <w:top w:type="dxa" w:w="120"/>
                    <w:left w:type="dxa" w:w="200"/>
                    <w:bottom w:type="dxa" w:w="60"/>
                    <w:right w:type="dxa" w:w="180"/>
                  </w:tcMar>
                  <w:vAlign w:val="top"/>
                </w:tcPr>
                <w:p>
                  <w:pPr>
                    <w:spacing w:after="70" w:line="276"/>
                  </w:pPr>
                  <w:r>
                    <w:rPr>
                      <w:b/>
                      <w:bCs/>
                      <w:color w:val="B91C1C"/>
                      <w:spacing w:val="20"/>
                      <w:sz w:val="16"/>
                      <w:szCs w:val="16"/>
                    </w:rPr>
                    <w:t xml:space="preserve">WHY READ   </w:t>
                  </w:r>
                  <w:r>
                    <w:rPr>
                      <w:color w:val="1F2937"/>
                      <w:sz w:val="20"/>
                      <w:szCs w:val="20"/>
                    </w:rPr>
                    <w:t xml:space="preserve">Contamination is why the organizers test on private repos. It's also a warning not to read much into scores on fastapi, rich or requests, which the model has probably memorised.</w:t>
                  </w:r>
                </w:p>
                <w:p>
                  <w:pPr>
                    <w:spacing w:after="70" w:line="276"/>
                  </w:pPr>
                  <w:r>
                    <w:rPr>
                      <w:b/>
                      <w:bCs/>
                      <w:color w:val="B91C1C"/>
                      <w:spacing w:val="20"/>
                      <w:sz w:val="16"/>
                      <w:szCs w:val="16"/>
                    </w:rPr>
                    <w:t xml:space="preserve">KEY TAKEAWAY   </w:t>
                  </w:r>
                  <w:r>
                    <w:rPr>
                      <w:color w:val="1F2937"/>
                      <w:sz w:val="20"/>
                      <w:szCs w:val="20"/>
                    </w:rPr>
                    <w:t xml:space="preserve">Public benchmark scores partly reflect memorisation of popular repos, so generalisation to unseen code is the real test.</w:t>
                  </w:r>
                </w:p>
                <w:p>
                  <w:pPr>
                    <w:spacing w:after="70" w:line="276"/>
                  </w:pPr>
                  <w:r>
                    <w:rPr>
                      <w:b/>
                      <w:bCs/>
                      <w:color w:val="B91C1C"/>
                      <w:spacing w:val="20"/>
                      <w:sz w:val="16"/>
                      <w:szCs w:val="16"/>
                    </w:rPr>
                    <w:t xml:space="preserve">READ FOR   </w:t>
                  </w:r>
                  <w:r>
                    <w:rPr>
                      <w:color w:val="1F2937"/>
                      <w:sz w:val="20"/>
                      <w:szCs w:val="20"/>
                    </w:rPr>
                    <w:t xml:space="preserve">The methodology. Apply the same scepticism to your local scores and hold out whole repos.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B91C1C"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FBEAEA"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R39</w:t>
                  </w:r>
                  <w:r>
                    <w:rPr>
                      <w:sz w:val="16"/>
                      <w:szCs w:val="16"/>
                    </w:rPr>
                    <w:t xml:space="preserve">   </w:t>
                  </w:r>
                  <w:r>
                    <w:rPr>
                      <w:color w:val="B91C1C"/>
                      <w:sz w:val="16"/>
                      <w:szCs w:val="16"/>
                    </w:rPr>
                    <w:t xml:space="preserve">■ </w:t>
                  </w:r>
                  <w:r>
                    <w:rPr>
                      <w:b/>
                      <w:bCs/>
                      <w:color w:val="B91C1C"/>
                      <w:spacing w:val="20"/>
                      <w:sz w:val="16"/>
                      <w:szCs w:val="16"/>
                    </w:rPr>
                    <w:t xml:space="preserve">BENCHMARK &amp; EVALUATION</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30 min</w:t>
                  </w:r>
                </w:p>
                <w:p>
                  <w:pPr>
                    <w:spacing w:after="40" w:line="264"/>
                  </w:pPr>
                  <w:r>
                    <w:rPr>
                      <w:rFonts w:ascii="Georgia" w:cs="Georgia" w:eastAsia="Georgia" w:hAnsi="Georgia"/>
                      <w:b/>
                      <w:bCs/>
                      <w:color w:val="1F2937"/>
                      <w:sz w:val="25"/>
                      <w:szCs w:val="25"/>
                    </w:rPr>
                    <w:t xml:space="preserve">SWE-bench Pro and SWE-rebench: harder, fresher, contamination-resistant tasks</w:t>
                  </w:r>
                </w:p>
                <w:p>
                  <w:pPr>
                    <w:spacing w:after="30"/>
                  </w:pPr>
                  <w:r>
                    <w:rPr>
                      <w:color w:val="64748B"/>
                      <w:sz w:val="17"/>
                      <w:szCs w:val="17"/>
                    </w:rPr>
                    <w:t xml:space="preserve">Scale AI · Sep 2025 · arXiv 2509.16941  |  Nebius · 2025 · arXiv 2505.20411</w:t>
                  </w:r>
                </w:p>
                <w:p>
                  <w:pPr>
                    <w:spacing w:after="20"/>
                  </w:pPr>
                  <w:hyperlink w:history="1" r:id="rIdijidkvqggg1na_lzkyr3q">
                    <w:r>
                      <w:rPr>
                        <w:rStyle w:val="Hyperlink"/>
                        <w:color w:val="1D4ED8"/>
                        <w:sz w:val="16"/>
                        <w:szCs w:val="16"/>
                      </w:rPr>
                      <w:t xml:space="preserve">https://arxiv.org/abs/2505.20411</w:t>
                    </w:r>
                  </w:hyperlink>
                </w:p>
              </w:tc>
            </w:tr>
            <w:tr>
              <w:tc>
                <w:tcPr>
                  <w:tcW w:type="dxa" w:w="9376"/>
                  <w:tcMar>
                    <w:top w:type="dxa" w:w="120"/>
                    <w:left w:type="dxa" w:w="200"/>
                    <w:bottom w:type="dxa" w:w="60"/>
                    <w:right w:type="dxa" w:w="180"/>
                  </w:tcMar>
                  <w:vAlign w:val="top"/>
                </w:tcPr>
                <w:p>
                  <w:pPr>
                    <w:spacing w:after="70" w:line="276"/>
                  </w:pPr>
                  <w:r>
                    <w:rPr>
                      <w:b/>
                      <w:bCs/>
                      <w:color w:val="B91C1C"/>
                      <w:spacing w:val="20"/>
                      <w:sz w:val="16"/>
                      <w:szCs w:val="16"/>
                    </w:rPr>
                    <w:t xml:space="preserve">WHY READ   </w:t>
                  </w:r>
                  <w:r>
                    <w:rPr>
                      <w:color w:val="1F2937"/>
                      <w:sz w:val="20"/>
                      <w:szCs w:val="20"/>
                    </w:rPr>
                    <w:t xml:space="preserve">SWE-rebench's automated, continually refreshed curation mirrors the competition's commit-mining pipeline. SWE-bench Pro adds harder tasks, including from private codebases.</w:t>
                  </w:r>
                </w:p>
                <w:p>
                  <w:pPr>
                    <w:spacing w:after="70" w:line="276"/>
                  </w:pPr>
                  <w:r>
                    <w:rPr>
                      <w:b/>
                      <w:bCs/>
                      <w:color w:val="B91C1C"/>
                      <w:spacing w:val="20"/>
                      <w:sz w:val="16"/>
                      <w:szCs w:val="16"/>
                    </w:rPr>
                    <w:t xml:space="preserve">KEY TAKEAWAY   </w:t>
                  </w:r>
                  <w:r>
                    <w:rPr>
                      <w:color w:val="1F2937"/>
                      <w:sz w:val="20"/>
                      <w:szCs w:val="20"/>
                    </w:rPr>
                    <w:t xml:space="preserve">Both are possible sources of extra Python training and evaluation tasks. Check their licences and the competition's external-data rule first.</w:t>
                  </w:r>
                </w:p>
                <w:p>
                  <w:pPr>
                    <w:spacing w:after="70" w:line="276"/>
                  </w:pPr>
                  <w:r>
                    <w:rPr>
                      <w:b/>
                      <w:bCs/>
                      <w:color w:val="B91C1C"/>
                      <w:spacing w:val="20"/>
                      <w:sz w:val="16"/>
                      <w:szCs w:val="16"/>
                    </w:rPr>
                    <w:t xml:space="preserve">READ FOR   </w:t>
                  </w:r>
                  <w:r>
                    <w:rPr>
                      <w:color w:val="1F2937"/>
                      <w:sz w:val="20"/>
                      <w:szCs w:val="20"/>
                    </w:rPr>
                    <w:t xml:space="preserve">The curation pipelines and task filters, and how they define 'solvable'.</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tbl>
      <w:tblPr>
        <w:tblW w:type="dxa" w:w="9526"/>
        <w:tblBorders>
          <w:top w:val="single" w:color="D6DCE5" w:sz="4"/>
          <w:left w:val="none" w:color="FFFFFF" w:sz="0"/>
          <w:bottom w:val="single" w:color="D6DCE5" w:sz="4"/>
          <w:right w:val="single" w:color="D6DCE5" w:sz="4"/>
          <w:insideH w:val="none" w:color="FFFFFF" w:sz="0"/>
          <w:insideV w:val="none" w:color="FFFFFF" w:sz="0"/>
        </w:tblBorders>
      </w:tblPr>
      <w:tblGrid>
        <w:gridCol w:w="150"/>
        <w:gridCol w:w="9376"/>
      </w:tblGrid>
      <w:tr>
        <w:trPr>
          <w:cantSplit/>
        </w:trPr>
        <w:tc>
          <w:tcPr>
            <w:tcW w:type="dxa" w:w="150"/>
            <w:shd w:fill="475569" w:color="auto" w:val="clear"/>
            <w:tcMar>
              <w:top w:type="dxa" w:w="0"/>
              <w:left w:type="dxa" w:w="0"/>
              <w:bottom w:type="dxa" w:w="0"/>
              <w:right w:type="dxa" w:w="0"/>
            </w:tcMar>
            <w:vAlign w:val="top"/>
          </w:tcPr>
          <w:p/>
        </w:tc>
        <w:tc>
          <w:tcPr>
            <w:tcW w:type="dxa" w:w="9376"/>
            <w:tcMar>
              <w:top w:type="dxa" w:w="0"/>
              <w:left w:type="dxa" w:w="0"/>
              <w:bottom w:type="dxa" w:w="0"/>
              <w:right w:type="dxa" w:w="0"/>
            </w:tcMar>
            <w:vAlign w:val="top"/>
          </w:tcPr>
          <w:tbl>
            <w:tblPr>
              <w:tblW w:type="dxa" w:w="9376"/>
              <w:tblBorders>
                <w:top w:val="none" w:color="FFFFFF" w:sz="0"/>
                <w:left w:val="none" w:color="FFFFFF" w:sz="0"/>
                <w:bottom w:val="none" w:color="FFFFFF" w:sz="0"/>
                <w:right w:val="none" w:color="FFFFFF" w:sz="0"/>
                <w:insideH w:val="none" w:color="FFFFFF" w:sz="0"/>
                <w:insideV w:val="none" w:color="FFFFFF" w:sz="0"/>
              </w:tblBorders>
            </w:tblPr>
            <w:tblGrid>
              <w:gridCol w:w="9376"/>
            </w:tblGrid>
            <w:tr>
              <w:tc>
                <w:tcPr>
                  <w:tcW w:type="dxa" w:w="9376"/>
                  <w:shd w:fill="EEF1F5" w:color="auto" w:val="clear"/>
                  <w:tcMar>
                    <w:top w:type="dxa" w:w="120"/>
                    <w:left w:type="dxa" w:w="200"/>
                    <w:bottom w:type="dxa" w:w="110"/>
                    <w:right w:type="dxa" w:w="180"/>
                  </w:tcMar>
                  <w:vAlign w:val="top"/>
                </w:tcPr>
                <w:p>
                  <w:pPr>
                    <w:spacing w:after="50"/>
                  </w:pPr>
                  <w:r>
                    <w:rPr>
                      <w:rFonts w:ascii="Georgia" w:cs="Georgia" w:eastAsia="Georgia" w:hAnsi="Georgia"/>
                      <w:b/>
                      <w:bCs/>
                      <w:color w:val="1B2A4A"/>
                      <w:sz w:val="18"/>
                      <w:szCs w:val="18"/>
                    </w:rPr>
                    <w:t xml:space="preserve">R40</w:t>
                  </w:r>
                  <w:r>
                    <w:rPr>
                      <w:sz w:val="16"/>
                      <w:szCs w:val="16"/>
                    </w:rPr>
                    <w:t xml:space="preserve">   </w:t>
                  </w:r>
                  <w:r>
                    <w:rPr>
                      <w:color w:val="475569"/>
                      <w:sz w:val="16"/>
                      <w:szCs w:val="16"/>
                    </w:rPr>
                    <w:t xml:space="preserve">■ </w:t>
                  </w:r>
                  <w:r>
                    <w:rPr>
                      <w:b/>
                      <w:bCs/>
                      <w:color w:val="475569"/>
                      <w:spacing w:val="20"/>
                      <w:sz w:val="16"/>
                      <w:szCs w:val="16"/>
                    </w:rPr>
                    <w:t xml:space="preserve">MODEL &amp; SERVING</w:t>
                  </w:r>
                  <w:r>
                    <w:rPr>
                      <w:sz w:val="16"/>
                      <w:szCs w:val="16"/>
                    </w:rPr>
                    <w:t xml:space="preserve">      </w:t>
                  </w:r>
                  <w:r>
                    <w:rPr>
                      <w:b/>
                      <w:bCs/>
                      <w:color w:val="FFFFFF"/>
                      <w:spacing w:val="20"/>
                      <w:sz w:val="15"/>
                      <w:szCs w:val="15"/>
                      <w:shd w:fill="94A3B8" w:color="auto" w:val="clear"/>
                    </w:rPr>
                    <w:t xml:space="preserve"> P2 · DEEPEN </w:t>
                  </w:r>
                  <w:r>
                    <w:rPr>
                      <w:color w:val="64748B"/>
                      <w:sz w:val="16"/>
                      <w:szCs w:val="16"/>
                    </w:rPr>
                    <w:t xml:space="preserve">   ≈ 30 min</w:t>
                  </w:r>
                </w:p>
                <w:p>
                  <w:pPr>
                    <w:spacing w:after="40" w:line="264"/>
                  </w:pPr>
                  <w:r>
                    <w:rPr>
                      <w:rFonts w:ascii="Georgia" w:cs="Georgia" w:eastAsia="Georgia" w:hAnsi="Georgia"/>
                      <w:b/>
                      <w:bCs/>
                      <w:color w:val="1F2937"/>
                      <w:sz w:val="25"/>
                      <w:szCs w:val="25"/>
                    </w:rPr>
                    <w:t xml:space="preserve">vLLM (PagedAttention) and S-LoRA: how your model is actually served</w:t>
                  </w:r>
                </w:p>
                <w:p>
                  <w:pPr>
                    <w:spacing w:after="30"/>
                  </w:pPr>
                  <w:r>
                    <w:rPr>
                      <w:color w:val="64748B"/>
                      <w:sz w:val="17"/>
                      <w:szCs w:val="17"/>
                    </w:rPr>
                    <w:t xml:space="preserve">Kwon et al., SOSP 2023, arXiv 2309.06180 · Sheng et al., MLSys 2024, arXiv 2311.03285</w:t>
                  </w:r>
                </w:p>
                <w:p>
                  <w:pPr>
                    <w:spacing w:after="20"/>
                  </w:pPr>
                  <w:hyperlink w:history="1" r:id="rIdxavfedutu43deidvu3au2">
                    <w:r>
                      <w:rPr>
                        <w:rStyle w:val="Hyperlink"/>
                        <w:color w:val="1D4ED8"/>
                        <w:sz w:val="16"/>
                        <w:szCs w:val="16"/>
                      </w:rPr>
                      <w:t xml:space="preserve">https://arxiv.org/abs/2309.06180</w:t>
                    </w:r>
                  </w:hyperlink>
                </w:p>
              </w:tc>
            </w:tr>
            <w:tr>
              <w:tc>
                <w:tcPr>
                  <w:tcW w:type="dxa" w:w="9376"/>
                  <w:tcMar>
                    <w:top w:type="dxa" w:w="120"/>
                    <w:left w:type="dxa" w:w="200"/>
                    <w:bottom w:type="dxa" w:w="60"/>
                    <w:right w:type="dxa" w:w="180"/>
                  </w:tcMar>
                  <w:vAlign w:val="top"/>
                </w:tcPr>
                <w:p>
                  <w:pPr>
                    <w:spacing w:after="70" w:line="276"/>
                  </w:pPr>
                  <w:r>
                    <w:rPr>
                      <w:b/>
                      <w:bCs/>
                      <w:color w:val="475569"/>
                      <w:spacing w:val="20"/>
                      <w:sz w:val="16"/>
                      <w:szCs w:val="16"/>
                    </w:rPr>
                    <w:t xml:space="preserve">WHY READ   </w:t>
                  </w:r>
                  <w:r>
                    <w:rPr>
                      <w:color w:val="1F2937"/>
                      <w:sz w:val="20"/>
                      <w:szCs w:val="20"/>
                    </w:rPr>
                    <w:t xml:space="preserve">KV-cache management and prefix caching explain why a stable prompt prefix is cheap and why concurrent sessions compete for memory. S-LoRA explains the cost of multi-adapter serving.</w:t>
                  </w:r>
                </w:p>
                <w:p>
                  <w:pPr>
                    <w:spacing w:after="70" w:line="276"/>
                  </w:pPr>
                  <w:r>
                    <w:rPr>
                      <w:b/>
                      <w:bCs/>
                      <w:color w:val="475569"/>
                      <w:spacing w:val="20"/>
                      <w:sz w:val="16"/>
                      <w:szCs w:val="16"/>
                    </w:rPr>
                    <w:t xml:space="preserve">KEY TAKEAWAY   </w:t>
                  </w:r>
                  <w:r>
                    <w:rPr>
                      <w:color w:val="1F2937"/>
                      <w:sz w:val="20"/>
                      <w:szCs w:val="20"/>
                    </w:rPr>
                    <w:t xml:space="preserve">Keep system prompts identical across tasks so the prefix is cached, keep adapters few and low-rank, and remember that thinking tokens take up KV cache like any other tokens.</w:t>
                  </w:r>
                </w:p>
                <w:p>
                  <w:pPr>
                    <w:spacing w:after="70" w:line="276"/>
                  </w:pPr>
                  <w:r>
                    <w:rPr>
                      <w:b/>
                      <w:bCs/>
                      <w:color w:val="475569"/>
                      <w:spacing w:val="20"/>
                      <w:sz w:val="16"/>
                      <w:szCs w:val="16"/>
                    </w:rPr>
                    <w:t xml:space="preserve">READ FOR   </w:t>
                  </w:r>
                  <w:r>
                    <w:rPr>
                      <w:color w:val="1F2937"/>
                      <w:sz w:val="20"/>
                      <w:szCs w:val="20"/>
                    </w:rPr>
                    <w:t xml:space="preserve">The PagedAttention design and the S-LoRA batching. Skip the kernel details.</w:t>
                  </w:r>
                </w:p>
              </w:tc>
            </w:tr>
            <w:tr>
              <w:tc>
                <w:tcPr>
                  <w:tcW w:type="dxa" w:w="9376"/>
                  <w:tcBorders>
                    <w:top w:val="dashed" w:color="D6DCE5" w:sz="4"/>
                    <w:left w:val="none" w:color="FFFFFF" w:sz="0"/>
                    <w:bottom w:val="none" w:color="FFFFFF" w:sz="0"/>
                    <w:right w:val="none" w:color="FFFFFF" w:sz="0"/>
                  </w:tcBorders>
                  <w:shd w:fill="FBFAF6" w:color="auto" w:val="clear"/>
                  <w:tcMar>
                    <w:top w:type="dxa" w:w="90"/>
                    <w:left w:type="dxa" w:w="200"/>
                    <w:bottom w:type="dxa" w:w="20"/>
                    <w:right w:type="dxa" w:w="180"/>
                  </w:tcMar>
                  <w:vAlign w:val="top"/>
                </w:tcPr>
                <w:p>
                  <w:pPr>
                    <w:spacing w:after="0"/>
                  </w:pPr>
                  <w:r>
                    <w:rPr>
                      <w:b/>
                      <w:bCs/>
                      <w:color w:val="64748B"/>
                      <w:spacing w:val="30"/>
                      <w:sz w:val="15"/>
                      <w:szCs w:val="15"/>
                    </w:rPr>
                    <w:t xml:space="preserve">MY NOTES</w:t>
                  </w:r>
                  <w:r>
                    <w:rPr>
                      <w:sz w:val="16"/>
                      <w:szCs w:val="16"/>
                    </w:rPr>
                    <w:t xml:space="preserve">          </w:t>
                  </w:r>
                  <w:r>
                    <w:rPr>
                      <w:color w:val="64748B"/>
                      <w:sz w:val="16"/>
                      <w:szCs w:val="16"/>
                    </w:rPr>
                    <w:t xml:space="preserve">☐ Skimmed    ☐ Read    ☐ Applied    Date ________</w:t>
                  </w: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380" w:hRule="exact"/>
              </w:trPr>
              <w:tc>
                <w:tcPr>
                  <w:tcW w:type="dxa" w:w="9376"/>
                  <w:tcBorders>
                    <w:top w:val="none" w:color="FFFFFF" w:sz="0"/>
                    <w:left w:val="none" w:color="FFFFFF" w:sz="0"/>
                    <w:bottom w:val="dotted" w:color="C0C7D1" w:sz="4"/>
                    <w:right w:val="none" w:color="FFFFFF" w:sz="0"/>
                  </w:tcBorders>
                  <w:shd w:fill="FBFAF6" w:color="auto" w:val="clear"/>
                  <w:tcMar>
                    <w:top w:type="dxa" w:w="0"/>
                    <w:left w:type="dxa" w:w="200"/>
                    <w:bottom w:type="dxa" w:w="0"/>
                    <w:right w:type="dxa" w:w="180"/>
                  </w:tcMar>
                  <w:vAlign w:val="top"/>
                </w:tcPr>
                <w:p>
                  <w:pPr>
                    <w:spacing w:after="0"/>
                  </w:pPr>
                </w:p>
              </w:tc>
            </w:tr>
            <w:tr>
              <w:trPr>
                <w:trHeight w:val="140" w:hRule="exact"/>
              </w:trPr>
              <w:tc>
                <w:tcPr>
                  <w:tcW w:type="dxa" w:w="9376"/>
                  <w:shd w:fill="FBFAF6" w:color="auto" w:val="clear"/>
                  <w:tcMar>
                    <w:top w:type="dxa" w:w="0"/>
                    <w:left w:type="dxa" w:w="0"/>
                    <w:bottom w:type="dxa" w:w="0"/>
                    <w:right w:type="dxa" w:w="0"/>
                  </w:tcMar>
                  <w:vAlign w:val="top"/>
                </w:tcPr>
                <w:p>
                  <w:pPr>
                    <w:spacing w:after="0"/>
                  </w:pPr>
                </w:p>
              </w:tc>
            </w:tr>
          </w:tbl>
          <w:p>
            <w:pPr>
              <w:spacing w:after="0" w:line="240"/>
            </w:pPr>
            <w:r>
              <w:rPr>
                <w:sz w:val="2"/>
                <w:szCs w:val="2"/>
              </w:rPr>
              <w:t xml:space="preserve"/>
            </w:r>
          </w:p>
        </w:tc>
      </w:tr>
    </w:tbl>
    <w:p>
      <w:pPr>
        <w:spacing w:after="220" w:before="0"/>
      </w:pPr>
    </w:p>
    <w:p>
      <w:r>
        <w:br w:type="page"/>
      </w:r>
    </w:p>
    <w:p>
      <w:pPr>
        <w:pStyle w:val="Heading2"/>
        <w:keepNext/>
      </w:pPr>
      <w:r>
        <w:t xml:space="preserve">6.5  Tier P3 · Horizon</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1500"/>
        <w:gridCol w:w="8026"/>
      </w:tblGrid>
      <w:tr>
        <w:trPr>
          <w:cantSplit/>
        </w:trPr>
        <w:tc>
          <w:tcPr>
            <w:tcW w:type="dxa" w:w="1500"/>
            <w:shd w:fill="E2E8F0" w:color="auto" w:val="clear"/>
            <w:tcMar>
              <w:top w:type="dxa" w:w="140"/>
              <w:left w:type="dxa" w:w="80"/>
              <w:bottom w:type="dxa" w:w="140"/>
              <w:right w:type="dxa" w:w="80"/>
            </w:tcMar>
            <w:vAlign w:val="center"/>
          </w:tcPr>
          <w:p>
            <w:pPr>
              <w:spacing w:after="0"/>
              <w:jc w:val="center"/>
            </w:pPr>
            <w:r>
              <w:rPr>
                <w:rFonts w:ascii="Georgia" w:cs="Georgia" w:eastAsia="Georgia" w:hAnsi="Georgia"/>
                <w:b/>
                <w:bCs/>
                <w:color w:val="1B2A4A"/>
                <w:sz w:val="40"/>
                <w:szCs w:val="40"/>
              </w:rPr>
              <w:t xml:space="preserve">P3</w:t>
            </w:r>
            <w:r>
              <w:rPr>
                <w:color w:val="1B2A4A"/>
                <w:spacing w:val="20"/>
                <w:sz w:val="14"/>
                <w:szCs w:val="14"/>
              </w:rPr>
              <w:br/>
              <w:t xml:space="preserve">OPTIONAL</w:t>
            </w:r>
          </w:p>
        </w:tc>
        <w:tc>
          <w:tcPr>
            <w:tcW w:type="dxa" w:w="8026"/>
            <w:shd w:fill="F8F5EE" w:color="auto" w:val="clear"/>
            <w:tcMar>
              <w:top w:type="dxa" w:w="140"/>
              <w:left w:type="dxa" w:w="260"/>
              <w:bottom w:type="dxa" w:w="140"/>
              <w:right w:type="dxa" w:w="200"/>
            </w:tcMar>
            <w:vAlign w:val="center"/>
          </w:tcPr>
          <w:p>
            <w:pPr>
              <w:spacing w:after="40"/>
            </w:pPr>
            <w:r>
              <w:rPr>
                <w:rFonts w:ascii="Georgia" w:cs="Georgia" w:eastAsia="Georgia" w:hAnsi="Georgia"/>
                <w:b/>
                <w:bCs/>
                <w:color w:val="1B2A4A"/>
                <w:sz w:val="28"/>
                <w:szCs w:val="28"/>
              </w:rPr>
              <w:t xml:space="preserve">Horizon</w:t>
            </w:r>
          </w:p>
          <w:p>
            <w:pPr>
              <w:spacing w:after="0" w:line="276"/>
            </w:pPr>
            <w:r>
              <w:rPr>
                <w:color w:val="1F2937"/>
                <w:sz w:val="20"/>
                <w:szCs w:val="20"/>
              </w:rPr>
              <w:t xml:space="preserve">Optional reading on where the field is heading, listed compactly. Pick these up when a specific question comes up.</w:t>
            </w:r>
          </w:p>
        </w:tc>
      </w:tr>
    </w:tbl>
    <w:p>
      <w:pPr>
        <w:spacing w:after="200" w:before="0"/>
      </w:pP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760"/>
        <w:gridCol w:w="3600"/>
        <w:gridCol w:w="2800"/>
        <w:gridCol w:w="2366"/>
      </w:tblGrid>
      <w:tr>
        <w:trPr>
          <w:cantSplit/>
          <w:tblHeader/>
        </w:trPr>
        <w:tc>
          <w:tcPr>
            <w:tcW w:type="dxa" w:w="76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ID</w:t>
            </w:r>
          </w:p>
        </w:tc>
        <w:tc>
          <w:tcPr>
            <w:tcW w:type="dxa" w:w="36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Reading</w:t>
            </w:r>
          </w:p>
        </w:tc>
        <w:tc>
          <w:tcPr>
            <w:tcW w:type="dxa" w:w="28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Why it's on the list</w:t>
            </w:r>
          </w:p>
        </w:tc>
        <w:tc>
          <w:tcPr>
            <w:tcW w:type="dxa" w:w="236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Notes</w:t>
            </w:r>
          </w:p>
        </w:tc>
      </w:tr>
      <w:tr>
        <w:trPr>
          <w:cantSplit/>
        </w:trPr>
        <w:tc>
          <w:tcPr>
            <w:tcW w:type="dxa" w:w="76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R41</w:t>
            </w:r>
          </w:p>
        </w:tc>
        <w:tc>
          <w:tcPr>
            <w:tcW w:type="dxa" w:w="3600"/>
            <w:shd w:fill="FFFFFF" w:color="auto" w:val="clear"/>
            <w:tcMar>
              <w:top w:type="dxa" w:w="70"/>
              <w:left w:type="dxa" w:w="120"/>
              <w:bottom w:type="dxa" w:w="70"/>
              <w:right w:type="dxa" w:w="120"/>
            </w:tcMar>
            <w:vAlign w:val="top"/>
          </w:tcPr>
          <w:p>
            <w:pPr>
              <w:spacing w:after="20"/>
            </w:pPr>
            <w:r>
              <w:rPr>
                <w:b/>
                <w:bCs/>
                <w:color w:val="1F2937"/>
                <w:sz w:val="19"/>
                <w:szCs w:val="19"/>
              </w:rPr>
              <w:t xml:space="preserve">Harness engineering: leveraging Codex in an agent-first world</w:t>
            </w:r>
          </w:p>
          <w:p>
            <w:pPr>
              <w:spacing w:after="20"/>
            </w:pPr>
            <w:r>
              <w:rPr>
                <w:color w:val="64748B"/>
                <w:sz w:val="16"/>
                <w:szCs w:val="16"/>
              </w:rPr>
              <w:t xml:space="preserve">OpenAI · Feb 2026</w:t>
            </w:r>
          </w:p>
          <w:p>
            <w:pPr>
              <w:spacing w:after="0"/>
            </w:pPr>
            <w:hyperlink w:history="1" r:id="rIdprcof65n0y0v-24mohe5r">
              <w:r>
                <w:rPr>
                  <w:rStyle w:val="Hyperlink"/>
                  <w:color w:val="1D4ED8"/>
                  <w:sz w:val="15"/>
                  <w:szCs w:val="15"/>
                </w:rPr>
                <w:t xml:space="preserve">https://openai.com/index/harness-engineering/</w:t>
              </w:r>
            </w:hyperlink>
          </w:p>
        </w:tc>
        <w:tc>
          <w:tcPr>
            <w:tcW w:type="dxa" w:w="28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How engineering norms change when agents write all the code: the repo and its tests become the agent's interface.</w:t>
            </w:r>
          </w:p>
        </w:tc>
        <w:tc>
          <w:tcPr>
            <w:tcW w:type="dxa" w:w="2366"/>
            <w:shd w:fill="FBFAF6" w:color="auto" w:val="clear"/>
            <w:tcMar>
              <w:top w:type="dxa" w:w="70"/>
              <w:left w:type="dxa" w:w="120"/>
              <w:bottom w:type="dxa" w:w="70"/>
              <w:right w:type="dxa" w:w="120"/>
            </w:tcMar>
            <w:vAlign w:val="top"/>
          </w:tcPr>
          <w:p>
            <w:pPr>
              <w:spacing w:after="30" w:line="264"/>
            </w:pPr>
            <w:r>
              <w:rPr>
                <w:color w:val="1F2937"/>
                <w:sz w:val="19"/>
                <w:szCs w:val="19"/>
              </w:rPr>
              <w:t xml:space="preserve"> </w:t>
            </w:r>
          </w:p>
        </w:tc>
      </w:tr>
      <w:tr>
        <w:trPr>
          <w:cantSplit/>
        </w:trPr>
        <w:tc>
          <w:tcPr>
            <w:tcW w:type="dxa" w:w="76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R42</w:t>
            </w:r>
          </w:p>
        </w:tc>
        <w:tc>
          <w:tcPr>
            <w:tcW w:type="dxa" w:w="3600"/>
            <w:shd w:fill="F8FAFC" w:color="auto" w:val="clear"/>
            <w:tcMar>
              <w:top w:type="dxa" w:w="70"/>
              <w:left w:type="dxa" w:w="120"/>
              <w:bottom w:type="dxa" w:w="70"/>
              <w:right w:type="dxa" w:w="120"/>
            </w:tcMar>
            <w:vAlign w:val="top"/>
          </w:tcPr>
          <w:p>
            <w:pPr>
              <w:spacing w:after="20"/>
            </w:pPr>
            <w:r>
              <w:rPr>
                <w:b/>
                <w:bCs/>
                <w:color w:val="1F2937"/>
                <w:sz w:val="19"/>
                <w:szCs w:val="19"/>
              </w:rPr>
              <w:t xml:space="preserve">Harness design for long-running application development</w:t>
            </w:r>
          </w:p>
          <w:p>
            <w:pPr>
              <w:spacing w:after="20"/>
            </w:pPr>
            <w:r>
              <w:rPr>
                <w:color w:val="64748B"/>
                <w:sz w:val="16"/>
                <w:szCs w:val="16"/>
              </w:rPr>
              <w:t xml:space="preserve">Anthropic Engineering · Mar 2026</w:t>
            </w:r>
          </w:p>
          <w:p>
            <w:pPr>
              <w:spacing w:after="0"/>
            </w:pPr>
            <w:hyperlink w:history="1" r:id="rIdhvneexdps0rsremtaxpng">
              <w:r>
                <w:rPr>
                  <w:rStyle w:val="Hyperlink"/>
                  <w:color w:val="1D4ED8"/>
                  <w:sz w:val="15"/>
                  <w:szCs w:val="15"/>
                </w:rPr>
                <w:t xml:space="preserve">https://www.anthropic.com/engineering/harness-design-long-running-apps</w:t>
              </w:r>
            </w:hyperlink>
          </w:p>
        </w:tc>
        <w:tc>
          <w:tcPr>
            <w:tcW w:type="dxa" w:w="28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How much performance at the frontier comes from harness design, with generator/evaluator splits.</w:t>
            </w:r>
          </w:p>
        </w:tc>
        <w:tc>
          <w:tcPr>
            <w:tcW w:type="dxa" w:w="2366"/>
            <w:shd w:fill="FBFAF6" w:color="auto" w:val="clear"/>
            <w:tcMar>
              <w:top w:type="dxa" w:w="70"/>
              <w:left w:type="dxa" w:w="120"/>
              <w:bottom w:type="dxa" w:w="70"/>
              <w:right w:type="dxa" w:w="120"/>
            </w:tcMar>
            <w:vAlign w:val="top"/>
          </w:tcPr>
          <w:p>
            <w:pPr>
              <w:spacing w:after="30" w:line="264"/>
            </w:pPr>
            <w:r>
              <w:rPr>
                <w:color w:val="1F2937"/>
                <w:sz w:val="19"/>
                <w:szCs w:val="19"/>
              </w:rPr>
              <w:t xml:space="preserve"> </w:t>
            </w:r>
          </w:p>
        </w:tc>
      </w:tr>
      <w:tr>
        <w:trPr>
          <w:cantSplit/>
        </w:trPr>
        <w:tc>
          <w:tcPr>
            <w:tcW w:type="dxa" w:w="76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R43</w:t>
            </w:r>
          </w:p>
        </w:tc>
        <w:tc>
          <w:tcPr>
            <w:tcW w:type="dxa" w:w="3600"/>
            <w:shd w:fill="FFFFFF" w:color="auto" w:val="clear"/>
            <w:tcMar>
              <w:top w:type="dxa" w:w="70"/>
              <w:left w:type="dxa" w:w="120"/>
              <w:bottom w:type="dxa" w:w="70"/>
              <w:right w:type="dxa" w:w="120"/>
            </w:tcMar>
            <w:vAlign w:val="top"/>
          </w:tcPr>
          <w:p>
            <w:pPr>
              <w:spacing w:after="20"/>
            </w:pPr>
            <w:r>
              <w:rPr>
                <w:b/>
                <w:bCs/>
                <w:color w:val="1F2937"/>
                <w:sz w:val="19"/>
                <w:szCs w:val="19"/>
              </w:rPr>
              <w:t xml:space="preserve">Scaling Managed Agents: decoupling the brain from the hands</w:t>
            </w:r>
          </w:p>
          <w:p>
            <w:pPr>
              <w:spacing w:after="20"/>
            </w:pPr>
            <w:r>
              <w:rPr>
                <w:color w:val="64748B"/>
                <w:sz w:val="16"/>
                <w:szCs w:val="16"/>
              </w:rPr>
              <w:t xml:space="preserve">Anthropic Engineering · Apr 2026</w:t>
            </w:r>
          </w:p>
          <w:p>
            <w:pPr>
              <w:spacing w:after="0"/>
            </w:pPr>
            <w:hyperlink w:history="1" r:id="rIdyeqdmn79b2zs59js1zthw">
              <w:r>
                <w:rPr>
                  <w:rStyle w:val="Hyperlink"/>
                  <w:color w:val="1D4ED8"/>
                  <w:sz w:val="15"/>
                  <w:szCs w:val="15"/>
                </w:rPr>
                <w:t xml:space="preserve">https://www.anthropic.com/engineering/managed-agents</w:t>
              </w:r>
            </w:hyperlink>
          </w:p>
        </w:tc>
        <w:tc>
          <w:tcPr>
            <w:tcW w:type="dxa" w:w="28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Argues that harnesses encode assumptions that go stale as models improve. Worth keeping in mind before over-engineering yours.</w:t>
            </w:r>
          </w:p>
        </w:tc>
        <w:tc>
          <w:tcPr>
            <w:tcW w:type="dxa" w:w="2366"/>
            <w:shd w:fill="FBFAF6" w:color="auto" w:val="clear"/>
            <w:tcMar>
              <w:top w:type="dxa" w:w="70"/>
              <w:left w:type="dxa" w:w="120"/>
              <w:bottom w:type="dxa" w:w="70"/>
              <w:right w:type="dxa" w:w="120"/>
            </w:tcMar>
            <w:vAlign w:val="top"/>
          </w:tcPr>
          <w:p>
            <w:pPr>
              <w:spacing w:after="30" w:line="264"/>
            </w:pPr>
            <w:r>
              <w:rPr>
                <w:color w:val="1F2937"/>
                <w:sz w:val="19"/>
                <w:szCs w:val="19"/>
              </w:rPr>
              <w:t xml:space="preserve"> </w:t>
            </w:r>
          </w:p>
        </w:tc>
      </w:tr>
      <w:tr>
        <w:trPr>
          <w:cantSplit/>
        </w:trPr>
        <w:tc>
          <w:tcPr>
            <w:tcW w:type="dxa" w:w="76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R44</w:t>
            </w:r>
          </w:p>
        </w:tc>
        <w:tc>
          <w:tcPr>
            <w:tcW w:type="dxa" w:w="3600"/>
            <w:shd w:fill="F8FAFC" w:color="auto" w:val="clear"/>
            <w:tcMar>
              <w:top w:type="dxa" w:w="70"/>
              <w:left w:type="dxa" w:w="120"/>
              <w:bottom w:type="dxa" w:w="70"/>
              <w:right w:type="dxa" w:w="120"/>
            </w:tcMar>
            <w:vAlign w:val="top"/>
          </w:tcPr>
          <w:p>
            <w:pPr>
              <w:spacing w:after="20"/>
            </w:pPr>
            <w:r>
              <w:rPr>
                <w:b/>
                <w:bCs/>
                <w:color w:val="1F2937"/>
                <w:sz w:val="19"/>
                <w:szCs w:val="19"/>
              </w:rPr>
              <w:t xml:space="preserve">Demystifying evals for AI agents</w:t>
            </w:r>
          </w:p>
          <w:p>
            <w:pPr>
              <w:spacing w:after="20"/>
            </w:pPr>
            <w:r>
              <w:rPr>
                <w:color w:val="64748B"/>
                <w:sz w:val="16"/>
                <w:szCs w:val="16"/>
              </w:rPr>
              <w:t xml:space="preserve">Anthropic Engineering · Jan 2026</w:t>
            </w:r>
          </w:p>
          <w:p>
            <w:pPr>
              <w:spacing w:after="0"/>
            </w:pPr>
            <w:hyperlink w:history="1" r:id="rIda-0x_owkgi9uyxhag2dds">
              <w:r>
                <w:rPr>
                  <w:rStyle w:val="Hyperlink"/>
                  <w:color w:val="1D4ED8"/>
                  <w:sz w:val="15"/>
                  <w:szCs w:val="15"/>
                </w:rPr>
                <w:t xml:space="preserve">https://www.anthropic.com/engineering/demystifying-evals-for-ai-agents</w:t>
              </w:r>
            </w:hyperlink>
          </w:p>
        </w:tc>
        <w:tc>
          <w:tcPr>
            <w:tcW w:type="dxa" w:w="28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Grader design and transcript review, useful for building your local eval loop and failure taxonomy.</w:t>
            </w:r>
          </w:p>
        </w:tc>
        <w:tc>
          <w:tcPr>
            <w:tcW w:type="dxa" w:w="2366"/>
            <w:shd w:fill="FBFAF6" w:color="auto" w:val="clear"/>
            <w:tcMar>
              <w:top w:type="dxa" w:w="70"/>
              <w:left w:type="dxa" w:w="120"/>
              <w:bottom w:type="dxa" w:w="70"/>
              <w:right w:type="dxa" w:w="120"/>
            </w:tcMar>
            <w:vAlign w:val="top"/>
          </w:tcPr>
          <w:p>
            <w:pPr>
              <w:spacing w:after="30" w:line="264"/>
            </w:pPr>
            <w:r>
              <w:rPr>
                <w:color w:val="1F2937"/>
                <w:sz w:val="19"/>
                <w:szCs w:val="19"/>
              </w:rPr>
              <w:t xml:space="preserve"> </w:t>
            </w:r>
          </w:p>
        </w:tc>
      </w:tr>
      <w:tr>
        <w:trPr>
          <w:cantSplit/>
        </w:trPr>
        <w:tc>
          <w:tcPr>
            <w:tcW w:type="dxa" w:w="760"/>
            <w:shd w:fill="F1EAFD" w:color="auto" w:val="clear"/>
            <w:tcMar>
              <w:top w:type="dxa" w:w="70"/>
              <w:left w:type="dxa" w:w="120"/>
              <w:bottom w:type="dxa" w:w="70"/>
              <w:right w:type="dxa" w:w="120"/>
            </w:tcMar>
            <w:vAlign w:val="top"/>
          </w:tcPr>
          <w:p>
            <w:pPr>
              <w:spacing w:after="30" w:line="264"/>
            </w:pPr>
            <w:r>
              <w:rPr>
                <w:b/>
                <w:bCs/>
                <w:color w:val="7C3AED"/>
                <w:sz w:val="19"/>
                <w:szCs w:val="19"/>
              </w:rPr>
              <w:t xml:space="preserve">R45</w:t>
            </w:r>
          </w:p>
        </w:tc>
        <w:tc>
          <w:tcPr>
            <w:tcW w:type="dxa" w:w="3600"/>
            <w:shd w:fill="FFFFFF" w:color="auto" w:val="clear"/>
            <w:tcMar>
              <w:top w:type="dxa" w:w="70"/>
              <w:left w:type="dxa" w:w="120"/>
              <w:bottom w:type="dxa" w:w="70"/>
              <w:right w:type="dxa" w:w="120"/>
            </w:tcMar>
            <w:vAlign w:val="top"/>
          </w:tcPr>
          <w:p>
            <w:pPr>
              <w:spacing w:after="20"/>
            </w:pPr>
            <w:r>
              <w:rPr>
                <w:b/>
                <w:bCs/>
                <w:color w:val="1F2937"/>
                <w:sz w:val="19"/>
                <w:szCs w:val="19"/>
              </w:rPr>
              <w:t xml:space="preserve">Building a C compiler with a team of parallel Claudes</w:t>
            </w:r>
          </w:p>
          <w:p>
            <w:pPr>
              <w:spacing w:after="20"/>
            </w:pPr>
            <w:r>
              <w:rPr>
                <w:color w:val="64748B"/>
                <w:sz w:val="16"/>
                <w:szCs w:val="16"/>
              </w:rPr>
              <w:t xml:space="preserve">Anthropic Engineering · 2026</w:t>
            </w:r>
          </w:p>
          <w:p>
            <w:pPr>
              <w:spacing w:after="0"/>
            </w:pPr>
            <w:hyperlink w:history="1" r:id="rId78y2etsckurysrvsoxapo">
              <w:r>
                <w:rPr>
                  <w:rStyle w:val="Hyperlink"/>
                  <w:color w:val="1D4ED8"/>
                  <w:sz w:val="15"/>
                  <w:szCs w:val="15"/>
                </w:rPr>
                <w:t xml:space="preserve">https://www.anthropic.com/engineering/building-c-compiler</w:t>
              </w:r>
            </w:hyperlink>
          </w:p>
        </w:tc>
        <w:tc>
          <w:tcPr>
            <w:tcW w:type="dxa" w:w="28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 case study of test suites as the steering signal for many parallel agents.</w:t>
            </w:r>
          </w:p>
        </w:tc>
        <w:tc>
          <w:tcPr>
            <w:tcW w:type="dxa" w:w="2366"/>
            <w:shd w:fill="FBFAF6" w:color="auto" w:val="clear"/>
            <w:tcMar>
              <w:top w:type="dxa" w:w="70"/>
              <w:left w:type="dxa" w:w="120"/>
              <w:bottom w:type="dxa" w:w="70"/>
              <w:right w:type="dxa" w:w="120"/>
            </w:tcMar>
            <w:vAlign w:val="top"/>
          </w:tcPr>
          <w:p>
            <w:pPr>
              <w:spacing w:after="30" w:line="264"/>
            </w:pPr>
            <w:r>
              <w:rPr>
                <w:color w:val="1F2937"/>
                <w:sz w:val="19"/>
                <w:szCs w:val="19"/>
              </w:rPr>
              <w:t xml:space="preserve"> </w:t>
            </w:r>
          </w:p>
        </w:tc>
      </w:tr>
      <w:tr>
        <w:trPr>
          <w:cantSplit/>
        </w:trPr>
        <w:tc>
          <w:tcPr>
            <w:tcW w:type="dxa" w:w="760"/>
            <w:shd w:fill="FCEEE6" w:color="auto" w:val="clear"/>
            <w:tcMar>
              <w:top w:type="dxa" w:w="70"/>
              <w:left w:type="dxa" w:w="120"/>
              <w:bottom w:type="dxa" w:w="70"/>
              <w:right w:type="dxa" w:w="120"/>
            </w:tcMar>
            <w:vAlign w:val="top"/>
          </w:tcPr>
          <w:p>
            <w:pPr>
              <w:spacing w:after="30" w:line="264"/>
            </w:pPr>
            <w:r>
              <w:rPr>
                <w:b/>
                <w:bCs/>
                <w:color w:val="C2410C"/>
                <w:sz w:val="19"/>
                <w:szCs w:val="19"/>
              </w:rPr>
              <w:t xml:space="preserve">R46</w:t>
            </w:r>
          </w:p>
        </w:tc>
        <w:tc>
          <w:tcPr>
            <w:tcW w:type="dxa" w:w="3600"/>
            <w:shd w:fill="F8FAFC" w:color="auto" w:val="clear"/>
            <w:tcMar>
              <w:top w:type="dxa" w:w="70"/>
              <w:left w:type="dxa" w:w="120"/>
              <w:bottom w:type="dxa" w:w="70"/>
              <w:right w:type="dxa" w:w="120"/>
            </w:tcMar>
            <w:vAlign w:val="top"/>
          </w:tcPr>
          <w:p>
            <w:pPr>
              <w:spacing w:after="20"/>
            </w:pPr>
            <w:r>
              <w:rPr>
                <w:b/>
                <w:bCs/>
                <w:color w:val="1F2937"/>
                <w:sz w:val="19"/>
                <w:szCs w:val="19"/>
              </w:rPr>
              <w:t xml:space="preserve">Devstral and Qwen3-Coder: how open labs post-train agentic coders</w:t>
            </w:r>
          </w:p>
          <w:p>
            <w:pPr>
              <w:spacing w:after="20"/>
            </w:pPr>
            <w:r>
              <w:rPr>
                <w:color w:val="64748B"/>
                <w:sz w:val="16"/>
                <w:szCs w:val="16"/>
              </w:rPr>
              <w:t xml:space="preserve">Mistral AI × All Hands AI, May 2025 · Qwen team, Jul 2025</w:t>
            </w:r>
          </w:p>
          <w:p>
            <w:pPr>
              <w:spacing w:after="0"/>
            </w:pPr>
            <w:hyperlink w:history="1" r:id="rIdx3xz_ox7q-uj2va4gumvk">
              <w:r>
                <w:rPr>
                  <w:rStyle w:val="Hyperlink"/>
                  <w:color w:val="1D4ED8"/>
                  <w:sz w:val="15"/>
                  <w:szCs w:val="15"/>
                </w:rPr>
                <w:t xml:space="preserve">https://mistral.ai/news/devstral</w:t>
              </w:r>
            </w:hyperlink>
          </w:p>
        </w:tc>
        <w:tc>
          <w:tcPr>
            <w:tcW w:type="dxa" w:w="28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Launch posts describing large-scale agent RL on SWE environments. Qwen3-Coder: https://qwenlm.github.io/blog/qwen3-coder/</w:t>
            </w:r>
          </w:p>
        </w:tc>
        <w:tc>
          <w:tcPr>
            <w:tcW w:type="dxa" w:w="2366"/>
            <w:shd w:fill="FBFAF6" w:color="auto" w:val="clear"/>
            <w:tcMar>
              <w:top w:type="dxa" w:w="70"/>
              <w:left w:type="dxa" w:w="120"/>
              <w:bottom w:type="dxa" w:w="70"/>
              <w:right w:type="dxa" w:w="120"/>
            </w:tcMar>
            <w:vAlign w:val="top"/>
          </w:tcPr>
          <w:p>
            <w:pPr>
              <w:spacing w:after="30" w:line="264"/>
            </w:pPr>
            <w:r>
              <w:rPr>
                <w:color w:val="1F2937"/>
                <w:sz w:val="19"/>
                <w:szCs w:val="19"/>
              </w:rPr>
              <w:t xml:space="preserve"> </w:t>
            </w:r>
          </w:p>
        </w:tc>
      </w:tr>
      <w:tr>
        <w:trPr>
          <w:cantSplit/>
        </w:trPr>
        <w:tc>
          <w:tcPr>
            <w:tcW w:type="dxa" w:w="760"/>
            <w:shd w:fill="FBEAEA" w:color="auto" w:val="clear"/>
            <w:tcMar>
              <w:top w:type="dxa" w:w="70"/>
              <w:left w:type="dxa" w:w="120"/>
              <w:bottom w:type="dxa" w:w="70"/>
              <w:right w:type="dxa" w:w="120"/>
            </w:tcMar>
            <w:vAlign w:val="top"/>
          </w:tcPr>
          <w:p>
            <w:pPr>
              <w:spacing w:after="30" w:line="264"/>
            </w:pPr>
            <w:r>
              <w:rPr>
                <w:b/>
                <w:bCs/>
                <w:color w:val="B91C1C"/>
                <w:sz w:val="19"/>
                <w:szCs w:val="19"/>
              </w:rPr>
              <w:t xml:space="preserve">R47</w:t>
            </w:r>
          </w:p>
        </w:tc>
        <w:tc>
          <w:tcPr>
            <w:tcW w:type="dxa" w:w="3600"/>
            <w:shd w:fill="FFFFFF" w:color="auto" w:val="clear"/>
            <w:tcMar>
              <w:top w:type="dxa" w:w="70"/>
              <w:left w:type="dxa" w:w="120"/>
              <w:bottom w:type="dxa" w:w="70"/>
              <w:right w:type="dxa" w:w="120"/>
            </w:tcMar>
            <w:vAlign w:val="top"/>
          </w:tcPr>
          <w:p>
            <w:pPr>
              <w:spacing w:after="20"/>
            </w:pPr>
            <w:r>
              <w:rPr>
                <w:b/>
                <w:bCs/>
                <w:color w:val="1F2937"/>
                <w:sz w:val="19"/>
                <w:szCs w:val="19"/>
              </w:rPr>
              <w:t xml:space="preserve">SWE-ABS: adversarial benchmark strengthening exposes inflated success rates</w:t>
            </w:r>
          </w:p>
          <w:p>
            <w:pPr>
              <w:spacing w:after="20"/>
            </w:pPr>
            <w:r>
              <w:rPr>
                <w:color w:val="64748B"/>
                <w:sz w:val="16"/>
                <w:szCs w:val="16"/>
              </w:rPr>
              <w:t xml:space="preserve">2026 · arXiv 2603.00520</w:t>
            </w:r>
          </w:p>
          <w:p>
            <w:pPr>
              <w:spacing w:after="0"/>
            </w:pPr>
            <w:hyperlink w:history="1" r:id="rIdilrrevpy4rxlpm2d3_lk8">
              <w:r>
                <w:rPr>
                  <w:rStyle w:val="Hyperlink"/>
                  <w:color w:val="1D4ED8"/>
                  <w:sz w:val="15"/>
                  <w:szCs w:val="15"/>
                </w:rPr>
                <w:t xml:space="preserve">https://arxiv.org/abs/2603.00520</w:t>
              </w:r>
            </w:hyperlink>
          </w:p>
        </w:tc>
        <w:tc>
          <w:tcPr>
            <w:tcW w:type="dxa" w:w="28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Weak tests accept wrong patches. The hidden tests may be stricter than your reproduction script.</w:t>
            </w:r>
          </w:p>
        </w:tc>
        <w:tc>
          <w:tcPr>
            <w:tcW w:type="dxa" w:w="2366"/>
            <w:shd w:fill="FBFAF6" w:color="auto" w:val="clear"/>
            <w:tcMar>
              <w:top w:type="dxa" w:w="70"/>
              <w:left w:type="dxa" w:w="120"/>
              <w:bottom w:type="dxa" w:w="70"/>
              <w:right w:type="dxa" w:w="120"/>
            </w:tcMar>
            <w:vAlign w:val="top"/>
          </w:tcPr>
          <w:p>
            <w:pPr>
              <w:spacing w:after="30" w:line="264"/>
            </w:pPr>
            <w:r>
              <w:rPr>
                <w:color w:val="1F2937"/>
                <w:sz w:val="19"/>
                <w:szCs w:val="19"/>
              </w:rPr>
              <w:t xml:space="preserve"> </w:t>
            </w:r>
          </w:p>
        </w:tc>
      </w:tr>
      <w:tr>
        <w:trPr>
          <w:cantSplit/>
        </w:trPr>
        <w:tc>
          <w:tcPr>
            <w:tcW w:type="dxa" w:w="760"/>
            <w:shd w:fill="E8EEFC" w:color="auto" w:val="clear"/>
            <w:tcMar>
              <w:top w:type="dxa" w:w="70"/>
              <w:left w:type="dxa" w:w="120"/>
              <w:bottom w:type="dxa" w:w="70"/>
              <w:right w:type="dxa" w:w="120"/>
            </w:tcMar>
            <w:vAlign w:val="top"/>
          </w:tcPr>
          <w:p>
            <w:pPr>
              <w:spacing w:after="30" w:line="264"/>
            </w:pPr>
            <w:r>
              <w:rPr>
                <w:b/>
                <w:bCs/>
                <w:color w:val="1D4ED8"/>
                <w:sz w:val="19"/>
                <w:szCs w:val="19"/>
              </w:rPr>
              <w:t xml:space="preserve">R48</w:t>
            </w:r>
          </w:p>
        </w:tc>
        <w:tc>
          <w:tcPr>
            <w:tcW w:type="dxa" w:w="3600"/>
            <w:shd w:fill="F8FAFC" w:color="auto" w:val="clear"/>
            <w:tcMar>
              <w:top w:type="dxa" w:w="70"/>
              <w:left w:type="dxa" w:w="120"/>
              <w:bottom w:type="dxa" w:w="70"/>
              <w:right w:type="dxa" w:w="120"/>
            </w:tcMar>
            <w:vAlign w:val="top"/>
          </w:tcPr>
          <w:p>
            <w:pPr>
              <w:spacing w:after="20"/>
            </w:pPr>
            <w:r>
              <w:rPr>
                <w:b/>
                <w:bCs/>
                <w:color w:val="1F2937"/>
                <w:sz w:val="19"/>
                <w:szCs w:val="19"/>
              </w:rPr>
              <w:t xml:space="preserve">Gemini CLI (open source)</w:t>
            </w:r>
          </w:p>
          <w:p>
            <w:pPr>
              <w:spacing w:after="20"/>
            </w:pPr>
            <w:r>
              <w:rPr>
                <w:color w:val="64748B"/>
                <w:sz w:val="16"/>
                <w:szCs w:val="16"/>
              </w:rPr>
              <w:t xml:space="preserve">Google · Jun 2025 · GitHub</w:t>
            </w:r>
          </w:p>
          <w:p>
            <w:pPr>
              <w:spacing w:after="0"/>
            </w:pPr>
            <w:hyperlink w:history="1" r:id="rIdbbnq7nltkndinjiajm3wa">
              <w:r>
                <w:rPr>
                  <w:rStyle w:val="Hyperlink"/>
                  <w:color w:val="1D4ED8"/>
                  <w:sz w:val="15"/>
                  <w:szCs w:val="15"/>
                </w:rPr>
                <w:t xml:space="preserve">https://github.com/google-gemini/gemini-cli</w:t>
              </w:r>
            </w:hyperlink>
          </w:p>
        </w:tc>
        <w:tc>
          <w:tcPr>
            <w:tcW w:type="dxa" w:w="28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Google's own prompts and tool design for Gemini-family agents. Read the system prompt and edit tool.</w:t>
            </w:r>
          </w:p>
        </w:tc>
        <w:tc>
          <w:tcPr>
            <w:tcW w:type="dxa" w:w="2366"/>
            <w:shd w:fill="FBFAF6" w:color="auto" w:val="clear"/>
            <w:tcMar>
              <w:top w:type="dxa" w:w="70"/>
              <w:left w:type="dxa" w:w="120"/>
              <w:bottom w:type="dxa" w:w="70"/>
              <w:right w:type="dxa" w:w="120"/>
            </w:tcMar>
            <w:vAlign w:val="top"/>
          </w:tcPr>
          <w:p>
            <w:pPr>
              <w:spacing w:after="30" w:line="264"/>
            </w:pPr>
            <w:r>
              <w:rPr>
                <w:color w:val="1F2937"/>
                <w:sz w:val="19"/>
                <w:szCs w:val="19"/>
              </w:rPr>
              <w:t xml:space="preserve"> </w:t>
            </w:r>
          </w:p>
        </w:tc>
      </w:tr>
      <w:tr>
        <w:trPr>
          <w:cantSplit/>
        </w:trPr>
        <w:tc>
          <w:tcPr>
            <w:tcW w:type="dxa" w:w="760"/>
            <w:shd w:fill="E7F4EC" w:color="auto" w:val="clear"/>
            <w:tcMar>
              <w:top w:type="dxa" w:w="70"/>
              <w:left w:type="dxa" w:w="120"/>
              <w:bottom w:type="dxa" w:w="70"/>
              <w:right w:type="dxa" w:w="120"/>
            </w:tcMar>
            <w:vAlign w:val="top"/>
          </w:tcPr>
          <w:p>
            <w:pPr>
              <w:spacing w:after="30" w:line="264"/>
            </w:pPr>
            <w:r>
              <w:rPr>
                <w:b/>
                <w:bCs/>
                <w:color w:val="15803D"/>
                <w:sz w:val="19"/>
                <w:szCs w:val="19"/>
              </w:rPr>
              <w:t xml:space="preserve">R49</w:t>
            </w:r>
          </w:p>
        </w:tc>
        <w:tc>
          <w:tcPr>
            <w:tcW w:type="dxa" w:w="3600"/>
            <w:shd w:fill="FFFFFF" w:color="auto" w:val="clear"/>
            <w:tcMar>
              <w:top w:type="dxa" w:w="70"/>
              <w:left w:type="dxa" w:w="120"/>
              <w:bottom w:type="dxa" w:w="70"/>
              <w:right w:type="dxa" w:w="120"/>
            </w:tcMar>
            <w:vAlign w:val="top"/>
          </w:tcPr>
          <w:p>
            <w:pPr>
              <w:spacing w:after="20"/>
            </w:pPr>
            <w:r>
              <w:rPr>
                <w:b/>
                <w:bCs/>
                <w:color w:val="1F2937"/>
                <w:sz w:val="19"/>
                <w:szCs w:val="19"/>
              </w:rPr>
              <w:t xml:space="preserve">Evaluating Large Language Models Trained on Code (Codex / HumanEval)</w:t>
            </w:r>
          </w:p>
          <w:p>
            <w:pPr>
              <w:spacing w:after="20"/>
            </w:pPr>
            <w:r>
              <w:rPr>
                <w:color w:val="64748B"/>
                <w:sz w:val="16"/>
                <w:szCs w:val="16"/>
              </w:rPr>
              <w:t xml:space="preserve">Chen et al. · 2021 · arXiv 2107.03374</w:t>
            </w:r>
          </w:p>
          <w:p>
            <w:pPr>
              <w:spacing w:after="0"/>
            </w:pPr>
            <w:hyperlink w:history="1" r:id="rIdjfzgbvkkgk6rsr51odb8p">
              <w:r>
                <w:rPr>
                  <w:rStyle w:val="Hyperlink"/>
                  <w:color w:val="1D4ED8"/>
                  <w:sz w:val="15"/>
                  <w:szCs w:val="15"/>
                </w:rPr>
                <w:t xml:space="preserve">https://arxiv.org/abs/2107.03374</w:t>
              </w:r>
            </w:hyperlink>
          </w:p>
        </w:tc>
        <w:tc>
          <w:tcPr>
            <w:tcW w:type="dxa" w:w="28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Where it started: function-level benchmarks and the pass@k metric.</w:t>
            </w:r>
          </w:p>
        </w:tc>
        <w:tc>
          <w:tcPr>
            <w:tcW w:type="dxa" w:w="2366"/>
            <w:shd w:fill="FBFAF6" w:color="auto" w:val="clear"/>
            <w:tcMar>
              <w:top w:type="dxa" w:w="70"/>
              <w:left w:type="dxa" w:w="120"/>
              <w:bottom w:type="dxa" w:w="70"/>
              <w:right w:type="dxa" w:w="120"/>
            </w:tcMar>
            <w:vAlign w:val="top"/>
          </w:tcPr>
          <w:p>
            <w:pPr>
              <w:spacing w:after="30" w:line="264"/>
            </w:pPr>
            <w:r>
              <w:rPr>
                <w:color w:val="1F2937"/>
                <w:sz w:val="19"/>
                <w:szCs w:val="19"/>
              </w:rPr>
              <w:t xml:space="preserve"> </w:t>
            </w:r>
          </w:p>
        </w:tc>
      </w:tr>
      <w:tr>
        <w:trPr>
          <w:cantSplit/>
        </w:trPr>
        <w:tc>
          <w:tcPr>
            <w:tcW w:type="dxa" w:w="760"/>
            <w:shd w:fill="E7F4EC" w:color="auto" w:val="clear"/>
            <w:tcMar>
              <w:top w:type="dxa" w:w="70"/>
              <w:left w:type="dxa" w:w="120"/>
              <w:bottom w:type="dxa" w:w="70"/>
              <w:right w:type="dxa" w:w="120"/>
            </w:tcMar>
            <w:vAlign w:val="top"/>
          </w:tcPr>
          <w:p>
            <w:pPr>
              <w:spacing w:after="30" w:line="264"/>
            </w:pPr>
            <w:r>
              <w:rPr>
                <w:b/>
                <w:bCs/>
                <w:color w:val="15803D"/>
                <w:sz w:val="19"/>
                <w:szCs w:val="19"/>
              </w:rPr>
              <w:t xml:space="preserve">R50</w:t>
            </w:r>
          </w:p>
        </w:tc>
        <w:tc>
          <w:tcPr>
            <w:tcW w:type="dxa" w:w="3600"/>
            <w:shd w:fill="F8FAFC" w:color="auto" w:val="clear"/>
            <w:tcMar>
              <w:top w:type="dxa" w:w="70"/>
              <w:left w:type="dxa" w:w="120"/>
              <w:bottom w:type="dxa" w:w="70"/>
              <w:right w:type="dxa" w:w="120"/>
            </w:tcMar>
            <w:vAlign w:val="top"/>
          </w:tcPr>
          <w:p>
            <w:pPr>
              <w:spacing w:after="20"/>
            </w:pPr>
            <w:r>
              <w:rPr>
                <w:b/>
                <w:bCs/>
                <w:color w:val="1F2937"/>
                <w:sz w:val="19"/>
                <w:szCs w:val="19"/>
              </w:rPr>
              <w:t xml:space="preserve">From Code Foundation Models to Agents and Applications (survey)</w:t>
            </w:r>
          </w:p>
          <w:p>
            <w:pPr>
              <w:spacing w:after="20"/>
            </w:pPr>
            <w:r>
              <w:rPr>
                <w:color w:val="64748B"/>
                <w:sz w:val="16"/>
                <w:szCs w:val="16"/>
              </w:rPr>
              <w:t xml:space="preserve">Nov 2025 · arXiv 2511.18538</w:t>
            </w:r>
          </w:p>
          <w:p>
            <w:pPr>
              <w:spacing w:after="0"/>
            </w:pPr>
            <w:hyperlink w:history="1" r:id="rId3xiqkfvjd6j3rvldj0-kd">
              <w:r>
                <w:rPr>
                  <w:rStyle w:val="Hyperlink"/>
                  <w:color w:val="1D4ED8"/>
                  <w:sz w:val="15"/>
                  <w:szCs w:val="15"/>
                </w:rPr>
                <w:t xml:space="preserve">https://arxiv.org/abs/2511.18538</w:t>
              </w:r>
            </w:hyperlink>
          </w:p>
        </w:tc>
        <w:tc>
          <w:tcPr>
            <w:tcW w:type="dxa" w:w="28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 broad survey to consult when writing related work for the paper track, rather than one to read cover to cover.</w:t>
            </w:r>
          </w:p>
        </w:tc>
        <w:tc>
          <w:tcPr>
            <w:tcW w:type="dxa" w:w="2366"/>
            <w:shd w:fill="FBFAF6" w:color="auto" w:val="clear"/>
            <w:tcMar>
              <w:top w:type="dxa" w:w="70"/>
              <w:left w:type="dxa" w:w="120"/>
              <w:bottom w:type="dxa" w:w="70"/>
              <w:right w:type="dxa" w:w="120"/>
            </w:tcMar>
            <w:vAlign w:val="top"/>
          </w:tcPr>
          <w:p>
            <w:pPr>
              <w:spacing w:after="30" w:line="264"/>
            </w:pPr>
            <w:r>
              <w:rPr>
                <w:color w:val="1F2937"/>
                <w:sz w:val="19"/>
                <w:szCs w:val="19"/>
              </w:rPr>
              <w:t xml:space="preserve"> </w:t>
            </w:r>
          </w:p>
        </w:tc>
      </w:tr>
    </w:tbl>
    <w:p>
      <w:pPr>
        <w:pStyle w:val="Heading1"/>
        <w:keepNext/>
        <w:pageBreakBefore/>
        <w:spacing w:after="60" w:before="0"/>
      </w:pPr>
      <w:r>
        <w:rPr>
          <w:color w:val="B8862F"/>
        </w:rPr>
        <w:t xml:space="preserve">07</w:t>
      </w:r>
      <w:r>
        <w:t xml:space="preserve">   Six-week reading and experiment plan</w:t>
      </w:r>
    </w:p>
    <w:p>
      <w:pPr>
        <w:keepNext/>
        <w:pBdr>
          <w:bottom w:val="single" w:color="B8862F" w:sz="12" w:space="8"/>
        </w:pBdr>
        <w:spacing w:after="280"/>
      </w:pPr>
      <w:r>
        <w:rPr>
          <w:rFonts w:ascii="Georgia" w:cs="Georgia" w:eastAsia="Georgia" w:hAnsi="Georgia"/>
          <w:i/>
          <w:iCs/>
          <w:color w:val="64748B"/>
          <w:sz w:val="22"/>
          <w:szCs w:val="22"/>
        </w:rPr>
        <w:t xml:space="preserve">Reading paired with building, timed against the 12 Nov and 2 Dec deadlines</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1300"/>
        <w:gridCol w:w="2100"/>
        <w:gridCol w:w="3700"/>
        <w:gridCol w:w="2426"/>
      </w:tblGrid>
      <w:tr>
        <w:trPr>
          <w:cantSplit/>
          <w:tblHeader/>
        </w:trPr>
        <w:tc>
          <w:tcPr>
            <w:tcW w:type="dxa" w:w="13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Week</w:t>
            </w:r>
          </w:p>
        </w:tc>
        <w:tc>
          <w:tcPr>
            <w:tcW w:type="dxa" w:w="21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Read</w:t>
            </w:r>
          </w:p>
        </w:tc>
        <w:tc>
          <w:tcPr>
            <w:tcW w:type="dxa" w:w="37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Build</w:t>
            </w:r>
          </w:p>
        </w:tc>
        <w:tc>
          <w:tcPr>
            <w:tcW w:type="dxa" w:w="24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Milestone</w:t>
            </w:r>
          </w:p>
        </w:tc>
      </w:tr>
      <w:tr>
        <w:trPr>
          <w:cantSplit/>
        </w:trPr>
        <w:tc>
          <w:tcPr>
            <w:tcW w:type="dxa" w:w="130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1</w:t>
            </w:r>
          </w:p>
          <w:p>
            <w:pPr>
              <w:spacing w:after="30" w:line="264"/>
            </w:pPr>
            <w:r>
              <w:rPr>
                <w:b/>
                <w:bCs/>
                <w:color w:val="1B2A4A"/>
                <w:sz w:val="19"/>
                <w:szCs w:val="19"/>
              </w:rPr>
              <w:t xml:space="preserve">24–30 Sep</w:t>
            </w:r>
          </w:p>
        </w:tc>
        <w:tc>
          <w:tcPr>
            <w:tcW w:type="dxa" w:w="21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P0: R01–R11</w:t>
            </w:r>
          </w:p>
        </w:tc>
        <w:tc>
          <w:tcPr>
            <w:tcW w:type="dxa" w:w="3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Local harness running (R02 or your own); gold and null sweep; port the R06 prompt; set sane budgets in eval_config</w:t>
            </w:r>
          </w:p>
        </w:tc>
        <w:tc>
          <w:tcPr>
            <w:tcW w:type="dxa" w:w="24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First non-zero leaderboard score; local score within noise of the leaderboard</w:t>
            </w:r>
          </w:p>
        </w:tc>
      </w:tr>
      <w:tr>
        <w:trPr>
          <w:cantSplit/>
        </w:trPr>
        <w:tc>
          <w:tcPr>
            <w:tcW w:type="dxa" w:w="130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2</w:t>
            </w:r>
          </w:p>
          <w:p>
            <w:pPr>
              <w:spacing w:after="30" w:line="264"/>
            </w:pPr>
            <w:r>
              <w:rPr>
                <w:b/>
                <w:bCs/>
                <w:color w:val="1B2A4A"/>
                <w:sz w:val="19"/>
                <w:szCs w:val="19"/>
              </w:rPr>
              <w:t xml:space="preserve">1–7 Oct</w:t>
            </w:r>
          </w:p>
        </w:tc>
        <w:tc>
          <w:tcPr>
            <w:tcW w:type="dxa" w:w="21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R12–R14, R24, R27, R28</w:t>
            </w:r>
          </w:p>
        </w:tc>
        <w:tc>
          <w:tcPr>
            <w:tcW w:type="dxa" w:w="37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Trajectory logging; failure taxonomy on 50 runs; single loop vs SequentialAgent on a held-out repo</w:t>
            </w:r>
          </w:p>
        </w:tc>
        <w:tc>
          <w:tcPr>
            <w:tcW w:type="dxa" w:w="24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Pick the scaffold family based on evidence</w:t>
            </w:r>
          </w:p>
        </w:tc>
      </w:tr>
      <w:tr>
        <w:trPr>
          <w:cantSplit/>
        </w:trPr>
        <w:tc>
          <w:tcPr>
            <w:tcW w:type="dxa" w:w="130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3</w:t>
            </w:r>
          </w:p>
          <w:p>
            <w:pPr>
              <w:spacing w:after="30" w:line="264"/>
            </w:pPr>
            <w:r>
              <w:rPr>
                <w:b/>
                <w:bCs/>
                <w:color w:val="1B2A4A"/>
                <w:sz w:val="19"/>
                <w:szCs w:val="19"/>
              </w:rPr>
              <w:t xml:space="preserve">8–14 Oct</w:t>
            </w:r>
          </w:p>
        </w:tc>
        <w:tc>
          <w:tcPr>
            <w:tcW w:type="dxa" w:w="21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R15–R17, R23, R32</w:t>
            </w:r>
          </w:p>
        </w:tc>
        <w:tc>
          <w:tcPr>
            <w:tcW w:type="dxa" w:w="3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Rejection-sample Gemma trajectories on train and synthetic tasks; LoRA smoke test on W4A16 serving</w:t>
            </w:r>
          </w:p>
        </w:tc>
        <w:tc>
          <w:tcPr>
            <w:tcW w:type="dxa" w:w="24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 training set of at least 300 verified trajectories</w:t>
            </w:r>
          </w:p>
        </w:tc>
      </w:tr>
      <w:tr>
        <w:trPr>
          <w:cantSplit/>
        </w:trPr>
        <w:tc>
          <w:tcPr>
            <w:tcW w:type="dxa" w:w="130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4</w:t>
            </w:r>
          </w:p>
          <w:p>
            <w:pPr>
              <w:spacing w:after="30" w:line="264"/>
            </w:pPr>
            <w:r>
              <w:rPr>
                <w:b/>
                <w:bCs/>
                <w:color w:val="1B2A4A"/>
                <w:sz w:val="19"/>
                <w:szCs w:val="19"/>
              </w:rPr>
              <w:t xml:space="preserve">15–21 Oct</w:t>
            </w:r>
          </w:p>
        </w:tc>
        <w:tc>
          <w:tcPr>
            <w:tcW w:type="dxa" w:w="21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R18–R22, R31</w:t>
            </w:r>
          </w:p>
        </w:tc>
        <w:tc>
          <w:tcPr>
            <w:tcW w:type="dxa" w:w="37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First SFT LoRA; ablate rank and layers; decide whether RL is worth doing</w:t>
            </w:r>
          </w:p>
        </w:tc>
        <w:tc>
          <w:tcPr>
            <w:tcW w:type="dxa" w:w="24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LoRA beats prompt-only on the held-out repo</w:t>
            </w:r>
          </w:p>
        </w:tc>
      </w:tr>
      <w:tr>
        <w:trPr>
          <w:cantSplit/>
        </w:trPr>
        <w:tc>
          <w:tcPr>
            <w:tcW w:type="dxa" w:w="130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5</w:t>
            </w:r>
          </w:p>
          <w:p>
            <w:pPr>
              <w:spacing w:after="30" w:line="264"/>
            </w:pPr>
            <w:r>
              <w:rPr>
                <w:b/>
                <w:bCs/>
                <w:color w:val="1B2A4A"/>
                <w:sz w:val="19"/>
                <w:szCs w:val="19"/>
              </w:rPr>
              <w:t xml:space="preserve">22 Oct–4 Nov</w:t>
            </w:r>
          </w:p>
        </w:tc>
        <w:tc>
          <w:tcPr>
            <w:tcW w:type="dxa" w:w="21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R25–R26, R29–R30, R33–R40</w:t>
            </w:r>
          </w:p>
        </w:tc>
        <w:tc>
          <w:tcPr>
            <w:tcW w:type="dxa" w:w="3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Test-time scaling if time allows; judge sub-agent; draft the paper outline</w:t>
            </w:r>
          </w:p>
        </w:tc>
        <w:tc>
          <w:tcPr>
            <w:tcW w:type="dxa" w:w="24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Final architecture frozen</w:t>
            </w:r>
          </w:p>
        </w:tc>
      </w:tr>
      <w:tr>
        <w:trPr>
          <w:cantSplit/>
        </w:trPr>
        <w:tc>
          <w:tcPr>
            <w:tcW w:type="dxa" w:w="1300"/>
            <w:shd w:fill="F8FAFC" w:color="auto" w:val="clear"/>
            <w:tcMar>
              <w:top w:type="dxa" w:w="70"/>
              <w:left w:type="dxa" w:w="120"/>
              <w:bottom w:type="dxa" w:w="70"/>
              <w:right w:type="dxa" w:w="120"/>
            </w:tcMar>
            <w:vAlign w:val="top"/>
          </w:tcPr>
          <w:p>
            <w:pPr>
              <w:spacing w:after="30" w:line="264"/>
            </w:pPr>
            <w:r>
              <w:rPr>
                <w:b/>
                <w:bCs/>
                <w:color w:val="1B2A4A"/>
                <w:sz w:val="19"/>
                <w:szCs w:val="19"/>
              </w:rPr>
              <w:t xml:space="preserve">6</w:t>
            </w:r>
          </w:p>
          <w:p>
            <w:pPr>
              <w:spacing w:after="30" w:line="264"/>
            </w:pPr>
            <w:r>
              <w:rPr>
                <w:b/>
                <w:bCs/>
                <w:color w:val="1B2A4A"/>
                <w:sz w:val="19"/>
                <w:szCs w:val="19"/>
              </w:rPr>
              <w:t xml:space="preserve">5–12 Nov</w:t>
            </w:r>
          </w:p>
        </w:tc>
        <w:tc>
          <w:tcPr>
            <w:tcW w:type="dxa" w:w="21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P3 as needed; R50 for related work</w:t>
            </w:r>
          </w:p>
        </w:tc>
        <w:tc>
          <w:tcPr>
            <w:tcW w:type="dxa" w:w="37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Write the paper-track submission from your ablation logs</w:t>
            </w:r>
          </w:p>
        </w:tc>
        <w:tc>
          <w:tcPr>
            <w:tcW w:type="dxa" w:w="2426"/>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Paper track due 12 Nov</w:t>
            </w:r>
          </w:p>
        </w:tc>
      </w:tr>
      <w:tr>
        <w:trPr>
          <w:cantSplit/>
        </w:trPr>
        <w:tc>
          <w:tcPr>
            <w:tcW w:type="dxa" w:w="1300"/>
            <w:shd w:fill="FFFFFF" w:color="auto" w:val="clear"/>
            <w:tcMar>
              <w:top w:type="dxa" w:w="70"/>
              <w:left w:type="dxa" w:w="120"/>
              <w:bottom w:type="dxa" w:w="70"/>
              <w:right w:type="dxa" w:w="120"/>
            </w:tcMar>
            <w:vAlign w:val="top"/>
          </w:tcPr>
          <w:p>
            <w:pPr>
              <w:spacing w:after="30" w:line="264"/>
            </w:pPr>
            <w:r>
              <w:rPr>
                <w:b/>
                <w:bCs/>
                <w:color w:val="1B2A4A"/>
                <w:sz w:val="19"/>
                <w:szCs w:val="19"/>
              </w:rPr>
              <w:t xml:space="preserve">7–9</w:t>
            </w:r>
          </w:p>
          <w:p>
            <w:pPr>
              <w:spacing w:after="30" w:line="264"/>
            </w:pPr>
            <w:r>
              <w:rPr>
                <w:b/>
                <w:bCs/>
                <w:color w:val="1B2A4A"/>
                <w:sz w:val="19"/>
                <w:szCs w:val="19"/>
              </w:rPr>
              <w:t xml:space="preserve">13 Nov–2 Dec</w:t>
            </w:r>
          </w:p>
        </w:tc>
        <w:tc>
          <w:tcPr>
            <w:tcW w:type="dxa" w:w="21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No new reading</w:t>
            </w:r>
          </w:p>
        </w:tc>
        <w:tc>
          <w:tcPr>
            <w:tcW w:type="dxa" w:w="37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Robustness checks, seeds, budget tuning, choosing the 2 final picks; team merges close </w:t>
            </w:r>
            <w:r>
              <w:rPr>
                <w:b/>
                <w:bCs/>
                <w:color w:val="1F2937"/>
                <w:sz w:val="19"/>
                <w:szCs w:val="19"/>
              </w:rPr>
              <w:t xml:space="preserve">25 Nov</w:t>
            </w:r>
          </w:p>
        </w:tc>
        <w:tc>
          <w:tcPr>
            <w:tcW w:type="dxa" w:w="2426"/>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Final submission due 2 Dec</w:t>
            </w:r>
          </w:p>
        </w:tc>
      </w:tr>
    </w:tbl>
    <w:p>
      <w:pPr>
        <w:spacing w:after="200" w:before="0"/>
      </w:pP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cantSplit/>
        </w:trPr>
        <w:tc>
          <w:tcPr>
            <w:tcW w:type="dxa" w:w="9526"/>
            <w:tcBorders>
              <w:top w:val="none" w:color="FFFFFF" w:sz="0"/>
              <w:left w:val="single" w:color="B8862F" w:sz="36"/>
              <w:bottom w:val="none" w:color="FFFFFF" w:sz="0"/>
              <w:right w:val="none" w:color="FFFFFF" w:sz="0"/>
            </w:tcBorders>
            <w:shd w:fill="F8F5EE" w:color="auto" w:val="clear"/>
            <w:tcMar>
              <w:top w:type="dxa" w:w="160"/>
              <w:left w:type="dxa" w:w="260"/>
              <w:bottom w:type="dxa" w:w="140"/>
              <w:right w:type="dxa" w:w="220"/>
            </w:tcMar>
            <w:vAlign w:val="top"/>
          </w:tcPr>
          <w:p>
            <w:pPr>
              <w:keepNext/>
              <w:spacing w:after="80"/>
            </w:pPr>
            <w:r>
              <w:rPr>
                <w:b/>
                <w:bCs/>
                <w:color w:val="B8862F"/>
                <w:spacing w:val="30"/>
                <w:sz w:val="18"/>
                <w:szCs w:val="18"/>
              </w:rPr>
              <w:t xml:space="preserve">RHYTHM THAT WORKS</w:t>
            </w:r>
          </w:p>
          <w:p>
            <w:pPr>
              <w:pStyle w:val="ListParagraph"/>
              <w:numPr>
                <w:ilvl w:val="0"/>
                <w:numId w:val="2"/>
              </w:numPr>
              <w:spacing w:after="70" w:line="280"/>
            </w:pPr>
            <w:r>
              <w:t xml:space="preserve">Read in the morning and run experiments in the afternoon. Every paper should end with “what I will try” written in its notes box.</w:t>
            </w:r>
          </w:p>
          <w:p>
            <w:pPr>
              <w:pStyle w:val="ListParagraph"/>
              <w:numPr>
                <w:ilvl w:val="0"/>
                <w:numId w:val="2"/>
              </w:numPr>
              <w:spacing w:after="70" w:line="280"/>
            </w:pPr>
            <w:r>
              <w:t xml:space="preserve">Spend the daily leaderboard submission on your </w:t>
            </w:r>
            <w:r>
              <w:rPr>
                <w:b/>
                <w:bCs/>
              </w:rPr>
              <w:t xml:space="preserve">best held-out configuration</w:t>
            </w:r>
            <w:r>
              <w:t xml:space="preserve">, not on exploration.</w:t>
            </w:r>
          </w:p>
          <w:p>
            <w:pPr>
              <w:pStyle w:val="ListParagraph"/>
              <w:numPr>
                <w:ilvl w:val="0"/>
                <w:numId w:val="2"/>
              </w:numPr>
              <w:spacing w:after="70" w:line="280"/>
            </w:pPr>
            <w:r>
              <w:t xml:space="preserve">Keep a one-line log per experiment: config hash, local score per repo, leaderboard score, one observation. That log becomes the paper.</w:t>
            </w:r>
          </w:p>
        </w:tc>
      </w:tr>
    </w:tbl>
    <w:p>
      <w:pPr>
        <w:pStyle w:val="Heading1"/>
        <w:keepNext/>
        <w:pageBreakBefore/>
        <w:spacing w:after="60" w:before="0"/>
      </w:pPr>
      <w:r>
        <w:rPr>
          <w:color w:val="B8862F"/>
        </w:rPr>
        <w:t xml:space="preserve">08</w:t>
      </w:r>
      <w:r>
        <w:t xml:space="preserve">   Research questions worth a paper</w:t>
      </w:r>
    </w:p>
    <w:p>
      <w:pPr>
        <w:keepNext/>
        <w:pBdr>
          <w:bottom w:val="single" w:color="B8862F" w:sz="12" w:space="8"/>
        </w:pBdr>
        <w:spacing w:after="280"/>
      </w:pPr>
      <w:r>
        <w:rPr>
          <w:rFonts w:ascii="Georgia" w:cs="Georgia" w:eastAsia="Georgia" w:hAnsi="Georgia"/>
          <w:i/>
          <w:iCs/>
          <w:color w:val="64748B"/>
          <w:sz w:val="22"/>
          <w:szCs w:val="22"/>
        </w:rPr>
        <w:t xml:space="preserve">Hypotheses the reading sets up, each testable within this competition</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600"/>
        <w:gridCol w:w="2300"/>
        <w:gridCol w:w="5126"/>
        <w:gridCol w:w="1500"/>
      </w:tblGrid>
      <w:tr>
        <w:trPr>
          <w:cantSplit/>
          <w:tblHeader/>
        </w:trPr>
        <w:tc>
          <w:tcPr>
            <w:tcW w:type="dxa" w:w="6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w:t>
            </w:r>
          </w:p>
        </w:tc>
        <w:tc>
          <w:tcPr>
            <w:tcW w:type="dxa" w:w="23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Question</w:t>
            </w:r>
          </w:p>
        </w:tc>
        <w:tc>
          <w:tcPr>
            <w:tcW w:type="dxa" w:w="51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Hypothesis to test</w:t>
            </w:r>
          </w:p>
        </w:tc>
        <w:tc>
          <w:tcPr>
            <w:tcW w:type="dxa" w:w="15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Builds on</w:t>
            </w:r>
          </w:p>
        </w:tc>
      </w:tr>
      <w:tr>
        <w:trPr>
          <w:cantSplit/>
        </w:trPr>
        <w:tc>
          <w:tcPr>
            <w:tcW w:type="dxa" w:w="600"/>
            <w:shd w:fill="FFFFFF" w:color="auto" w:val="clear"/>
            <w:tcMar>
              <w:top w:type="dxa" w:w="70"/>
              <w:left w:type="dxa" w:w="120"/>
              <w:bottom w:type="dxa" w:w="70"/>
              <w:right w:type="dxa" w:w="120"/>
            </w:tcMar>
            <w:vAlign w:val="top"/>
          </w:tcPr>
          <w:p>
            <w:pPr>
              <w:spacing w:after="30" w:line="264"/>
            </w:pPr>
            <w:r>
              <w:rPr>
                <w:b/>
                <w:bCs/>
                <w:color w:val="B8862F"/>
                <w:sz w:val="19"/>
                <w:szCs w:val="19"/>
              </w:rPr>
              <w:t xml:space="preserve">Q1</w:t>
            </w:r>
          </w:p>
        </w:tc>
        <w:tc>
          <w:tcPr>
            <w:tcW w:type="dxa" w:w="2300"/>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Workflow vs loop at 31B</w:t>
            </w:r>
          </w:p>
        </w:tc>
        <w:tc>
          <w:tcPr>
            <w:tcW w:type="dxa" w:w="51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Does a staged localize → reproduce → patch → verify pipeline beat a single tool loop for an INT4 31B model with a 32k window? At which budgets does the answer change?</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R04 R06 R08 R20</w:t>
            </w:r>
          </w:p>
        </w:tc>
      </w:tr>
      <w:tr>
        <w:trPr>
          <w:cantSplit/>
        </w:trPr>
        <w:tc>
          <w:tcPr>
            <w:tcW w:type="dxa" w:w="600"/>
            <w:shd w:fill="F8FAFC" w:color="auto" w:val="clear"/>
            <w:tcMar>
              <w:top w:type="dxa" w:w="70"/>
              <w:left w:type="dxa" w:w="120"/>
              <w:bottom w:type="dxa" w:w="70"/>
              <w:right w:type="dxa" w:w="120"/>
            </w:tcMar>
            <w:vAlign w:val="top"/>
          </w:tcPr>
          <w:p>
            <w:pPr>
              <w:spacing w:after="30" w:line="264"/>
            </w:pPr>
            <w:r>
              <w:rPr>
                <w:b/>
                <w:bCs/>
                <w:color w:val="B8862F"/>
                <w:sz w:val="19"/>
                <w:szCs w:val="19"/>
              </w:rPr>
              <w:t xml:space="preserve">Q2</w:t>
            </w:r>
          </w:p>
        </w:tc>
        <w:tc>
          <w:tcPr>
            <w:tcW w:type="dxa" w:w="2300"/>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Depth vs breadth under a hard time cap</w:t>
            </w:r>
          </w:p>
        </w:tc>
        <w:tc>
          <w:tcPr>
            <w:tcW w:type="dxa" w:w="51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With a fixed per-task budget, is one long attempt better than k short attempts plus selection? Where's the crossover?</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R28 R17 R30</w:t>
            </w:r>
          </w:p>
        </w:tc>
      </w:tr>
      <w:tr>
        <w:trPr>
          <w:cantSplit/>
        </w:trPr>
        <w:tc>
          <w:tcPr>
            <w:tcW w:type="dxa" w:w="600"/>
            <w:shd w:fill="FFFFFF" w:color="auto" w:val="clear"/>
            <w:tcMar>
              <w:top w:type="dxa" w:w="70"/>
              <w:left w:type="dxa" w:w="120"/>
              <w:bottom w:type="dxa" w:w="70"/>
              <w:right w:type="dxa" w:w="120"/>
            </w:tcMar>
            <w:vAlign w:val="top"/>
          </w:tcPr>
          <w:p>
            <w:pPr>
              <w:spacing w:after="30" w:line="264"/>
            </w:pPr>
            <w:r>
              <w:rPr>
                <w:b/>
                <w:bCs/>
                <w:color w:val="B8862F"/>
                <w:sz w:val="19"/>
                <w:szCs w:val="19"/>
              </w:rPr>
              <w:t xml:space="preserve">Q3</w:t>
            </w:r>
          </w:p>
        </w:tc>
        <w:tc>
          <w:tcPr>
            <w:tcW w:type="dxa" w:w="2300"/>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Self-distillation without proprietary data</w:t>
            </w:r>
          </w:p>
        </w:tc>
        <w:tc>
          <w:tcPr>
            <w:tcW w:type="dxa" w:w="51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Can rejection-sampled Gemma-only trajectories, used to train a LoRA, remove looping and never-submitting behaviour, and does the gain transfer to unseen repos?</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R15 R21 R23</w:t>
            </w:r>
          </w:p>
        </w:tc>
      </w:tr>
      <w:tr>
        <w:trPr>
          <w:cantSplit/>
        </w:trPr>
        <w:tc>
          <w:tcPr>
            <w:tcW w:type="dxa" w:w="600"/>
            <w:shd w:fill="F8FAFC" w:color="auto" w:val="clear"/>
            <w:tcMar>
              <w:top w:type="dxa" w:w="70"/>
              <w:left w:type="dxa" w:w="120"/>
              <w:bottom w:type="dxa" w:w="70"/>
              <w:right w:type="dxa" w:w="120"/>
            </w:tcMar>
            <w:vAlign w:val="top"/>
          </w:tcPr>
          <w:p>
            <w:pPr>
              <w:spacing w:after="30" w:line="264"/>
            </w:pPr>
            <w:r>
              <w:rPr>
                <w:b/>
                <w:bCs/>
                <w:color w:val="B8862F"/>
                <w:sz w:val="19"/>
                <w:szCs w:val="19"/>
              </w:rPr>
              <w:t xml:space="preserve">Q4</w:t>
            </w:r>
          </w:p>
        </w:tc>
        <w:tc>
          <w:tcPr>
            <w:tcW w:type="dxa" w:w="2300"/>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Thinking tokens vs observation tokens</w:t>
            </w:r>
          </w:p>
        </w:tc>
        <w:tc>
          <w:tcPr>
            <w:tcW w:type="dxa" w:w="51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What's the trade-off curve between thinking level and budget and resolution rate when thinking and observations share 32k tokens?</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R09 R11 R37</w:t>
            </w:r>
          </w:p>
        </w:tc>
      </w:tr>
      <w:tr>
        <w:trPr>
          <w:cantSplit/>
        </w:trPr>
        <w:tc>
          <w:tcPr>
            <w:tcW w:type="dxa" w:w="600"/>
            <w:shd w:fill="FFFFFF" w:color="auto" w:val="clear"/>
            <w:tcMar>
              <w:top w:type="dxa" w:w="70"/>
              <w:left w:type="dxa" w:w="120"/>
              <w:bottom w:type="dxa" w:w="70"/>
              <w:right w:type="dxa" w:w="120"/>
            </w:tcMar>
            <w:vAlign w:val="top"/>
          </w:tcPr>
          <w:p>
            <w:pPr>
              <w:spacing w:after="30" w:line="264"/>
            </w:pPr>
            <w:r>
              <w:rPr>
                <w:b/>
                <w:bCs/>
                <w:color w:val="B8862F"/>
                <w:sz w:val="19"/>
                <w:szCs w:val="19"/>
              </w:rPr>
              <w:t xml:space="preserve">Q5</w:t>
            </w:r>
          </w:p>
        </w:tc>
        <w:tc>
          <w:tcPr>
            <w:tcW w:type="dxa" w:w="2300"/>
            <w:shd w:fill="FFFFFF" w:color="auto" w:val="clear"/>
            <w:tcMar>
              <w:top w:type="dxa" w:w="70"/>
              <w:left w:type="dxa" w:w="120"/>
              <w:bottom w:type="dxa" w:w="70"/>
              <w:right w:type="dxa" w:w="120"/>
            </w:tcMar>
            <w:vAlign w:val="top"/>
          </w:tcPr>
          <w:p>
            <w:pPr>
              <w:spacing w:after="30" w:line="264"/>
            </w:pPr>
            <w:r>
              <w:rPr>
                <w:b/>
                <w:bCs/>
                <w:color w:val="1F2937"/>
                <w:sz w:val="19"/>
                <w:szCs w:val="19"/>
              </w:rPr>
              <w:t xml:space="preserve">Do code-graph tools help?</w:t>
            </w:r>
          </w:p>
        </w:tc>
        <w:tc>
          <w:tcPr>
            <w:tcW w:type="dxa" w:w="51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Measure how graph-tool use relates to localization accuracy, given the reportedly weak embeddings. Is structured search worth its tool calls?</w:t>
            </w:r>
          </w:p>
        </w:tc>
        <w:tc>
          <w:tcPr>
            <w:tcW w:type="dxa" w:w="15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R27 R04</w:t>
            </w:r>
          </w:p>
        </w:tc>
      </w:tr>
      <w:tr>
        <w:trPr>
          <w:cantSplit/>
        </w:trPr>
        <w:tc>
          <w:tcPr>
            <w:tcW w:type="dxa" w:w="600"/>
            <w:shd w:fill="F8FAFC" w:color="auto" w:val="clear"/>
            <w:tcMar>
              <w:top w:type="dxa" w:w="70"/>
              <w:left w:type="dxa" w:w="120"/>
              <w:bottom w:type="dxa" w:w="70"/>
              <w:right w:type="dxa" w:w="120"/>
            </w:tcMar>
            <w:vAlign w:val="top"/>
          </w:tcPr>
          <w:p>
            <w:pPr>
              <w:spacing w:after="30" w:line="264"/>
            </w:pPr>
            <w:r>
              <w:rPr>
                <w:b/>
                <w:bCs/>
                <w:color w:val="B8862F"/>
                <w:sz w:val="19"/>
                <w:szCs w:val="19"/>
              </w:rPr>
              <w:t xml:space="preserve">Q6</w:t>
            </w:r>
          </w:p>
        </w:tc>
        <w:tc>
          <w:tcPr>
            <w:tcW w:type="dxa" w:w="2300"/>
            <w:shd w:fill="F8FAFC" w:color="auto" w:val="clear"/>
            <w:tcMar>
              <w:top w:type="dxa" w:w="70"/>
              <w:left w:type="dxa" w:w="120"/>
              <w:bottom w:type="dxa" w:w="70"/>
              <w:right w:type="dxa" w:w="120"/>
            </w:tcMar>
            <w:vAlign w:val="top"/>
          </w:tcPr>
          <w:p>
            <w:pPr>
              <w:spacing w:after="30" w:line="264"/>
            </w:pPr>
            <w:r>
              <w:rPr>
                <w:b/>
                <w:bCs/>
                <w:color w:val="1F2937"/>
                <w:sz w:val="19"/>
                <w:szCs w:val="19"/>
              </w:rPr>
              <w:t xml:space="preserve">Memorisation vs skill</w:t>
            </w:r>
          </w:p>
        </w:tc>
        <w:tc>
          <w:tcPr>
            <w:tcW w:type="dxa" w:w="51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How much of the local score on fastapi, rich and requests disappears on held-out or synthetic repos? What does that imply for the private leaderboard?</w:t>
            </w:r>
          </w:p>
        </w:tc>
        <w:tc>
          <w:tcPr>
            <w:tcW w:type="dxa" w:w="15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R38 R16 R39</w:t>
            </w:r>
          </w:p>
        </w:tc>
      </w:tr>
    </w:tbl>
    <w:p>
      <w:pPr>
        <w:pStyle w:val="Heading1"/>
        <w:keepNext/>
        <w:pageBreakBefore/>
        <w:spacing w:after="60" w:before="0"/>
      </w:pPr>
      <w:r>
        <w:rPr>
          <w:color w:val="B8862F"/>
        </w:rPr>
        <w:t xml:space="preserve">A</w:t>
      </w:r>
      <w:r>
        <w:t xml:space="preserve">   Glossary</w:t>
      </w:r>
    </w:p>
    <w:p>
      <w:pPr>
        <w:keepNext/>
        <w:pBdr>
          <w:bottom w:val="single" w:color="B8862F" w:sz="12" w:space="8"/>
        </w:pBdr>
        <w:spacing w:after="280"/>
      </w:pPr>
      <w:r>
        <w:rPr>
          <w:rFonts w:ascii="Georgia" w:cs="Georgia" w:eastAsia="Georgia" w:hAnsi="Georgia"/>
          <w:i/>
          <w:iCs/>
          <w:color w:val="64748B"/>
          <w:sz w:val="22"/>
          <w:szCs w:val="22"/>
        </w:rPr>
        <w:t xml:space="preserve">Terms that recur across the readings</w:t>
      </w:r>
    </w:p>
    <w:tbl>
      <w:tblPr>
        <w:tblW w:type="dxa" w:w="9526"/>
        <w:tblBorders>
          <w:top w:val="single" w:color="D6DCE5" w:sz="4"/>
          <w:left w:val="none" w:color="FFFFFF" w:sz="0"/>
          <w:bottom w:val="single" w:color="D6DCE5" w:sz="4"/>
          <w:right w:val="none" w:color="FFFFFF" w:sz="0"/>
          <w:insideH w:val="single" w:color="E5E9F0" w:sz="4"/>
          <w:insideV w:val="none" w:color="FFFFFF" w:sz="0"/>
        </w:tblBorders>
      </w:tblPr>
      <w:tblGrid>
        <w:gridCol w:w="2600"/>
        <w:gridCol w:w="6926"/>
      </w:tblGrid>
      <w:tr>
        <w:trPr>
          <w:cantSplit/>
          <w:tblHeader/>
        </w:trPr>
        <w:tc>
          <w:tcPr>
            <w:tcW w:type="dxa" w:w="2600"/>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Term</w:t>
            </w:r>
          </w:p>
        </w:tc>
        <w:tc>
          <w:tcPr>
            <w:tcW w:type="dxa" w:w="6926"/>
            <w:shd w:fill="1B2A4A" w:color="auto" w:val="clear"/>
            <w:tcMar>
              <w:top w:type="dxa" w:w="80"/>
              <w:left w:type="dxa" w:w="120"/>
              <w:bottom w:type="dxa" w:w="80"/>
              <w:right w:type="dxa" w:w="120"/>
            </w:tcMar>
            <w:vAlign w:val="top"/>
          </w:tcPr>
          <w:p>
            <w:pPr>
              <w:spacing w:after="0"/>
            </w:pPr>
            <w:r>
              <w:rPr>
                <w:b/>
                <w:bCs/>
                <w:color w:val="FFFFFF"/>
                <w:spacing w:val="10"/>
                <w:sz w:val="18"/>
                <w:szCs w:val="18"/>
              </w:rPr>
              <w:t xml:space="preserve">Meaning</w:t>
            </w:r>
          </w:p>
        </w:tc>
      </w:tr>
      <w:tr>
        <w:trPr>
          <w:cantSplit/>
        </w:trPr>
        <w:tc>
          <w:tcPr>
            <w:tcW w:type="dxa" w:w="26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ACI</w:t>
            </w:r>
          </w:p>
        </w:tc>
        <w:tc>
          <w:tcPr>
            <w:tcW w:type="dxa" w:w="6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Agent-computer interface: the commands or tools and feedback formats an agent uses to act on a computer (R04)</w:t>
            </w:r>
          </w:p>
        </w:tc>
      </w:tr>
      <w:tr>
        <w:trPr>
          <w:cantSplit/>
        </w:trPr>
        <w:tc>
          <w:tcPr>
            <w:tcW w:type="dxa" w:w="26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ADK</w:t>
            </w:r>
          </w:p>
        </w:tc>
        <w:tc>
          <w:tcPr>
            <w:tcW w:type="dxa" w:w="6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Google's Agent Development Kit. Your submission compiles into an ADK agent tree</w:t>
            </w:r>
          </w:p>
        </w:tc>
      </w:tr>
      <w:tr>
        <w:trPr>
          <w:cantSplit/>
        </w:trPr>
        <w:tc>
          <w:tcPr>
            <w:tcW w:type="dxa" w:w="26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AgentTool vs sub_agents</w:t>
            </w:r>
          </w:p>
        </w:tc>
        <w:tc>
          <w:tcPr>
            <w:tcW w:type="dxa" w:w="6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AgentTool: call another agent like a function and get its summary back. sub_agents: transfer control to it</w:t>
            </w:r>
          </w:p>
        </w:tc>
      </w:tr>
      <w:tr>
        <w:trPr>
          <w:cantSplit/>
        </w:trPr>
        <w:tc>
          <w:tcPr>
            <w:tcW w:type="dxa" w:w="26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base_commit / test_patch</w:t>
            </w:r>
          </w:p>
        </w:tc>
        <w:tc>
          <w:tcPr>
            <w:tcW w:type="dxa" w:w="6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The repo state before the fix / the hidden tests added by the original PR</w:t>
            </w:r>
          </w:p>
        </w:tc>
      </w:tr>
      <w:tr>
        <w:trPr>
          <w:cantSplit/>
        </w:trPr>
        <w:tc>
          <w:tcPr>
            <w:tcW w:type="dxa" w:w="26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FAIL_TO_PASS</w:t>
            </w:r>
          </w:p>
        </w:tc>
        <w:tc>
          <w:tcPr>
            <w:tcW w:type="dxa" w:w="6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Tests that fail before the fix and must pass after it; the core of a SWE-bench-style task</w:t>
            </w:r>
          </w:p>
        </w:tc>
      </w:tr>
      <w:tr>
        <w:trPr>
          <w:cantSplit/>
        </w:trPr>
        <w:tc>
          <w:tcPr>
            <w:tcW w:type="dxa" w:w="26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Compaction</w:t>
            </w:r>
          </w:p>
        </w:tc>
        <w:tc>
          <w:tcPr>
            <w:tcW w:type="dxa" w:w="6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Summarising or dropping old conversation events to stay inside the context window</w:t>
            </w:r>
          </w:p>
        </w:tc>
      </w:tr>
      <w:tr>
        <w:trPr>
          <w:cantSplit/>
        </w:trPr>
        <w:tc>
          <w:tcPr>
            <w:tcW w:type="dxa" w:w="26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Harness / scaffold</w:t>
            </w:r>
          </w:p>
        </w:tc>
        <w:tc>
          <w:tcPr>
            <w:tcW w:type="dxa" w:w="6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Everything around the model: loop, tools, prompts, context handling, termination</w:t>
            </w:r>
          </w:p>
        </w:tc>
      </w:tr>
      <w:tr>
        <w:trPr>
          <w:cantSplit/>
        </w:trPr>
        <w:tc>
          <w:tcPr>
            <w:tcW w:type="dxa" w:w="26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LoRA / QLoRA</w:t>
            </w:r>
          </w:p>
        </w:tc>
        <w:tc>
          <w:tcPr>
            <w:tcW w:type="dxa" w:w="6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Low-rank adapter fine-tuning / LoRA trained on top of a quantized base model</w:t>
            </w:r>
          </w:p>
        </w:tc>
      </w:tr>
      <w:tr>
        <w:trPr>
          <w:cantSplit/>
        </w:trPr>
        <w:tc>
          <w:tcPr>
            <w:tcW w:type="dxa" w:w="26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output_key / state</w:t>
            </w:r>
          </w:p>
        </w:tc>
        <w:tc>
          <w:tcPr>
            <w:tcW w:type="dxa" w:w="6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ADK mechanism: an agent's final text is stored in session state and injected into later prompts via {key}</w:t>
            </w:r>
          </w:p>
        </w:tc>
      </w:tr>
      <w:tr>
        <w:trPr>
          <w:cantSplit/>
        </w:trPr>
        <w:tc>
          <w:tcPr>
            <w:tcW w:type="dxa" w:w="26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pass@k / resolved rate</w:t>
            </w:r>
          </w:p>
        </w:tc>
        <w:tc>
          <w:tcPr>
            <w:tcW w:type="dxa" w:w="6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Probability that at least one of k samples is correct / fraction of tasks whose hidden tests pass</w:t>
            </w:r>
          </w:p>
        </w:tc>
      </w:tr>
      <w:tr>
        <w:trPr>
          <w:cantSplit/>
        </w:trPr>
        <w:tc>
          <w:tcPr>
            <w:tcW w:type="dxa" w:w="26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QAT · W4A16</w:t>
            </w:r>
          </w:p>
        </w:tc>
        <w:tc>
          <w:tcPr>
            <w:tcW w:type="dxa" w:w="6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Quantization-aware training · 4-bit weights with 16-bit activations (the served model)</w:t>
            </w:r>
          </w:p>
        </w:tc>
      </w:tr>
      <w:tr>
        <w:trPr>
          <w:cantSplit/>
        </w:trPr>
        <w:tc>
          <w:tcPr>
            <w:tcW w:type="dxa" w:w="26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Rejection-sampling FT (RFT)</w:t>
            </w:r>
          </w:p>
        </w:tc>
        <w:tc>
          <w:tcPr>
            <w:tcW w:type="dxa" w:w="6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Generate many trajectories and fine-tune only on those that pass verification</w:t>
            </w:r>
          </w:p>
        </w:tc>
      </w:tr>
      <w:tr>
        <w:trPr>
          <w:cantSplit/>
        </w:trPr>
        <w:tc>
          <w:tcPr>
            <w:tcW w:type="dxa" w:w="26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GRPO / DAPO</w:t>
            </w:r>
          </w:p>
        </w:tc>
        <w:tc>
          <w:tcPr>
            <w:tcW w:type="dxa" w:w="6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Group-relative policy-optimization RL algorithms widely used for LLM agents</w:t>
            </w:r>
          </w:p>
        </w:tc>
      </w:tr>
      <w:tr>
        <w:trPr>
          <w:cantSplit/>
        </w:trPr>
        <w:tc>
          <w:tcPr>
            <w:tcW w:type="dxa" w:w="2600"/>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Test-time scaling (TTS)</w:t>
            </w:r>
          </w:p>
        </w:tc>
        <w:tc>
          <w:tcPr>
            <w:tcW w:type="dxa" w:w="6926"/>
            <w:shd w:fill="F8FAFC"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Spending more inference compute per task (more samples, search, verification) to raise accuracy</w:t>
            </w:r>
          </w:p>
        </w:tc>
      </w:tr>
      <w:tr>
        <w:trPr>
          <w:cantSplit/>
        </w:trPr>
        <w:tc>
          <w:tcPr>
            <w:tcW w:type="dxa" w:w="2600"/>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Trajectory</w:t>
            </w:r>
          </w:p>
        </w:tc>
        <w:tc>
          <w:tcPr>
            <w:tcW w:type="dxa" w:w="6926"/>
            <w:shd w:fill="FFFFFF" w:color="auto" w:val="clear"/>
            <w:tcMar>
              <w:top w:type="dxa" w:w="70"/>
              <w:left w:type="dxa" w:w="120"/>
              <w:bottom w:type="dxa" w:w="70"/>
              <w:right w:type="dxa" w:w="120"/>
            </w:tcMar>
            <w:vAlign w:val="top"/>
          </w:tcPr>
          <w:p>
            <w:pPr>
              <w:spacing w:after="30" w:line="264"/>
            </w:pPr>
            <w:r>
              <w:rPr>
                <w:b w:val="false"/>
                <w:bCs w:val="false"/>
                <w:color w:val="1F2937"/>
                <w:sz w:val="19"/>
                <w:szCs w:val="19"/>
              </w:rPr>
              <w:t xml:space="preserve">The full record of one agent run: prompts, thoughts, tool calls and observations</w:t>
            </w:r>
          </w:p>
        </w:tc>
      </w:tr>
    </w:tbl>
    <w:p>
      <w:pPr>
        <w:pStyle w:val="Heading1"/>
        <w:keepNext/>
        <w:pageBreakBefore/>
        <w:spacing w:after="60" w:before="0"/>
      </w:pPr>
      <w:r>
        <w:rPr>
          <w:color w:val="B8862F"/>
        </w:rPr>
        <w:t xml:space="preserve">B</w:t>
      </w:r>
      <w:r>
        <w:t xml:space="preserve">   Notes pages</w:t>
      </w:r>
    </w:p>
    <w:p>
      <w:pPr>
        <w:keepNext/>
        <w:pBdr>
          <w:bottom w:val="single" w:color="B8862F" w:sz="12" w:space="8"/>
        </w:pBdr>
        <w:spacing w:after="280"/>
      </w:pPr>
      <w:r>
        <w:rPr>
          <w:rFonts w:ascii="Georgia" w:cs="Georgia" w:eastAsia="Georgia" w:hAnsi="Georgia"/>
          <w:i/>
          <w:iCs/>
          <w:color w:val="64748B"/>
          <w:sz w:val="22"/>
          <w:szCs w:val="22"/>
        </w:rPr>
        <w:t xml:space="preserve">Cross-paper synthesis, experiment ideas, questions for the forum</w:t>
      </w:r>
    </w:p>
    <w:p>
      <w:pPr>
        <w:spacing w:after="100"/>
      </w:pPr>
      <w:r>
        <w:rPr>
          <w:b/>
          <w:bCs/>
          <w:color w:val="B8862F"/>
          <w:spacing w:val="40"/>
          <w:sz w:val="16"/>
          <w:szCs w:val="16"/>
        </w:rPr>
        <w:t xml:space="preserve">PATTERNS I KEEP SEEING ACROSS PAPERS</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bl>
    <w:p>
      <w:pPr>
        <w:spacing w:after="300" w:before="0"/>
      </w:pPr>
    </w:p>
    <w:p>
      <w:pPr>
        <w:spacing w:after="100"/>
      </w:pPr>
      <w:r>
        <w:rPr>
          <w:b/>
          <w:bCs/>
          <w:color w:val="B8862F"/>
          <w:spacing w:val="40"/>
          <w:sz w:val="16"/>
          <w:szCs w:val="16"/>
        </w:rPr>
        <w:t xml:space="preserve">IDEAS TO TEST, RANKED</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bl>
    <w:p>
      <w:pPr>
        <w:spacing w:after="300" w:before="0"/>
      </w:pPr>
    </w:p>
    <w:p>
      <w:pPr>
        <w:spacing w:after="100"/>
      </w:pPr>
      <w:r>
        <w:rPr>
          <w:b/>
          <w:bCs/>
          <w:color w:val="B8862F"/>
          <w:spacing w:val="40"/>
          <w:sz w:val="16"/>
          <w:szCs w:val="16"/>
        </w:rPr>
        <w:t xml:space="preserve">OPEN QUESTIONS (FOR THE KAGGLE FORUM)</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bl>
    <w:p>
      <w:pPr>
        <w:spacing w:after="300" w:before="0"/>
      </w:pPr>
    </w:p>
    <w:p>
      <w:pPr>
        <w:spacing w:after="100"/>
      </w:pPr>
      <w:r>
        <w:rPr>
          <w:b/>
          <w:bCs/>
          <w:color w:val="B8862F"/>
          <w:spacing w:val="40"/>
          <w:sz w:val="16"/>
          <w:szCs w:val="16"/>
        </w:rPr>
        <w:t xml:space="preserve">PAPER-TRACK OUTLINE</w:t>
      </w:r>
    </w:p>
    <w:tbl>
      <w:tblPr>
        <w:tblW w:type="dxa" w:w="9526"/>
        <w:tblBorders>
          <w:top w:val="none" w:color="FFFFFF" w:sz="0"/>
          <w:left w:val="none" w:color="FFFFFF" w:sz="0"/>
          <w:bottom w:val="none" w:color="FFFFFF" w:sz="0"/>
          <w:right w:val="none" w:color="FFFFFF" w:sz="0"/>
          <w:insideH w:val="none" w:color="FFFFFF" w:sz="0"/>
          <w:insideV w:val="none" w:color="FFFFFF" w:sz="0"/>
        </w:tblBorders>
      </w:tblPr>
      <w:tblGrid>
        <w:gridCol w:w="9526"/>
      </w:tblGrid>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r>
        <w:trPr>
          <w:trHeight w:val="440" w:hRule="exact"/>
        </w:trPr>
        <w:tc>
          <w:tcPr>
            <w:tcW w:type="dxa" w:w="9526"/>
            <w:tcBorders>
              <w:top w:val="none" w:color="FFFFFF" w:sz="0"/>
              <w:left w:val="none" w:color="FFFFFF" w:sz="0"/>
              <w:bottom w:val="single" w:color="D5DBE3" w:sz="4"/>
              <w:right w:val="none" w:color="FFFFFF" w:sz="0"/>
            </w:tcBorders>
            <w:tcMar>
              <w:top w:type="dxa" w:w="0"/>
              <w:left w:type="dxa" w:w="0"/>
              <w:bottom w:type="dxa" w:w="0"/>
              <w:right w:type="dxa" w:w="0"/>
            </w:tcMar>
            <w:vAlign w:val="top"/>
          </w:tcPr>
          <w:p>
            <w:pPr>
              <w:spacing w:after="0"/>
            </w:pPr>
          </w:p>
        </w:tc>
      </w:tr>
    </w:tbl>
    <w:p>
      <w:pPr>
        <w:spacing w:after="300" w:before="0"/>
      </w:pPr>
    </w:p>
    <w:p>
      <w:pPr>
        <w:pStyle w:val="Heading1"/>
        <w:keepNext/>
        <w:pageBreakBefore/>
        <w:spacing w:after="60" w:before="0"/>
      </w:pPr>
      <w:r>
        <w:rPr>
          <w:color w:val="B8862F"/>
        </w:rPr>
        <w:t xml:space="preserve">C</w:t>
      </w:r>
      <w:r>
        <w:t xml:space="preserve">   Sources and caveats</w:t>
      </w:r>
    </w:p>
    <w:p>
      <w:pPr>
        <w:keepNext/>
        <w:pBdr>
          <w:bottom w:val="single" w:color="B8862F" w:sz="12" w:space="8"/>
        </w:pBdr>
        <w:spacing w:after="280"/>
      </w:pPr>
      <w:r>
        <w:rPr>
          <w:rFonts w:ascii="Georgia" w:cs="Georgia" w:eastAsia="Georgia" w:hAnsi="Georgia"/>
          <w:i/>
          <w:iCs/>
          <w:color w:val="64748B"/>
          <w:sz w:val="22"/>
          <w:szCs w:val="22"/>
        </w:rPr>
        <w:t xml:space="preserve">Where the facts in this document come from, and how far to trust them</w:t>
      </w:r>
    </w:p>
    <w:p>
      <w:pPr>
        <w:pStyle w:val="ListParagraph"/>
        <w:numPr>
          <w:ilvl w:val="0"/>
          <w:numId w:val="2"/>
        </w:numPr>
        <w:spacing w:after="70" w:line="280"/>
      </w:pPr>
      <w:r>
        <w:rPr>
          <w:b/>
          <w:bCs/>
        </w:rPr>
        <w:t xml:space="preserve">Competition details</w:t>
      </w:r>
      <w:r>
        <w:t xml:space="preserve"> (§1–2) come from the organizers' </w:t>
      </w:r>
      <w:r>
        <w:rPr>
          <w:rFonts w:ascii="Consolas" w:cs="Consolas" w:eastAsia="Consolas" w:hAnsi="Consolas"/>
          <w:color w:val="0F172A"/>
          <w:sz w:val="19"/>
          <w:szCs w:val="19"/>
        </w:rPr>
        <w:t xml:space="preserve">swegemma</w:t>
      </w:r>
      <w:r>
        <w:t xml:space="preserve"> harness guide as mirrored in a participant's public repository (R02, read 24 Sep 2026), plus the competition's public listing. Kaggle itself wasn't reachable from the environment this document was prepared in. </w:t>
      </w:r>
      <w:r>
        <w:rPr>
          <w:b/>
          <w:bCs/>
        </w:rPr>
        <w:t xml:space="preserve">Check deadlines, prizes and rules on the official competition page before relying on them.</w:t>
      </w:r>
      <w:r>
        <w:t xml:space="preserve"> Some aggregators list 12 Nov as a deadline; that appears to be the paper track, while the main competition closes 2 Dec.</w:t>
      </w:r>
    </w:p>
    <w:p>
      <w:pPr>
        <w:pStyle w:val="ListParagraph"/>
        <w:numPr>
          <w:ilvl w:val="0"/>
          <w:numId w:val="2"/>
        </w:numPr>
        <w:spacing w:after="70" w:line="280"/>
      </w:pPr>
      <w:r>
        <w:rPr>
          <w:b/>
          <w:bCs/>
        </w:rPr>
        <w:t xml:space="preserve">Paper results</w:t>
      </w:r>
      <w:r>
        <w:t xml:space="preserve"> are quoted from abstracts and project pages. Treat the numbers as approximate and check them in the paper before citing. Entries dated 2026 (R21, R22, R32, R38, R47) are recent preprints: confirm their arXiv IDs and final versions.</w:t>
      </w:r>
    </w:p>
    <w:p>
      <w:pPr>
        <w:pStyle w:val="ListParagraph"/>
        <w:numPr>
          <w:ilvl w:val="0"/>
          <w:numId w:val="2"/>
        </w:numPr>
        <w:spacing w:after="70" w:line="280"/>
      </w:pPr>
      <w:r>
        <w:rPr>
          <w:b/>
          <w:bCs/>
        </w:rPr>
        <w:t xml:space="preserve">Community observations</w:t>
      </w:r>
      <w:r>
        <w:t xml:space="preserve"> (weak embeddings, LoRA instability on W4A16, 109/129 gold pass locally) come from one participant's notes and aren't confirmed by the organizers.</w:t>
      </w:r>
    </w:p>
    <w:p>
      <w:pPr>
        <w:pStyle w:val="ListParagraph"/>
        <w:numPr>
          <w:ilvl w:val="0"/>
          <w:numId w:val="2"/>
        </w:numPr>
        <w:spacing w:after="70" w:line="280"/>
      </w:pPr>
      <w:r>
        <w:rPr>
          <w:b/>
          <w:bCs/>
        </w:rPr>
        <w:t xml:space="preserve">The candidate architecture, lever ranking and weekly plan</w:t>
      </w:r>
      <w:r>
        <w:t xml:space="preserve"> are the author's synthesis: hypotheses to test, not established results.</w:t>
      </w:r>
    </w:p>
    <w:p>
      <w:pPr>
        <w:spacing w:after="160" w:before="0"/>
      </w:pPr>
    </w:p>
    <w:p>
      <w:pPr>
        <w:pStyle w:val="Heading3"/>
        <w:keepNext/>
      </w:pPr>
      <w:r>
        <w:t xml:space="preserve">Primary links</w:t>
      </w:r>
    </w:p>
    <w:p>
      <w:pPr>
        <w:spacing w:after="60"/>
      </w:pPr>
      <w:r>
        <w:rPr>
          <w:b/>
          <w:bCs/>
          <w:sz w:val="19"/>
          <w:szCs w:val="19"/>
        </w:rPr>
        <w:t xml:space="preserve">Competition:  </w:t>
      </w:r>
      <w:hyperlink w:history="1" r:id="rId2fs4aqkc2hb0gl3iqx757">
        <w:r>
          <w:rPr>
            <w:rStyle w:val="Hyperlink"/>
            <w:color w:val="1D4ED8"/>
            <w:sz w:val="18"/>
            <w:szCs w:val="18"/>
          </w:rPr>
          <w:t xml:space="preserve">https://www.kaggle.com/competitions/gemma-4-developer-agent</w:t>
        </w:r>
      </w:hyperlink>
    </w:p>
    <w:p>
      <w:pPr>
        <w:spacing w:after="60"/>
      </w:pPr>
      <w:r>
        <w:rPr>
          <w:b/>
          <w:bCs/>
          <w:sz w:val="19"/>
          <w:szCs w:val="19"/>
        </w:rPr>
        <w:t xml:space="preserve">Paper track:  </w:t>
      </w:r>
      <w:hyperlink w:history="1" r:id="rIdryhmhonjk4z5symyvuruh">
        <w:r>
          <w:rPr>
            <w:rStyle w:val="Hyperlink"/>
            <w:color w:val="1D4ED8"/>
            <w:sz w:val="18"/>
            <w:szCs w:val="18"/>
          </w:rPr>
          <w:t xml:space="preserve">https://www.kaggle.com/competitions/gemma-4-developer-agent-paper</w:t>
        </w:r>
      </w:hyperlink>
    </w:p>
    <w:p>
      <w:pPr>
        <w:spacing w:after="60"/>
      </w:pPr>
      <w:r>
        <w:rPr>
          <w:b/>
          <w:bCs/>
          <w:sz w:val="19"/>
          <w:szCs w:val="19"/>
        </w:rPr>
        <w:t xml:space="preserve">Anthropic Engineering blog:  </w:t>
      </w:r>
      <w:hyperlink w:history="1" r:id="rIdayrnjymallnhiil71wzpl">
        <w:r>
          <w:rPr>
            <w:rStyle w:val="Hyperlink"/>
            <w:color w:val="1D4ED8"/>
            <w:sz w:val="18"/>
            <w:szCs w:val="18"/>
          </w:rPr>
          <w:t xml:space="preserve">https://www.anthropic.com/engineering</w:t>
        </w:r>
      </w:hyperlink>
    </w:p>
    <w:p>
      <w:pPr>
        <w:spacing w:after="60"/>
      </w:pPr>
      <w:r>
        <w:rPr>
          <w:b/>
          <w:bCs/>
          <w:sz w:val="19"/>
          <w:szCs w:val="19"/>
        </w:rPr>
        <w:t xml:space="preserve">OpenAI Codex articles:  </w:t>
      </w:r>
      <w:hyperlink w:history="1" r:id="rId0_huop5w7hdtcml0nvms0">
        <w:r>
          <w:rPr>
            <w:rStyle w:val="Hyperlink"/>
            <w:color w:val="1D4ED8"/>
            <w:sz w:val="18"/>
            <w:szCs w:val="18"/>
          </w:rPr>
          <w:t xml:space="preserve">https://openai.com/index/unrolling-the-codex-agent-loop/</w:t>
        </w:r>
      </w:hyperlink>
    </w:p>
    <w:p>
      <w:pPr>
        <w:spacing w:after="60"/>
      </w:pPr>
      <w:r>
        <w:rPr>
          <w:b/>
          <w:bCs/>
          <w:sz w:val="19"/>
          <w:szCs w:val="19"/>
        </w:rPr>
        <w:t xml:space="preserve">SWE-bench leaderboards:  </w:t>
      </w:r>
      <w:hyperlink w:history="1" r:id="rIdxslyyoo2jhr1mze15lihz">
        <w:r>
          <w:rPr>
            <w:rStyle w:val="Hyperlink"/>
            <w:color w:val="1D4ED8"/>
            <w:sz w:val="18"/>
            <w:szCs w:val="18"/>
          </w:rPr>
          <w:t xml:space="preserve">https://www.swebench.com/</w:t>
        </w:r>
      </w:hyperlink>
    </w:p>
    <w:p>
      <w:pPr>
        <w:spacing w:after="60"/>
      </w:pPr>
      <w:r>
        <w:rPr>
          <w:b/>
          <w:bCs/>
          <w:sz w:val="19"/>
          <w:szCs w:val="19"/>
        </w:rPr>
        <w:t xml:space="preserve">ADK documentation:  </w:t>
      </w:r>
      <w:hyperlink w:history="1" r:id="rId08thwdjvqu6f6mmarxfhq">
        <w:r>
          <w:rPr>
            <w:rStyle w:val="Hyperlink"/>
            <w:color w:val="1D4ED8"/>
            <w:sz w:val="18"/>
            <w:szCs w:val="18"/>
          </w:rPr>
          <w:t xml:space="preserve">https://google.github.io/adk-docs/</w:t>
        </w:r>
      </w:hyperlink>
    </w:p>
    <w:sectPr>
      <w:headerReference w:type="default" r:id="rId7"/>
      <w:headerReference w:type="first" r:id="rId8"/>
      <w:footerReference w:type="default" r:id="rId9"/>
      <w:footerReference w:type="first" r:id="rId10"/>
      <w:pgSz w:w="11906" w:h="16838" w:orient="portrait"/>
      <w:pgMar w:top="1150" w:right="1190" w:bottom="1100" w:left="1190"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B8862F"/>
        <w:sz w:val="17"/>
        <w:szCs w:val="17"/>
      </w:rPr>
      <w:t xml:space="preserve">— </w:t>
    </w:r>
    <w:r>
      <w:rPr>
        <w:rFonts w:ascii="Georgia" w:cs="Georgia" w:eastAsia="Georgia" w:hAnsi="Georgia"/>
        <w:color w:val="64748B"/>
        <w:sz w:val="17"/>
        <w:szCs w:val="17"/>
      </w:rPr>
      <w:fldChar w:fldCharType="begin"/>
      <w:instrText xml:space="preserve">PAGE</w:instrText>
      <w:fldChar w:fldCharType="separate"/>
      <w:fldChar w:fldCharType="end"/>
    </w:r>
    <w:r>
      <w:rPr>
        <w:color w:val="B8862F"/>
        <w:sz w:val="17"/>
        <w:szCs w:val="17"/>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5" w:sz="4" w:space="6"/>
      </w:pBdr>
    </w:pPr>
    <w:r>
      <w:rPr>
        <w:b/>
        <w:bCs/>
        <w:color w:val="1B2A4A"/>
        <w:spacing w:val="40"/>
        <w:sz w:val="15"/>
        <w:szCs w:val="15"/>
      </w:rPr>
      <w:t xml:space="preserve">GEMMA 4 DEVELOPER AGENT</w:t>
    </w:r>
    <w:r>
      <w:ptab w:alignment="right" w:relativeTo="margin" w:leader="none"/>
    </w:r>
    <w:r>
      <w:rPr>
        <w:color w:val="64748B"/>
        <w:spacing w:val="40"/>
        <w:sz w:val="15"/>
        <w:szCs w:val="15"/>
      </w:rPr>
      <w:t xml:space="preserve">RESEARCH ROADMAP ·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B8862F"/>
      </w:r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60" w:hanging="360"/>
      </w:pPr>
      <w:rPr>
        <w:rFonts w:ascii="Georgia" w:cs="Georgia" w:eastAsia="Georgia" w:hAnsi="Georgia"/>
        <w:b/>
        <w:bCs/>
        <w:color w:val="B8862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Georgia" w:cs="Georgia" w:eastAsia="Georgia" w:hAnsi="Georgia"/>
      <w:b/>
      <w:bCs/>
      <w:color w:val="1B2A4A"/>
      <w:sz w:val="44"/>
      <w:szCs w:val="44"/>
    </w:rPr>
  </w:style>
  <w:style w:type="paragraph" w:styleId="Heading2">
    <w:name w:val="Heading 2"/>
    <w:basedOn w:val="Normal"/>
    <w:next w:val="Normal"/>
    <w:qFormat/>
    <w:pPr>
      <w:spacing w:after="140" w:before="280"/>
      <w:outlineLvl w:val="1"/>
    </w:pPr>
    <w:rPr>
      <w:rFonts w:ascii="Georgia" w:cs="Georgia" w:eastAsia="Georgia" w:hAnsi="Georgia"/>
      <w:b/>
      <w:bCs/>
      <w:color w:val="1B2A4A"/>
      <w:sz w:val="29"/>
      <w:szCs w:val="29"/>
    </w:rPr>
  </w:style>
  <w:style w:type="paragraph" w:styleId="Heading3">
    <w:name w:val="Heading 3"/>
    <w:basedOn w:val="Normal"/>
    <w:next w:val="Normal"/>
    <w:qFormat/>
    <w:pPr>
      <w:spacing w:after="100" w:before="200"/>
      <w:outlineLvl w:val="2"/>
    </w:pPr>
    <w:rPr>
      <w:rFonts w:ascii="Calibri" w:cs="Calibri" w:eastAsia="Calibri" w:hAnsi="Calibri"/>
      <w:b/>
      <w:bCs/>
      <w:color w:val="B8862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b6e-rflg8fxa77zz8nkzw" Type="http://schemas.openxmlformats.org/officeDocument/2006/relationships/hyperlink" Target="https://www.kaggle.com/competitions/gemma-4-developer-agent/data" TargetMode="External"/><Relationship Id="rIdnwfcse_ai6p3qmuttplci" Type="http://schemas.openxmlformats.org/officeDocument/2006/relationships/hyperlink" Target="https://github.com/happyc0der/gemma-swe-agent" TargetMode="External"/><Relationship Id="rIdtxj-a9wkahvfnjvhcx-lh" Type="http://schemas.openxmlformats.org/officeDocument/2006/relationships/hyperlink" Target="https://arxiv.org/abs/2310.06770" TargetMode="External"/><Relationship Id="rIdntaaa0y1ksxy2molexnsy" Type="http://schemas.openxmlformats.org/officeDocument/2006/relationships/hyperlink" Target="https://arxiv.org/abs/2405.15793" TargetMode="External"/><Relationship Id="rIdvyqtrvbvco2vtwusotlwo" Type="http://schemas.openxmlformats.org/officeDocument/2006/relationships/hyperlink" Target="https://www.anthropic.com/engineering/building-effective-agents" TargetMode="External"/><Relationship Id="rIdscje-8559yhvxgqyosbkk" Type="http://schemas.openxmlformats.org/officeDocument/2006/relationships/hyperlink" Target="https://www.anthropic.com/engineering/swe-bench-sonnet" TargetMode="External"/><Relationship Id="rIdu_oqkiglf2rva0zypuya4" Type="http://schemas.openxmlformats.org/officeDocument/2006/relationships/hyperlink" Target="https://github.com/SWE-agent/mini-swe-agent" TargetMode="External"/><Relationship Id="rIdcpzn31memlwf9wrvopgwh" Type="http://schemas.openxmlformats.org/officeDocument/2006/relationships/hyperlink" Target="https://arxiv.org/abs/2407.01489" TargetMode="External"/><Relationship Id="rIdtczixvbrctvfpi2qk4fcu" Type="http://schemas.openxmlformats.org/officeDocument/2006/relationships/hyperlink" Target="https://www.anthropic.com/engineering/effective-context-engineering-for-ai-agents" TargetMode="External"/><Relationship Id="rId-acnfltk0v5fbfawyokzw" Type="http://schemas.openxmlformats.org/officeDocument/2006/relationships/hyperlink" Target="https://google.github.io/adk-docs/" TargetMode="External"/><Relationship Id="rId_n3nqypkuwixrawlvl4zs" Type="http://schemas.openxmlformats.org/officeDocument/2006/relationships/hyperlink" Target="https://ai.google.dev/gemma/docs/core/model_card_4" TargetMode="External"/><Relationship Id="rIdvmnez_ilqo4xekxgaq4al" Type="http://schemas.openxmlformats.org/officeDocument/2006/relationships/hyperlink" Target="https://www.anthropic.com/engineering/writing-tools-for-agents" TargetMode="External"/><Relationship Id="rIdzwwsbivd6pjffvhej0-ww" Type="http://schemas.openxmlformats.org/officeDocument/2006/relationships/hyperlink" Target="https://openai.com/index/unrolling-the-codex-agent-loop/" TargetMode="External"/><Relationship Id="rIdkoouf9oigjlud-nfsyniy" Type="http://schemas.openxmlformats.org/officeDocument/2006/relationships/hyperlink" Target="https://arxiv.org/abs/2407.16741" TargetMode="External"/><Relationship Id="rIdnagg3alzbxdr0zth5n1f2" Type="http://schemas.openxmlformats.org/officeDocument/2006/relationships/hyperlink" Target="https://arxiv.org/abs/2412.21139" TargetMode="External"/><Relationship Id="rIdg7aaf_vvgmqszt5j_tmro" Type="http://schemas.openxmlformats.org/officeDocument/2006/relationships/hyperlink" Target="https://arxiv.org/abs/2504.21798" TargetMode="External"/><Relationship Id="rIdr4dkitv-2mwxezyu-3s9o" Type="http://schemas.openxmlformats.org/officeDocument/2006/relationships/hyperlink" Target="https://arxiv.org/abs/2504.07164" TargetMode="External"/><Relationship Id="rIdoniblzfshtr4lvglefeou" Type="http://schemas.openxmlformats.org/officeDocument/2006/relationships/hyperlink" Target="https://arxiv.org/abs/2502.18449" TargetMode="External"/><Relationship Id="rIdqkq6l8qdy8lit5rduymlo" Type="http://schemas.openxmlformats.org/officeDocument/2006/relationships/hyperlink" Target="https://www.together.ai/blog/deepswe" TargetMode="External"/><Relationship Id="rIdl_fkcfvezdndjz6uw3rkg" Type="http://schemas.openxmlformats.org/officeDocument/2006/relationships/hyperlink" Target="https://arxiv.org/abs/2509.23045" TargetMode="External"/><Relationship Id="rIdkd71u-eae7c3odk-6b74-" Type="http://schemas.openxmlformats.org/officeDocument/2006/relationships/hyperlink" Target="https://arxiv.org/abs/2602.22124" TargetMode="External"/><Relationship Id="rIdcz79qbxnjxa3fki5sv0rh" Type="http://schemas.openxmlformats.org/officeDocument/2006/relationships/hyperlink" Target="https://arxiv.org/abs/2609.01245" TargetMode="External"/><Relationship Id="rIdw00zfd64npgg9_cpfypb3" Type="http://schemas.openxmlformats.org/officeDocument/2006/relationships/hyperlink" Target="https://arxiv.org/abs/2305.14314" TargetMode="External"/><Relationship Id="rIdlifc8w5sfdud_g4ddgqtb" Type="http://schemas.openxmlformats.org/officeDocument/2006/relationships/hyperlink" Target="https://openai.com/index/introducing-swe-bench-verified/" TargetMode="External"/><Relationship Id="rIdbf94mh6kcshgj4l0lq-5e" Type="http://schemas.openxmlformats.org/officeDocument/2006/relationships/hyperlink" Target="https://arxiv.org/abs/2210.03629" TargetMode="External"/><Relationship Id="rIdfhcizyjxopge7dxu9zv0g" Type="http://schemas.openxmlformats.org/officeDocument/2006/relationships/hyperlink" Target="https://arxiv.org/abs/2303.11366" TargetMode="External"/><Relationship Id="rIdqmqv405o0v_2arrvsst7_" Type="http://schemas.openxmlformats.org/officeDocument/2006/relationships/hyperlink" Target="https://arxiv.org/abs/2404.05427" TargetMode="External"/><Relationship Id="rIdzn-5c8pxduqaktrmx3a7t" Type="http://schemas.openxmlformats.org/officeDocument/2006/relationships/hyperlink" Target="https://arxiv.org/abs/2501.14723" TargetMode="External"/><Relationship Id="rIda4fu1hjaoioitbqx5ool_" Type="http://schemas.openxmlformats.org/officeDocument/2006/relationships/hyperlink" Target="https://arxiv.org/abs/2410.20285" TargetMode="External"/><Relationship Id="rIdbwcx5sx6ea41_022modzs" Type="http://schemas.openxmlformats.org/officeDocument/2006/relationships/hyperlink" Target="https://arxiv.org/abs/2512.21919" TargetMode="External"/><Relationship Id="rId6tdd8grrsgvlhh9nwtebq" Type="http://schemas.openxmlformats.org/officeDocument/2006/relationships/hyperlink" Target="https://arxiv.org/abs/2508.03501" TargetMode="External"/><Relationship Id="rId7_z04peffyy1_jcwtlmng" Type="http://schemas.openxmlformats.org/officeDocument/2006/relationships/hyperlink" Target="https://huggingface.co/papers/2606.16038" TargetMode="External"/><Relationship Id="rIdrqwyq28cpta0js9gynovi" Type="http://schemas.openxmlformats.org/officeDocument/2006/relationships/hyperlink" Target="https://arxiv.org/abs/2506.07636" TargetMode="External"/><Relationship Id="rId04t8texdl42vwvbyhgpsw" Type="http://schemas.openxmlformats.org/officeDocument/2006/relationships/hyperlink" Target="https://www.anthropic.com/engineering/claude-code-best-practices" TargetMode="External"/><Relationship Id="rIdsmtnpi3qujed-6hbpuifx" Type="http://schemas.openxmlformats.org/officeDocument/2006/relationships/hyperlink" Target="https://www.anthropic.com/engineering/equipping-agents-for-the-real-world-with-agent-skills" TargetMode="External"/><Relationship Id="rIdjp6xejy-alczp49lsuw83" Type="http://schemas.openxmlformats.org/officeDocument/2006/relationships/hyperlink" Target="https://www.anthropic.com/engineering/effective-harnesses-for-long-running-agents" TargetMode="External"/><Relationship Id="rIdcm4mx7osw_fwur-im_psr" Type="http://schemas.openxmlformats.org/officeDocument/2006/relationships/hyperlink" Target="https://openai.com/index/introducing-codex/" TargetMode="External"/><Relationship Id="rIdmhkxagi_9xjwaznz-kz13" Type="http://schemas.openxmlformats.org/officeDocument/2006/relationships/hyperlink" Target="https://arxiv.org/abs/2512.10218" TargetMode="External"/><Relationship Id="rIdijidkvqggg1na_lzkyr3q" Type="http://schemas.openxmlformats.org/officeDocument/2006/relationships/hyperlink" Target="https://arxiv.org/abs/2505.20411" TargetMode="External"/><Relationship Id="rIdxavfedutu43deidvu3au2" Type="http://schemas.openxmlformats.org/officeDocument/2006/relationships/hyperlink" Target="https://arxiv.org/abs/2309.06180" TargetMode="External"/><Relationship Id="rIdprcof65n0y0v-24mohe5r" Type="http://schemas.openxmlformats.org/officeDocument/2006/relationships/hyperlink" Target="https://openai.com/index/harness-engineering/" TargetMode="External"/><Relationship Id="rIdhvneexdps0rsremtaxpng" Type="http://schemas.openxmlformats.org/officeDocument/2006/relationships/hyperlink" Target="https://www.anthropic.com/engineering/harness-design-long-running-apps" TargetMode="External"/><Relationship Id="rIdyeqdmn79b2zs59js1zthw" Type="http://schemas.openxmlformats.org/officeDocument/2006/relationships/hyperlink" Target="https://www.anthropic.com/engineering/managed-agents" TargetMode="External"/><Relationship Id="rIda-0x_owkgi9uyxhag2dds" Type="http://schemas.openxmlformats.org/officeDocument/2006/relationships/hyperlink" Target="https://www.anthropic.com/engineering/demystifying-evals-for-ai-agents" TargetMode="External"/><Relationship Id="rId78y2etsckurysrvsoxapo" Type="http://schemas.openxmlformats.org/officeDocument/2006/relationships/hyperlink" Target="https://www.anthropic.com/engineering/building-c-compiler" TargetMode="External"/><Relationship Id="rIdx3xz_ox7q-uj2va4gumvk" Type="http://schemas.openxmlformats.org/officeDocument/2006/relationships/hyperlink" Target="https://mistral.ai/news/devstral" TargetMode="External"/><Relationship Id="rIdilrrevpy4rxlpm2d3_lk8" Type="http://schemas.openxmlformats.org/officeDocument/2006/relationships/hyperlink" Target="https://arxiv.org/abs/2603.00520" TargetMode="External"/><Relationship Id="rIdbbnq7nltkndinjiajm3wa" Type="http://schemas.openxmlformats.org/officeDocument/2006/relationships/hyperlink" Target="https://github.com/google-gemini/gemini-cli" TargetMode="External"/><Relationship Id="rIdjfzgbvkkgk6rsr51odb8p" Type="http://schemas.openxmlformats.org/officeDocument/2006/relationships/hyperlink" Target="https://arxiv.org/abs/2107.03374" TargetMode="External"/><Relationship Id="rId3xiqkfvjd6j3rvldj0-kd" Type="http://schemas.openxmlformats.org/officeDocument/2006/relationships/hyperlink" Target="https://arxiv.org/abs/2511.18538" TargetMode="External"/><Relationship Id="rId2fs4aqkc2hb0gl3iqx757" Type="http://schemas.openxmlformats.org/officeDocument/2006/relationships/hyperlink" Target="https://www.kaggle.com/competitions/gemma-4-developer-agent" TargetMode="External"/><Relationship Id="rIdryhmhonjk4z5symyvuruh" Type="http://schemas.openxmlformats.org/officeDocument/2006/relationships/hyperlink" Target="https://www.kaggle.com/competitions/gemma-4-developer-agent-paper" TargetMode="External"/><Relationship Id="rIdayrnjymallnhiil71wzpl" Type="http://schemas.openxmlformats.org/officeDocument/2006/relationships/hyperlink" Target="https://www.anthropic.com/engineering" TargetMode="External"/><Relationship Id="rId0_huop5w7hdtcml0nvms0" Type="http://schemas.openxmlformats.org/officeDocument/2006/relationships/hyperlink" Target="https://openai.com/index/unrolling-the-codex-agent-loop/" TargetMode="External"/><Relationship Id="rIdxslyyoo2jhr1mze15lihz" Type="http://schemas.openxmlformats.org/officeDocument/2006/relationships/hyperlink" Target="https://www.swebench.com/" TargetMode="External"/><Relationship Id="rId08thwdjvqu6f6mmarxfhq" Type="http://schemas.openxmlformats.org/officeDocument/2006/relationships/hyperlink" Target="https://google.github.io/adk-docs/" TargetMode="External"/><Relationship Id="rId11" Type="http://schemas.openxmlformats.org/officeDocument/2006/relationships/image" Target="media/b9878998f27d7767c968140124858cc1d48ebc5a.png"/><Relationship Id="rId12" Type="http://schemas.openxmlformats.org/officeDocument/2006/relationships/image" Target="media/735770cce12cd608fd0dbc2c917d54a9ffb212f4.png"/><Relationship Id="rId13" Type="http://schemas.openxmlformats.org/officeDocument/2006/relationships/image" Target="media/fbdab5709051755a901cfd4a4ae71220fdcdc615.png"/><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Gemma 4 Developer Agent: Research Roadmap</dc:title>
  <dc:creator>Research roadmap</dc:creator>
  <dc:description>Literature review and prioritized reading guide for the Kaggle Gemma 4 Developer Agent competition</dc:description>
  <cp:lastModifiedBy>Un-named</cp:lastModifiedBy>
  <cp:revision>1</cp:revision>
  <dcterms:created xsi:type="dcterms:W3CDTF">2026-09-24T20:54:03.368Z</dcterms:created>
  <dcterms:modified xsi:type="dcterms:W3CDTF">2026-09-24T20:54:03.368Z</dcterms:modified>
</cp:coreProperties>
</file>

<file path=docProps/custom.xml><?xml version="1.0" encoding="utf-8"?>
<Properties xmlns="http://schemas.openxmlformats.org/officeDocument/2006/custom-properties" xmlns:vt="http://schemas.openxmlformats.org/officeDocument/2006/docPropsVTypes"/>
</file>