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Xa779044702039d025e95035587777941d7c0212"/>
    <w:p>
      <w:pPr>
        <w:pStyle w:val="Heading1"/>
      </w:pPr>
      <w:r>
        <w:rPr>
          <w:rFonts w:ascii="Times New Roman" w:hAnsi="Times New Roman" w:cs="Times New Roman"/>
          <w:color w:val="000000"/>
        </w:rPr>
        <w:t xml:space="preserve">An integrated, evidence-tiered census of the human and</w:t>
      </w:r>
      <w:r>
        <w:rPr>
          <w:rFonts w:ascii="Times New Roman" w:hAnsi="Times New Roman" w:cs="Times New Roman"/>
          <w:color w:val="000000"/>
        </w:rPr>
        <w:t xml:space="preserve"> </w:t>
      </w:r>
      <w:r>
        <w:rPr>
          <w:rFonts w:ascii="Times New Roman" w:hAnsi="Times New Roman" w:cs="Times New Roman"/>
          <w:i/>
          <w:iCs/>
          <w:color w:val="000000"/>
        </w:rPr>
        <w:t xml:space="preserve">Caenorhabditis elegans</w:t>
      </w:r>
      <w:r>
        <w:rPr>
          <w:rFonts w:ascii="Times New Roman" w:hAnsi="Times New Roman" w:cs="Times New Roman"/>
          <w:color w:val="000000"/>
        </w:rPr>
        <w:t xml:space="preserve"> </w:t>
      </w:r>
      <w:r>
        <w:rPr>
          <w:rFonts w:ascii="Times New Roman" w:hAnsi="Times New Roman" w:cs="Times New Roman"/>
          <w:color w:val="000000"/>
        </w:rPr>
        <w:t xml:space="preserve">tubulin interactome, from partner to pocket</w:t>
      </w:r>
    </w:p>
    <w:p>
      <w:pPr>
        <w:pStyle w:val="FirstParagraph"/>
        <w:jc w:val="both"/>
      </w:pPr>
      <w:r>
        <w:rPr>
          <w:rFonts w:ascii="Times New Roman" w:hAnsi="Times New Roman" w:cs="Times New Roman"/>
          <w:b/>
          <w:bCs/>
          <w:color w:val="000000"/>
        </w:rPr>
        <w:t xml:space="preserve">Meenakshi Iyer</w:t>
      </w:r>
      <w:r>
        <w:rPr>
          <w:rFonts w:ascii="Times New Roman" w:hAnsi="Times New Roman" w:cs="Times New Roman"/>
          <w:color w:val="000000"/>
          <w:vertAlign w:val="superscript"/>
        </w:rPr>
        <w:t xml:space="preserve">1,*</w:t>
      </w:r>
      <w:r>
        <w:rPr>
          <w:rFonts w:ascii="Times New Roman" w:hAnsi="Times New Roman" w:cs="Times New Roman"/>
          <w:color w:val="000000"/>
        </w:rPr>
        <w:t xml:space="preserve"> </w:t>
      </w:r>
      <w:r>
        <w:rPr>
          <w:rFonts w:ascii="Times New Roman" w:hAnsi="Times New Roman" w:cs="Times New Roman"/>
          <w:color w:val="000000"/>
        </w:rPr>
        <w:t xml:space="preserve">and</w:t>
      </w:r>
      <w:r>
        <w:rPr>
          <w:rFonts w:ascii="Times New Roman" w:hAnsi="Times New Roman" w:cs="Times New Roman"/>
          <w:color w:val="000000"/>
        </w:rPr>
        <w:t xml:space="preserve"> </w:t>
      </w:r>
      <w:r>
        <w:rPr>
          <w:rFonts w:ascii="Times New Roman" w:hAnsi="Times New Roman" w:cs="Times New Roman"/>
          <w:b/>
          <w:bCs/>
          <w:color w:val="000000"/>
        </w:rPr>
        <w:t xml:space="preserve">Meetrayu Raut</w:t>
      </w:r>
      <w:r>
        <w:rPr>
          <w:rFonts w:ascii="Times New Roman" w:hAnsi="Times New Roman" w:cs="Times New Roman"/>
          <w:color w:val="000000"/>
          <w:vertAlign w:val="superscript"/>
        </w:rPr>
        <w:t xml:space="preserve">1</w:t>
      </w:r>
    </w:p>
    <w:p>
      <w:pPr>
        <w:pStyle w:val="BodyText"/>
        <w:jc w:val="both"/>
      </w:pPr>
      <w:r>
        <w:rPr>
          <w:rFonts w:ascii="Times New Roman" w:hAnsi="Times New Roman" w:cs="Times New Roman"/>
          <w:color w:val="000000"/>
          <w:vertAlign w:val="superscript"/>
        </w:rPr>
        <w:t xml:space="preserve">1</w:t>
      </w:r>
      <w:r>
        <w:rPr>
          <w:rFonts w:ascii="Times New Roman" w:hAnsi="Times New Roman" w:cs="Times New Roman"/>
          <w:color w:val="000000"/>
        </w:rPr>
        <w:t xml:space="preserve"> </w:t>
      </w:r>
      <w:r>
        <w:rPr>
          <w:rFonts w:ascii="Times New Roman" w:hAnsi="Times New Roman" w:cs="Times New Roman"/>
          <w:color w:val="000000"/>
        </w:rPr>
        <w:t xml:space="preserve">School of Biology, MIT World Peace University, Pune, Maharashtra, India.</w:t>
      </w:r>
    </w:p>
    <w:p>
      <w:pPr>
        <w:pStyle w:val="BodyText"/>
        <w:jc w:val="both"/>
      </w:pPr>
      <w:r>
        <w:rPr>
          <w:rFonts w:ascii="Times New Roman" w:hAnsi="Times New Roman" w:cs="Times New Roman"/>
          <w:color w:val="000000"/>
          <w:vertAlign w:val="superscript"/>
        </w:rPr>
        <w:t xml:space="preserve">*</w:t>
      </w:r>
      <w:r>
        <w:rPr>
          <w:rFonts w:ascii="Times New Roman" w:hAnsi="Times New Roman" w:cs="Times New Roman"/>
          <w:color w:val="000000"/>
        </w:rPr>
        <w:t xml:space="preserve"> </w:t>
      </w:r>
      <w:r>
        <w:rPr>
          <w:rFonts w:ascii="Times New Roman" w:hAnsi="Times New Roman" w:cs="Times New Roman"/>
          <w:color w:val="000000"/>
        </w:rPr>
        <w:t xml:space="preserve">Corresponding author. E-mail: meenakshi.iyer@mitwpu.edu.in</w:t>
      </w:r>
    </w:p>
    <w:p>
      <w:pPr>
        <w:pStyle w:val="BodyText"/>
        <w:jc w:val="both"/>
      </w:pPr>
      <w:r>
        <w:rPr>
          <w:rFonts w:ascii="Times New Roman" w:hAnsi="Times New Roman" w:cs="Times New Roman"/>
          <w:i/>
          <w:iCs/>
          <w:color w:val="000000"/>
        </w:rPr>
        <w:t xml:space="preserve">Working draft, resource-paper format modelled on RBP2GO, ENPD and RBPbase. Every number is</w:t>
      </w:r>
      <w:r>
        <w:rPr>
          <w:rFonts w:ascii="Times New Roman" w:hAnsi="Times New Roman" w:cs="Times New Roman"/>
          <w:i/>
          <w:iCs/>
          <w:color w:val="000000"/>
        </w:rPr>
        <w:t xml:space="preserve"> </w:t>
      </w:r>
      <w:r>
        <w:rPr>
          <w:rFonts w:ascii="Times New Roman" w:hAnsi="Times New Roman" w:cs="Times New Roman"/>
          <w:i/>
          <w:iCs/>
          <w:color w:val="000000"/>
        </w:rPr>
        <w:t xml:space="preserve">recomputed from the data files and verified (</w:t>
      </w:r>
      <w:r>
        <w:rPr>
          <w:rStyle w:val="VerbatimChar"/>
          <w:rFonts w:ascii="Times New Roman" w:hAnsi="Times New Roman" w:cs="Times New Roman"/>
          <w:i/>
          <w:iCs/>
          <w:color w:val="000000"/>
        </w:rPr>
        <w:t xml:space="preserve">_scripts/verify_claims.py</w:t>
      </w:r>
      <w:r>
        <w:rPr>
          <w:rFonts w:ascii="Times New Roman" w:hAnsi="Times New Roman" w:cs="Times New Roman"/>
          <w:i/>
          <w:iCs/>
          <w:color w:val="000000"/>
        </w:rPr>
        <w:t xml:space="preserve">, 109 of 109).</w:t>
      </w:r>
      <w:r>
        <w:rPr>
          <w:rFonts w:ascii="Times New Roman" w:hAnsi="Times New Roman" w:cs="Times New Roman"/>
          <w:i/>
          <w:iCs/>
          <w:color w:val="000000"/>
        </w:rPr>
        <w:t xml:space="preserve"> </w:t>
      </w:r>
      <w:r>
        <w:rPr>
          <w:rFonts w:ascii="Times New Roman" w:hAnsi="Times New Roman" w:cs="Times New Roman"/>
          <w:i/>
          <w:iCs/>
          <w:color w:val="000000"/>
        </w:rPr>
        <w:t xml:space="preserve">Placeholders in</w:t>
      </w:r>
      <w:r>
        <w:rPr>
          <w:rFonts w:ascii="Times New Roman" w:hAnsi="Times New Roman" w:cs="Times New Roman"/>
          <w:i/>
          <w:iCs/>
          <w:color w:val="000000"/>
        </w:rPr>
        <w:t xml:space="preserve"> </w:t>
      </w:r>
      <w:r>
        <w:rPr>
          <w:rStyle w:val="VerbatimChar"/>
          <w:rFonts w:ascii="Times New Roman" w:hAnsi="Times New Roman" w:cs="Times New Roman"/>
          <w:i/>
          <w:iCs/>
          <w:color w:val="000000"/>
        </w:rPr>
        <w:t xml:space="preserve">{{ }}</w:t>
      </w:r>
      <w:r>
        <w:rPr>
          <w:rFonts w:ascii="Times New Roman" w:hAnsi="Times New Roman" w:cs="Times New Roman"/>
          <w:i/>
          <w:iCs/>
          <w:color w:val="000000"/>
        </w:rPr>
        <w:t xml:space="preserve"> </w:t>
      </w:r>
      <w:r>
        <w:rPr>
          <w:rFonts w:ascii="Times New Roman" w:hAnsi="Times New Roman" w:cs="Times New Roman"/>
          <w:i/>
          <w:iCs/>
          <w:color w:val="000000"/>
        </w:rPr>
        <w:t xml:space="preserve">await author input; affiliations are provisional.</w:t>
      </w:r>
    </w:p>
    <w:p>
      <w:pPr>
        <w:jc w:val="both"/>
      </w:pPr>
      <w:r>
        <w:rPr>
          <w:rFonts w:ascii="Times New Roman" w:hAnsi="Times New Roman" w:cs="Times New Roman"/>
          <w:color w:val="000000"/>
        </w:rPr>
        <w:pict>
          <v:rect style="width:0;height:1.5pt" o:hralign="center" o:hrstd="t" o:hr="t"/>
        </w:pict>
      </w:r>
    </w:p>
    <w:bookmarkStart w:id="12" w:name="abstract"/>
    <w:p>
      <w:pPr>
        <w:pStyle w:val="Heading2"/>
      </w:pPr>
      <w:r>
        <w:rPr>
          <w:rFonts w:ascii="Times New Roman" w:hAnsi="Times New Roman" w:cs="Times New Roman"/>
          <w:color w:val="000000"/>
        </w:rPr>
        <w:t xml:space="preserve">Abstract</w:t>
      </w:r>
    </w:p>
    <w:p>
      <w:pPr>
        <w:pStyle w:val="FirstParagraph"/>
        <w:jc w:val="both"/>
      </w:pPr>
      <w:r>
        <w:rPr>
          <w:rFonts w:ascii="Times New Roman" w:hAnsi="Times New Roman" w:cs="Times New Roman"/>
          <w:color w:val="000000"/>
        </w:rPr>
        <w:t xml:space="preserve">Microtubules organise the interior of every eukaryotic cell, and the alpha/beta tubulin</w:t>
      </w:r>
      <w:r>
        <w:rPr>
          <w:rFonts w:ascii="Times New Roman" w:hAnsi="Times New Roman" w:cs="Times New Roman"/>
          <w:color w:val="000000"/>
        </w:rPr>
        <w:t xml:space="preserve"> </w:t>
      </w:r>
      <w:r>
        <w:rPr>
          <w:rFonts w:ascii="Times New Roman" w:hAnsi="Times New Roman" w:cs="Times New Roman"/>
          <w:color w:val="000000"/>
        </w:rPr>
        <w:t xml:space="preserve">heterodimer is their subunit. The proteins that fold, modify, sever, stabilise and move along</w:t>
      </w:r>
      <w:r>
        <w:rPr>
          <w:rFonts w:ascii="Times New Roman" w:hAnsi="Times New Roman" w:cs="Times New Roman"/>
          <w:color w:val="000000"/>
        </w:rPr>
        <w:t xml:space="preserve"> </w:t>
      </w:r>
      <w:r>
        <w:rPr>
          <w:rFonts w:ascii="Times New Roman" w:hAnsi="Times New Roman" w:cs="Times New Roman"/>
          <w:color w:val="000000"/>
        </w:rPr>
        <w:t xml:space="preserve">tubulin number in the thousands, yet the catalogues that describe them seed on a few abundant</w:t>
      </w:r>
      <w:r>
        <w:rPr>
          <w:rFonts w:ascii="Times New Roman" w:hAnsi="Times New Roman" w:cs="Times New Roman"/>
          <w:color w:val="000000"/>
        </w:rPr>
        <w:t xml:space="preserve"> </w:t>
      </w:r>
      <w:r>
        <w:rPr>
          <w:rFonts w:ascii="Times New Roman" w:hAnsi="Times New Roman" w:cs="Times New Roman"/>
          <w:color w:val="000000"/>
        </w:rPr>
        <w:t xml:space="preserve">isotypes, pool curated and predicted evidence into one flat list, and keep the partner list</w:t>
      </w:r>
      <w:r>
        <w:rPr>
          <w:rFonts w:ascii="Times New Roman" w:hAnsi="Times New Roman" w:cs="Times New Roman"/>
          <w:color w:val="000000"/>
        </w:rPr>
        <w:t xml:space="preserve"> </w:t>
      </w:r>
      <w:r>
        <w:rPr>
          <w:rFonts w:ascii="Times New Roman" w:hAnsi="Times New Roman" w:cs="Times New Roman"/>
          <w:color w:val="000000"/>
        </w:rPr>
        <w:t xml:space="preserve">apart from the structural and disease knowledge that gives a partner meaning. We adapted the</w:t>
      </w:r>
      <w:r>
        <w:rPr>
          <w:rFonts w:ascii="Times New Roman" w:hAnsi="Times New Roman" w:cs="Times New Roman"/>
          <w:color w:val="000000"/>
        </w:rPr>
        <w:t xml:space="preserve"> </w:t>
      </w:r>
      <w:r>
        <w:rPr>
          <w:rFonts w:ascii="Times New Roman" w:hAnsi="Times New Roman" w:cs="Times New Roman"/>
          <w:color w:val="000000"/>
        </w:rPr>
        <w:t xml:space="preserve">census framework built for human actin-binding proteins (Iyer</w:t>
      </w:r>
      <w:r>
        <w:rPr>
          <w:rFonts w:ascii="Times New Roman" w:hAnsi="Times New Roman" w:cs="Times New Roman"/>
          <w:color w:val="000000"/>
        </w:rPr>
        <w:t xml:space="preserve"> </w:t>
      </w:r>
      <w:r>
        <w:rPr>
          <w:rFonts w:ascii="Times New Roman" w:hAnsi="Times New Roman" w:cs="Times New Roman"/>
          <w:i/>
          <w:iCs/>
          <w:color w:val="000000"/>
        </w:rPr>
        <w:t xml:space="preserve">et al.</w:t>
      </w:r>
      <w:r>
        <w:rPr>
          <w:rFonts w:ascii="Times New Roman" w:hAnsi="Times New Roman" w:cs="Times New Roman"/>
          <w:color w:val="000000"/>
        </w:rPr>
        <w:t xml:space="preserve">, 2023) and applied it to</w:t>
      </w:r>
      <w:r>
        <w:rPr>
          <w:rFonts w:ascii="Times New Roman" w:hAnsi="Times New Roman" w:cs="Times New Roman"/>
          <w:color w:val="000000"/>
        </w:rPr>
        <w:t xml:space="preserve"> </w:t>
      </w:r>
      <w:r>
        <w:rPr>
          <w:rFonts w:ascii="Times New Roman" w:hAnsi="Times New Roman" w:cs="Times New Roman"/>
          <w:color w:val="000000"/>
        </w:rPr>
        <w:t xml:space="preserve">tubulin at full isotype resolution, seeding on all nineteen human isotypes, nine alpha and ten</w:t>
      </w:r>
      <w:r>
        <w:rPr>
          <w:rFonts w:ascii="Times New Roman" w:hAnsi="Times New Roman" w:cs="Times New Roman"/>
          <w:color w:val="000000"/>
        </w:rPr>
        <w:t xml:space="preserve"> </w:t>
      </w:r>
      <w:r>
        <w:rPr>
          <w:rFonts w:ascii="Times New Roman" w:hAnsi="Times New Roman" w:cs="Times New Roman"/>
          <w:color w:val="000000"/>
        </w:rPr>
        <w:t xml:space="preserve">beta, together with fifteen</w:t>
      </w:r>
      <w:r>
        <w:rPr>
          <w:rFonts w:ascii="Times New Roman" w:hAnsi="Times New Roman" w:cs="Times New Roman"/>
          <w:color w:val="000000"/>
        </w:rPr>
        <w:t xml:space="preserve"> </w:t>
      </w:r>
      <w:r>
        <w:rPr>
          <w:rFonts w:ascii="Times New Roman" w:hAnsi="Times New Roman" w:cs="Times New Roman"/>
          <w:i/>
          <w:iCs/>
          <w:color w:val="000000"/>
        </w:rPr>
        <w:t xml:space="preserve">C. elegans</w:t>
      </w:r>
      <w:r>
        <w:rPr>
          <w:rFonts w:ascii="Times New Roman" w:hAnsi="Times New Roman" w:cs="Times New Roman"/>
          <w:color w:val="000000"/>
        </w:rPr>
        <w:t xml:space="preserve"> </w:t>
      </w:r>
      <w:r>
        <w:rPr>
          <w:rFonts w:ascii="Times New Roman" w:hAnsi="Times New Roman" w:cs="Times New Roman"/>
          <w:color w:val="000000"/>
        </w:rPr>
        <w:t xml:space="preserve">orthologs. Three orthogonal routes populate the census:</w:t>
      </w:r>
      <w:r>
        <w:rPr>
          <w:rFonts w:ascii="Times New Roman" w:hAnsi="Times New Roman" w:cs="Times New Roman"/>
          <w:color w:val="000000"/>
        </w:rPr>
        <w:t xml:space="preserve"> </w:t>
      </w:r>
      <w:r>
        <w:rPr>
          <w:rFonts w:ascii="Times New Roman" w:hAnsi="Times New Roman" w:cs="Times New Roman"/>
          <w:color w:val="000000"/>
        </w:rPr>
        <w:t xml:space="preserve">physical interaction from six primary databases with HIPPIE as an integrative layer, domain</w:t>
      </w:r>
      <w:r>
        <w:rPr>
          <w:rFonts w:ascii="Times New Roman" w:hAnsi="Times New Roman" w:cs="Times New Roman"/>
          <w:color w:val="000000"/>
        </w:rPr>
        <w:t xml:space="preserve"> </w:t>
      </w:r>
      <w:r>
        <w:rPr>
          <w:rFonts w:ascii="Times New Roman" w:hAnsi="Times New Roman" w:cs="Times New Roman"/>
          <w:color w:val="000000"/>
        </w:rPr>
        <w:t xml:space="preserve">content from thirty-four microtubule-associated Pfam families resolved through pfam2go, and</w:t>
      </w:r>
      <w:r>
        <w:rPr>
          <w:rFonts w:ascii="Times New Roman" w:hAnsi="Times New Roman" w:cs="Times New Roman"/>
          <w:color w:val="000000"/>
        </w:rPr>
        <w:t xml:space="preserve"> </w:t>
      </w:r>
      <w:r>
        <w:rPr>
          <w:rFonts w:ascii="Times New Roman" w:hAnsi="Times New Roman" w:cs="Times New Roman"/>
          <w:color w:val="000000"/>
        </w:rPr>
        <w:t xml:space="preserve">pathway membership from KEGG and Reactome. The census holds 3,187 unique human partners, each</w:t>
      </w:r>
      <w:r>
        <w:rPr>
          <w:rFonts w:ascii="Times New Roman" w:hAnsi="Times New Roman" w:cs="Times New Roman"/>
          <w:color w:val="000000"/>
        </w:rPr>
        <w:t xml:space="preserve"> </w:t>
      </w:r>
      <w:r>
        <w:rPr>
          <w:rFonts w:ascii="Times New Roman" w:hAnsi="Times New Roman" w:cs="Times New Roman"/>
          <w:color w:val="000000"/>
        </w:rPr>
        <w:t xml:space="preserve">carrying an evidence tier that separates experimental from compiled and predicted support. We</w:t>
      </w:r>
      <w:r>
        <w:rPr>
          <w:rFonts w:ascii="Times New Roman" w:hAnsi="Times New Roman" w:cs="Times New Roman"/>
          <w:color w:val="000000"/>
        </w:rPr>
        <w:t xml:space="preserve"> </w:t>
      </w:r>
      <w:r>
        <w:rPr>
          <w:rFonts w:ascii="Times New Roman" w:hAnsi="Times New Roman" w:cs="Times New Roman"/>
          <w:color w:val="000000"/>
        </w:rPr>
        <w:t xml:space="preserve">corroborated the map with hu.MAP complexes, literature text-mining, cross-arm correlation,</w:t>
      </w:r>
      <w:r>
        <w:rPr>
          <w:rFonts w:ascii="Times New Roman" w:hAnsi="Times New Roman" w:cs="Times New Roman"/>
          <w:color w:val="000000"/>
        </w:rPr>
        <w:t xml:space="preserve"> </w:t>
      </w:r>
      <w:r>
        <w:rPr>
          <w:rFonts w:ascii="Times New Roman" w:hAnsi="Times New Roman" w:cs="Times New Roman"/>
          <w:color w:val="000000"/>
        </w:rPr>
        <w:t xml:space="preserve">dense-complex recovery, a benchmark against the EBI Complex Portal, and a genetic co-dependency</w:t>
      </w:r>
      <w:r>
        <w:rPr>
          <w:rFonts w:ascii="Times New Roman" w:hAnsi="Times New Roman" w:cs="Times New Roman"/>
          <w:color w:val="000000"/>
        </w:rPr>
        <w:t xml:space="preserve"> </w:t>
      </w:r>
      <w:r>
        <w:rPr>
          <w:rFonts w:ascii="Times New Roman" w:hAnsi="Times New Roman" w:cs="Times New Roman"/>
          <w:color w:val="000000"/>
        </w:rPr>
        <w:t xml:space="preserve">arm that uses no interaction data at all; we then analysed the partners across pathway, disease,</w:t>
      </w:r>
      <w:r>
        <w:rPr>
          <w:rFonts w:ascii="Times New Roman" w:hAnsi="Times New Roman" w:cs="Times New Roman"/>
          <w:color w:val="000000"/>
        </w:rPr>
        <w:t xml:space="preserve"> </w:t>
      </w:r>
      <w:r>
        <w:rPr>
          <w:rFonts w:ascii="Times New Roman" w:hAnsi="Times New Roman" w:cs="Times New Roman"/>
          <w:color w:val="000000"/>
        </w:rPr>
        <w:t xml:space="preserve">drug, localisation, modification, motif and evolutionary-conservation layers and mapped the</w:t>
      </w:r>
      <w:r>
        <w:rPr>
          <w:rFonts w:ascii="Times New Roman" w:hAnsi="Times New Roman" w:cs="Times New Roman"/>
          <w:color w:val="000000"/>
        </w:rPr>
        <w:t xml:space="preserve"> </w:t>
      </w:r>
      <w:r>
        <w:rPr>
          <w:rFonts w:ascii="Times New Roman" w:hAnsi="Times New Roman" w:cs="Times New Roman"/>
          <w:color w:val="000000"/>
        </w:rPr>
        <w:t xml:space="preserve">conservation, the drug pockets and the disease variants onto the folded dimer. Benchmark recall</w:t>
      </w:r>
      <w:r>
        <w:rPr>
          <w:rFonts w:ascii="Times New Roman" w:hAnsi="Times New Roman" w:cs="Times New Roman"/>
          <w:color w:val="000000"/>
        </w:rPr>
        <w:t xml:space="preserve"> </w:t>
      </w:r>
      <w:r>
        <w:rPr>
          <w:rFonts w:ascii="Times New Roman" w:hAnsi="Times New Roman" w:cs="Times New Roman"/>
          <w:color w:val="000000"/>
        </w:rPr>
        <w:t xml:space="preserve">is structured rather than uniform, high for the chaperone machinery that folds tubulin at 62.5</w:t>
      </w:r>
      <w:r>
        <w:rPr>
          <w:rFonts w:ascii="Times New Roman" w:hAnsi="Times New Roman" w:cs="Times New Roman"/>
          <w:color w:val="000000"/>
        </w:rPr>
        <w:t xml:space="preserve"> </w:t>
      </w:r>
      <w:r>
        <w:rPr>
          <w:rFonts w:ascii="Times New Roman" w:hAnsi="Times New Roman" w:cs="Times New Roman"/>
          <w:color w:val="000000"/>
        </w:rPr>
        <w:t xml:space="preserve">percent and low for the wider microtubule system at 27.7 percent. The resource is delivered as a</w:t>
      </w:r>
      <w:r>
        <w:rPr>
          <w:rFonts w:ascii="Times New Roman" w:hAnsi="Times New Roman" w:cs="Times New Roman"/>
          <w:color w:val="000000"/>
        </w:rPr>
        <w:t xml:space="preserve"> </w:t>
      </w:r>
      <w:r>
        <w:rPr>
          <w:rFonts w:ascii="Times New Roman" w:hAnsi="Times New Roman" w:cs="Times New Roman"/>
          <w:color w:val="000000"/>
        </w:rPr>
        <w:t xml:space="preserve">queryable MongoDB database with a web interface, a Python query module and a claim verifier that</w:t>
      </w:r>
      <w:r>
        <w:rPr>
          <w:rFonts w:ascii="Times New Roman" w:hAnsi="Times New Roman" w:cs="Times New Roman"/>
          <w:color w:val="000000"/>
        </w:rPr>
        <w:t xml:space="preserve"> </w:t>
      </w:r>
      <w:r>
        <w:rPr>
          <w:rFonts w:ascii="Times New Roman" w:hAnsi="Times New Roman" w:cs="Times New Roman"/>
          <w:color w:val="000000"/>
        </w:rPr>
        <w:t xml:space="preserve">recomputes every published number from its source; every partner carries a composite</w:t>
      </w:r>
      <w:r>
        <w:rPr>
          <w:rFonts w:ascii="Times New Roman" w:hAnsi="Times New Roman" w:cs="Times New Roman"/>
          <w:color w:val="000000"/>
        </w:rPr>
        <w:t xml:space="preserve"> </w:t>
      </w:r>
      <w:r>
        <w:rPr>
          <w:rFonts w:ascii="Times New Roman" w:hAnsi="Times New Roman" w:cs="Times New Roman"/>
          <w:color w:val="000000"/>
        </w:rPr>
        <w:t xml:space="preserve">Tubulin-Interaction Score, an isotype-specificity index and, where applicable, its role as a</w:t>
      </w:r>
      <w:r>
        <w:rPr>
          <w:rFonts w:ascii="Times New Roman" w:hAnsi="Times New Roman" w:cs="Times New Roman"/>
          <w:color w:val="000000"/>
        </w:rPr>
        <w:t xml:space="preserve"> </w:t>
      </w:r>
      <w:r>
        <w:rPr>
          <w:rFonts w:ascii="Times New Roman" w:hAnsi="Times New Roman" w:cs="Times New Roman"/>
          <w:color w:val="000000"/>
        </w:rPr>
        <w:t xml:space="preserve">writer, eraser or reader of the tubulin code.</w:t>
      </w:r>
    </w:p>
    <w:p>
      <w:pPr>
        <w:pStyle w:val="BodyText"/>
        <w:jc w:val="both"/>
      </w:pPr>
      <w:r>
        <w:rPr>
          <w:rFonts w:ascii="Times New Roman" w:hAnsi="Times New Roman" w:cs="Times New Roman"/>
          <w:b/>
          <w:bCs/>
          <w:color w:val="000000"/>
        </w:rPr>
        <w:t xml:space="preserve">Keywords:</w:t>
      </w:r>
      <w:r>
        <w:rPr>
          <w:rFonts w:ascii="Times New Roman" w:hAnsi="Times New Roman" w:cs="Times New Roman"/>
          <w:color w:val="000000"/>
        </w:rPr>
        <w:t xml:space="preserve"> </w:t>
      </w:r>
      <w:r>
        <w:rPr>
          <w:rFonts w:ascii="Times New Roman" w:hAnsi="Times New Roman" w:cs="Times New Roman"/>
          <w:color w:val="000000"/>
        </w:rPr>
        <w:t xml:space="preserve">tubulin; microtubule; interactome; evidence tiers; evolutionary trace; isotype;</w:t>
      </w:r>
      <w:r>
        <w:rPr>
          <w:rFonts w:ascii="Times New Roman" w:hAnsi="Times New Roman" w:cs="Times New Roman"/>
          <w:color w:val="000000"/>
        </w:rPr>
        <w:t xml:space="preserve"> </w:t>
      </w:r>
      <w:r>
        <w:rPr>
          <w:rFonts w:ascii="Times New Roman" w:hAnsi="Times New Roman" w:cs="Times New Roman"/>
          <w:color w:val="000000"/>
        </w:rPr>
        <w:t xml:space="preserve">pfam2go; Complex Portal; drug pocket.</w:t>
      </w:r>
    </w:p>
    <w:p>
      <w:pPr>
        <w:pStyle w:val="BodyText"/>
        <w:jc w:val="both"/>
      </w:pPr>
      <w:r>
        <w:rPr>
          <w:rFonts w:ascii="Times New Roman" w:hAnsi="Times New Roman" w:cs="Times New Roman"/>
          <w:color w:val="000000"/>
        </w:rPr>
        <w:drawing>
          <wp:inline>
            <wp:extent cx="5334000" cy="6534150"/>
            <wp:effectExtent b="0" l="0" r="0" t="0"/>
            <wp:docPr descr="" title="" id="10" name="image"/>
            <a:graphic>
              <a:graphicData uri="http://schemas.openxmlformats.org/drawingml/2006/picture">
                <pic:pic>
                  <pic:nvPicPr>
                    <pic:cNvPr descr="" id="11" name="Picture"/>
                    <pic:cNvPicPr>
                      <a:picLocks noChangeArrowheads="1" noChangeAspect="1"/>
                    </pic:cNvPicPr>
                  </pic:nvPicPr>
                  <pic:blipFill>
                    <a:blip r:embed="rId9"/>
                    <a:stretch>
                      <a:fillRect/>
                    </a:stretch>
                  </pic:blipFill>
                  <pic:spPr bwMode="auto">
                    <a:xfrm>
                      <a:off x="0" y="0"/>
                      <a:ext cx="5334000" cy="6534150"/>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Graphical abstract.</w:t>
      </w:r>
      <w:r>
        <w:rPr>
          <w:rFonts w:ascii="Times New Roman" w:hAnsi="Times New Roman" w:cs="Times New Roman"/>
          <w:color w:val="000000"/>
        </w:rPr>
        <w:t xml:space="preserve"> </w:t>
      </w:r>
      <w:r>
        <w:rPr>
          <w:rFonts w:ascii="Times New Roman" w:hAnsi="Times New Roman" w:cs="Times New Roman"/>
          <w:color w:val="000000"/>
        </w:rPr>
        <w:t xml:space="preserve">Integrated overview: the census, its three routes, the analysis arms, the localisation map, the validation, and the queryable database. All numbers current.</w:t>
      </w:r>
    </w:p>
    <w:p>
      <w:pPr>
        <w:jc w:val="both"/>
      </w:pPr>
      <w:r>
        <w:rPr>
          <w:rFonts w:ascii="Times New Roman" w:hAnsi="Times New Roman" w:cs="Times New Roman"/>
          <w:color w:val="000000"/>
        </w:rPr>
        <w:pict>
          <v:rect style="width:0;height:1.5pt" o:hralign="center" o:hrstd="t" o:hr="t"/>
        </w:pict>
      </w:r>
    </w:p>
    <w:bookmarkEnd w:id="12"/>
    <w:bookmarkStart w:id="13" w:name="introduction"/>
    <w:p>
      <w:pPr>
        <w:pStyle w:val="Heading2"/>
      </w:pPr>
      <w:r>
        <w:rPr>
          <w:rFonts w:ascii="Times New Roman" w:hAnsi="Times New Roman" w:cs="Times New Roman"/>
          <w:color w:val="000000"/>
        </w:rPr>
        <w:t xml:space="preserve">1 Introduction</w:t>
      </w:r>
    </w:p>
    <w:p>
      <w:pPr>
        <w:pStyle w:val="FirstParagraph"/>
        <w:jc w:val="both"/>
      </w:pPr>
      <w:r>
        <w:rPr>
          <w:rFonts w:ascii="Times New Roman" w:hAnsi="Times New Roman" w:cs="Times New Roman"/>
          <w:color w:val="000000"/>
        </w:rPr>
        <w:t xml:space="preserve">Microtubules build the mitotic spindle, the tracks for intracellular transport, the axoneme of</w:t>
      </w:r>
      <w:r>
        <w:rPr>
          <w:rFonts w:ascii="Times New Roman" w:hAnsi="Times New Roman" w:cs="Times New Roman"/>
          <w:color w:val="000000"/>
        </w:rPr>
        <w:t xml:space="preserve"> </w:t>
      </w:r>
      <w:r>
        <w:rPr>
          <w:rFonts w:ascii="Times New Roman" w:hAnsi="Times New Roman" w:cs="Times New Roman"/>
          <w:color w:val="000000"/>
        </w:rPr>
        <w:t xml:space="preserve">cilia and flagella, and the cortical arrays that shape a cell. Their subunit is the alpha/beta</w:t>
      </w:r>
      <w:r>
        <w:rPr>
          <w:rFonts w:ascii="Times New Roman" w:hAnsi="Times New Roman" w:cs="Times New Roman"/>
          <w:color w:val="000000"/>
        </w:rPr>
        <w:t xml:space="preserve"> </w:t>
      </w:r>
      <w:r>
        <w:rPr>
          <w:rFonts w:ascii="Times New Roman" w:hAnsi="Times New Roman" w:cs="Times New Roman"/>
          <w:color w:val="000000"/>
        </w:rPr>
        <w:t xml:space="preserve">tubulin heterodimer, and the set of proteins that bind, fold, modify, sever, stabilise or walk</w:t>
      </w:r>
      <w:r>
        <w:rPr>
          <w:rFonts w:ascii="Times New Roman" w:hAnsi="Times New Roman" w:cs="Times New Roman"/>
          <w:color w:val="000000"/>
        </w:rPr>
        <w:t xml:space="preserve"> </w:t>
      </w:r>
      <w:r>
        <w:rPr>
          <w:rFonts w:ascii="Times New Roman" w:hAnsi="Times New Roman" w:cs="Times New Roman"/>
          <w:color w:val="000000"/>
        </w:rPr>
        <w:t xml:space="preserve">along tubulin runs into the thousands. A complete and well-organised map of these partners is a</w:t>
      </w:r>
      <w:r>
        <w:rPr>
          <w:rFonts w:ascii="Times New Roman" w:hAnsi="Times New Roman" w:cs="Times New Roman"/>
          <w:color w:val="000000"/>
        </w:rPr>
        <w:t xml:space="preserve"> </w:t>
      </w:r>
      <w:r>
        <w:rPr>
          <w:rFonts w:ascii="Times New Roman" w:hAnsi="Times New Roman" w:cs="Times New Roman"/>
          <w:color w:val="000000"/>
        </w:rPr>
        <w:t xml:space="preserve">foundation for cell biology, for the tubulinopathies, and for the many cancer drugs that act on</w:t>
      </w:r>
      <w:r>
        <w:rPr>
          <w:rFonts w:ascii="Times New Roman" w:hAnsi="Times New Roman" w:cs="Times New Roman"/>
          <w:color w:val="000000"/>
        </w:rPr>
        <w:t xml:space="preserve"> </w:t>
      </w:r>
      <w:r>
        <w:rPr>
          <w:rFonts w:ascii="Times New Roman" w:hAnsi="Times New Roman" w:cs="Times New Roman"/>
          <w:color w:val="000000"/>
        </w:rPr>
        <w:t xml:space="preserve">tubulin directly.</w:t>
      </w:r>
    </w:p>
    <w:p>
      <w:pPr>
        <w:pStyle w:val="BodyText"/>
        <w:jc w:val="both"/>
      </w:pPr>
      <w:r>
        <w:rPr>
          <w:rFonts w:ascii="Times New Roman" w:hAnsi="Times New Roman" w:cs="Times New Roman"/>
          <w:color w:val="000000"/>
        </w:rPr>
        <w:t xml:space="preserve">Humans express nineteen tubulin isotypes from distinct genes, nine alpha and ten beta, and a</w:t>
      </w:r>
      <w:r>
        <w:rPr>
          <w:rFonts w:ascii="Times New Roman" w:hAnsi="Times New Roman" w:cs="Times New Roman"/>
          <w:color w:val="000000"/>
        </w:rPr>
        <w:t xml:space="preserve"> </w:t>
      </w:r>
      <w:r>
        <w:rPr>
          <w:rFonts w:ascii="Times New Roman" w:hAnsi="Times New Roman" w:cs="Times New Roman"/>
          <w:color w:val="000000"/>
        </w:rPr>
        <w:t xml:space="preserve">recent survey sets this membership out in full (Nair, Saroj and Kunwar, 2026) [1]. The isotypes</w:t>
      </w:r>
      <w:r>
        <w:rPr>
          <w:rFonts w:ascii="Times New Roman" w:hAnsi="Times New Roman" w:cs="Times New Roman"/>
          <w:color w:val="000000"/>
        </w:rPr>
        <w:t xml:space="preserve"> </w:t>
      </w:r>
      <w:r>
        <w:rPr>
          <w:rFonts w:ascii="Times New Roman" w:hAnsi="Times New Roman" w:cs="Times New Roman"/>
          <w:color w:val="000000"/>
        </w:rPr>
        <w:t xml:space="preserve">share more than ninety percent identity across the folded body and diverge mainly in their</w:t>
      </w:r>
      <w:r>
        <w:rPr>
          <w:rFonts w:ascii="Times New Roman" w:hAnsi="Times New Roman" w:cs="Times New Roman"/>
          <w:color w:val="000000"/>
        </w:rPr>
        <w:t xml:space="preserve"> </w:t>
      </w:r>
      <w:r>
        <w:rPr>
          <w:rFonts w:ascii="Times New Roman" w:hAnsi="Times New Roman" w:cs="Times New Roman"/>
          <w:color w:val="000000"/>
        </w:rPr>
        <w:t xml:space="preserve">disordered carboxy-terminal tails and in where they are expressed. This variation tunes which</w:t>
      </w:r>
      <w:r>
        <w:rPr>
          <w:rFonts w:ascii="Times New Roman" w:hAnsi="Times New Roman" w:cs="Times New Roman"/>
          <w:color w:val="000000"/>
        </w:rPr>
        <w:t xml:space="preserve"> </w:t>
      </w:r>
      <w:r>
        <w:rPr>
          <w:rFonts w:ascii="Times New Roman" w:hAnsi="Times New Roman" w:cs="Times New Roman"/>
          <w:color w:val="000000"/>
        </w:rPr>
        <w:t xml:space="preserve">partners bind and which functions a microtubule serves, so a map of tubulin’s partners is a map</w:t>
      </w:r>
      <w:r>
        <w:rPr>
          <w:rFonts w:ascii="Times New Roman" w:hAnsi="Times New Roman" w:cs="Times New Roman"/>
          <w:color w:val="000000"/>
        </w:rPr>
        <w:t xml:space="preserve"> </w:t>
      </w:r>
      <w:r>
        <w:rPr>
          <w:rFonts w:ascii="Times New Roman" w:hAnsi="Times New Roman" w:cs="Times New Roman"/>
          <w:color w:val="000000"/>
        </w:rPr>
        <w:t xml:space="preserve">that should be read one isotype at a time. Most catalogues do not read that way. They seed on a</w:t>
      </w:r>
      <w:r>
        <w:rPr>
          <w:rFonts w:ascii="Times New Roman" w:hAnsi="Times New Roman" w:cs="Times New Roman"/>
          <w:color w:val="000000"/>
        </w:rPr>
        <w:t xml:space="preserve"> </w:t>
      </w:r>
      <w:r>
        <w:rPr>
          <w:rFonts w:ascii="Times New Roman" w:hAnsi="Times New Roman" w:cs="Times New Roman"/>
          <w:color w:val="000000"/>
        </w:rPr>
        <w:t xml:space="preserve">few abundant isotypes, so low-abundance members such as TUBA3E and TUBAL3 are absent rather than</w:t>
      </w:r>
      <w:r>
        <w:rPr>
          <w:rFonts w:ascii="Times New Roman" w:hAnsi="Times New Roman" w:cs="Times New Roman"/>
          <w:color w:val="000000"/>
        </w:rPr>
        <w:t xml:space="preserve"> </w:t>
      </w:r>
      <w:r>
        <w:rPr>
          <w:rFonts w:ascii="Times New Roman" w:hAnsi="Times New Roman" w:cs="Times New Roman"/>
          <w:color w:val="000000"/>
        </w:rPr>
        <w:t xml:space="preserve">reported as sparse; they pool interaction evidence of very different strength into one list; and</w:t>
      </w:r>
      <w:r>
        <w:rPr>
          <w:rFonts w:ascii="Times New Roman" w:hAnsi="Times New Roman" w:cs="Times New Roman"/>
          <w:color w:val="000000"/>
        </w:rPr>
        <w:t xml:space="preserve"> </w:t>
      </w:r>
      <w:r>
        <w:rPr>
          <w:rFonts w:ascii="Times New Roman" w:hAnsi="Times New Roman" w:cs="Times New Roman"/>
          <w:color w:val="000000"/>
        </w:rPr>
        <w:t xml:space="preserve">they keep the partner list apart from the structural conservation, the disease variants and the</w:t>
      </w:r>
      <w:r>
        <w:rPr>
          <w:rFonts w:ascii="Times New Roman" w:hAnsi="Times New Roman" w:cs="Times New Roman"/>
          <w:color w:val="000000"/>
        </w:rPr>
        <w:t xml:space="preserve"> </w:t>
      </w:r>
      <w:r>
        <w:rPr>
          <w:rFonts w:ascii="Times New Roman" w:hAnsi="Times New Roman" w:cs="Times New Roman"/>
          <w:color w:val="000000"/>
        </w:rPr>
        <w:t xml:space="preserve">drug pockets that give a partner its meaning.</w:t>
      </w:r>
    </w:p>
    <w:p>
      <w:pPr>
        <w:pStyle w:val="BodyText"/>
        <w:jc w:val="both"/>
      </w:pPr>
      <w:r>
        <w:rPr>
          <w:rFonts w:ascii="Times New Roman" w:hAnsi="Times New Roman" w:cs="Times New Roman"/>
          <w:color w:val="000000"/>
        </w:rPr>
        <w:t xml:space="preserve">Census resources exist for other binding-protein families and show the value of the approach.</w:t>
      </w:r>
      <w:r>
        <w:rPr>
          <w:rFonts w:ascii="Times New Roman" w:hAnsi="Times New Roman" w:cs="Times New Roman"/>
          <w:color w:val="000000"/>
        </w:rPr>
        <w:t xml:space="preserve"> </w:t>
      </w:r>
      <w:r>
        <w:rPr>
          <w:rFonts w:ascii="Times New Roman" w:hAnsi="Times New Roman" w:cs="Times New Roman"/>
          <w:color w:val="000000"/>
        </w:rPr>
        <w:t xml:space="preserve">The framework we follow was built for human actin-binding proteins by Iyer, Rao, Mayor and</w:t>
      </w:r>
      <w:r>
        <w:rPr>
          <w:rFonts w:ascii="Times New Roman" w:hAnsi="Times New Roman" w:cs="Times New Roman"/>
          <w:color w:val="000000"/>
        </w:rPr>
        <w:t xml:space="preserve"> </w:t>
      </w:r>
      <w:r>
        <w:rPr>
          <w:rFonts w:ascii="Times New Roman" w:hAnsi="Times New Roman" w:cs="Times New Roman"/>
          <w:color w:val="000000"/>
        </w:rPr>
        <w:t xml:space="preserve">Sowdhamini (2023) [41], who assembled a multi-route, evidence-tiered actin census; pan-species</w:t>
      </w:r>
      <w:r>
        <w:rPr>
          <w:rFonts w:ascii="Times New Roman" w:hAnsi="Times New Roman" w:cs="Times New Roman"/>
          <w:color w:val="000000"/>
        </w:rPr>
        <w:t xml:space="preserve"> </w:t>
      </w:r>
      <w:r>
        <w:rPr>
          <w:rFonts w:ascii="Times New Roman" w:hAnsi="Times New Roman" w:cs="Times New Roman"/>
          <w:color w:val="000000"/>
        </w:rPr>
        <w:t xml:space="preserve">catalogues of RNA-binding proteins such as RBP2GO [42] and RBPbase [44], and the eukaryotic</w:t>
      </w:r>
      <w:r>
        <w:rPr>
          <w:rFonts w:ascii="Times New Roman" w:hAnsi="Times New Roman" w:cs="Times New Roman"/>
          <w:color w:val="000000"/>
        </w:rPr>
        <w:t xml:space="preserve"> </w:t>
      </w:r>
      <w:r>
        <w:rPr>
          <w:rFonts w:ascii="Times New Roman" w:hAnsi="Times New Roman" w:cs="Times New Roman"/>
          <w:color w:val="000000"/>
        </w:rPr>
        <w:t xml:space="preserve">nucleic-acid-binding protein database ENPD [43], each integrate many primary studies under an</w:t>
      </w:r>
      <w:r>
        <w:rPr>
          <w:rFonts w:ascii="Times New Roman" w:hAnsi="Times New Roman" w:cs="Times New Roman"/>
          <w:color w:val="000000"/>
        </w:rPr>
        <w:t xml:space="preserve"> </w:t>
      </w:r>
      <w:r>
        <w:rPr>
          <w:rFonts w:ascii="Times New Roman" w:hAnsi="Times New Roman" w:cs="Times New Roman"/>
          <w:color w:val="000000"/>
        </w:rPr>
        <w:t xml:space="preserve">explicit confidence scheme and expose the result as a queryable resource. No equivalent</w:t>
      </w:r>
      <w:r>
        <w:rPr>
          <w:rFonts w:ascii="Times New Roman" w:hAnsi="Times New Roman" w:cs="Times New Roman"/>
          <w:color w:val="000000"/>
        </w:rPr>
        <w:t xml:space="preserve"> </w:t>
      </w:r>
      <w:r>
        <w:rPr>
          <w:rFonts w:ascii="Times New Roman" w:hAnsi="Times New Roman" w:cs="Times New Roman"/>
          <w:color w:val="000000"/>
        </w:rPr>
        <w:t xml:space="preserve">isotype-resolved, evidence-tiered census exists for tubulin. We built one, seeded on all</w:t>
      </w:r>
      <w:r>
        <w:rPr>
          <w:rFonts w:ascii="Times New Roman" w:hAnsi="Times New Roman" w:cs="Times New Roman"/>
          <w:color w:val="000000"/>
        </w:rPr>
        <w:t xml:space="preserve"> </w:t>
      </w:r>
      <w:r>
        <w:rPr>
          <w:rFonts w:ascii="Times New Roman" w:hAnsi="Times New Roman" w:cs="Times New Roman"/>
          <w:color w:val="000000"/>
        </w:rPr>
        <w:t xml:space="preserve">nineteen human isotypes and fifteen worm orthologs, assembled from three orthogonal routes, and</w:t>
      </w:r>
      <w:r>
        <w:rPr>
          <w:rFonts w:ascii="Times New Roman" w:hAnsi="Times New Roman" w:cs="Times New Roman"/>
          <w:color w:val="000000"/>
        </w:rPr>
        <w:t xml:space="preserve"> </w:t>
      </w:r>
      <w:r>
        <w:rPr>
          <w:rFonts w:ascii="Times New Roman" w:hAnsi="Times New Roman" w:cs="Times New Roman"/>
          <w:color w:val="000000"/>
        </w:rPr>
        <w:t xml:space="preserve">carried through structural, functional, network, disease, drug and orthogonal-genetic analysis</w:t>
      </w:r>
      <w:r>
        <w:rPr>
          <w:rFonts w:ascii="Times New Roman" w:hAnsi="Times New Roman" w:cs="Times New Roman"/>
          <w:color w:val="000000"/>
        </w:rPr>
        <w:t xml:space="preserve"> </w:t>
      </w:r>
      <w:r>
        <w:rPr>
          <w:rFonts w:ascii="Times New Roman" w:hAnsi="Times New Roman" w:cs="Times New Roman"/>
          <w:color w:val="000000"/>
        </w:rPr>
        <w:t xml:space="preserve">on one platform. The methods build the census; the results describe it, corroborate it and</w:t>
      </w:r>
      <w:r>
        <w:rPr>
          <w:rFonts w:ascii="Times New Roman" w:hAnsi="Times New Roman" w:cs="Times New Roman"/>
          <w:color w:val="000000"/>
        </w:rPr>
        <w:t xml:space="preserve"> </w:t>
      </w:r>
      <w:r>
        <w:rPr>
          <w:rFonts w:ascii="Times New Roman" w:hAnsi="Times New Roman" w:cs="Times New Roman"/>
          <w:color w:val="000000"/>
        </w:rPr>
        <w:t xml:space="preserve">analyse it; and the resource is delivered as a database that a reader can query.</w:t>
      </w:r>
    </w:p>
    <w:p>
      <w:pPr>
        <w:jc w:val="both"/>
      </w:pPr>
      <w:r>
        <w:rPr>
          <w:rFonts w:ascii="Times New Roman" w:hAnsi="Times New Roman" w:cs="Times New Roman"/>
          <w:color w:val="000000"/>
        </w:rPr>
        <w:pict>
          <v:rect style="width:0;height:1.5pt" o:hralign="center" o:hrstd="t" o:hr="t"/>
        </w:pict>
      </w:r>
    </w:p>
    <w:bookmarkEnd w:id="13"/>
    <w:bookmarkStart w:id="22" w:name="materials-and-methods"/>
    <w:p>
      <w:pPr>
        <w:pStyle w:val="Heading2"/>
      </w:pPr>
      <w:r>
        <w:rPr>
          <w:rFonts w:ascii="Times New Roman" w:hAnsi="Times New Roman" w:cs="Times New Roman"/>
          <w:color w:val="000000"/>
        </w:rPr>
        <w:t xml:space="preserve">2 Materials and Methods</w:t>
      </w:r>
    </w:p>
    <w:p>
      <w:pPr>
        <w:pStyle w:val="FirstParagraph"/>
        <w:jc w:val="both"/>
      </w:pPr>
      <w:r>
        <w:rPr>
          <w:rFonts w:ascii="Times New Roman" w:hAnsi="Times New Roman" w:cs="Times New Roman"/>
          <w:color w:val="000000"/>
        </w:rPr>
        <w:t xml:space="preserve">The census is assembled by one reproducible pipeline, summarised in Figure 1. Nineteen human isotypes and fifteen</w:t>
      </w:r>
      <w:r>
        <w:rPr>
          <w:rFonts w:ascii="Times New Roman" w:hAnsi="Times New Roman" w:cs="Times New Roman"/>
          <w:color w:val="000000"/>
        </w:rPr>
        <w:t xml:space="preserve"> </w:t>
      </w:r>
      <w:r>
        <w:rPr>
          <w:rFonts w:ascii="Times New Roman" w:hAnsi="Times New Roman" w:cs="Times New Roman"/>
          <w:i/>
          <w:iCs/>
          <w:color w:val="000000"/>
        </w:rPr>
        <w:t xml:space="preserve">C. elegans</w:t>
      </w:r>
      <w:r>
        <w:rPr>
          <w:rFonts w:ascii="Times New Roman" w:hAnsi="Times New Roman" w:cs="Times New Roman"/>
          <w:color w:val="000000"/>
        </w:rPr>
        <w:t xml:space="preserve"> </w:t>
      </w:r>
      <w:r>
        <w:rPr>
          <w:rFonts w:ascii="Times New Roman" w:hAnsi="Times New Roman" w:cs="Times New Roman"/>
          <w:color w:val="000000"/>
        </w:rPr>
        <w:t xml:space="preserve">orthologs seed three orthogonal routes to partnership: physical interaction from six primary databases with HIPPIE as an integrative layer, domain content resolved through pfam2go, and pathway membership from KEGG and Reactome. Every partner is harmonised to a UniProt accession, assigned an evidence tier, and cross-referenced against the orthogonal resources that supply annotation, pathway, disease, drug and structural context. The resource is stored as a MongoDB database whose every published number is recomputed from source by an accompanying verifier. The three coloured arms of the schematic map onto the three results streams that follow: the tiered census, the domain and pathway arms, and the structural, drug and validation layers.</w:t>
      </w:r>
    </w:p>
    <w:p>
      <w:pPr>
        <w:pStyle w:val="BodyText"/>
        <w:jc w:val="both"/>
      </w:pPr>
      <w:r>
        <w:rPr>
          <w:rFonts w:ascii="Times New Roman" w:hAnsi="Times New Roman" w:cs="Times New Roman"/>
          <w:color w:val="000000"/>
        </w:rPr>
        <w:drawing>
          <wp:inline>
            <wp:extent cx="5334000" cy="5830186"/>
            <wp:effectExtent b="0" l="0" r="0" t="0"/>
            <wp:docPr descr="" title="" id="15" name="image"/>
            <a:graphic>
              <a:graphicData uri="http://schemas.openxmlformats.org/drawingml/2006/picture">
                <pic:pic>
                  <pic:nvPicPr>
                    <pic:cNvPr descr="" id="16" name="Picture"/>
                    <pic:cNvPicPr>
                      <a:picLocks noChangeArrowheads="1" noChangeAspect="1"/>
                    </pic:cNvPicPr>
                  </pic:nvPicPr>
                  <pic:blipFill>
                    <a:blip r:embed="rId14"/>
                    <a:stretch>
                      <a:fillRect/>
                    </a:stretch>
                  </pic:blipFill>
                  <pic:spPr bwMode="auto">
                    <a:xfrm>
                      <a:off x="0" y="0"/>
                      <a:ext cx="5334000" cy="5830186"/>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w:t>
      </w:r>
      <w:r>
        <w:rPr>
          <w:rFonts w:ascii="Times New Roman" w:hAnsi="Times New Roman" w:cs="Times New Roman"/>
          <w:color w:val="000000"/>
        </w:rPr>
        <w:t xml:space="preserve"> </w:t>
      </w:r>
      <w:r>
        <w:rPr>
          <w:rFonts w:ascii="Times New Roman" w:hAnsi="Times New Roman" w:cs="Times New Roman"/>
          <w:color w:val="000000"/>
        </w:rPr>
        <w:t xml:space="preserve">Methodology overview. The tubulin seeds and interaction screens (blue) and the orthogonal data resources (red) feed the evidence-tiered census, which is queried through the three analysis arms (green). All counts are drawn from the verified census.</w:t>
      </w:r>
    </w:p>
    <w:bookmarkStart w:id="17" w:name="seeds-and-scope"/>
    <w:p>
      <w:pPr>
        <w:pStyle w:val="Heading3"/>
      </w:pPr>
      <w:r>
        <w:rPr>
          <w:rFonts w:ascii="Times New Roman" w:hAnsi="Times New Roman" w:cs="Times New Roman"/>
          <w:color w:val="000000"/>
        </w:rPr>
        <w:t xml:space="preserve">2.1 Seeds and scope</w:t>
      </w:r>
    </w:p>
    <w:p>
      <w:pPr>
        <w:pStyle w:val="FirstParagraph"/>
        <w:jc w:val="both"/>
      </w:pPr>
      <w:r>
        <w:rPr>
          <w:rFonts w:ascii="Times New Roman" w:hAnsi="Times New Roman" w:cs="Times New Roman"/>
          <w:color w:val="000000"/>
        </w:rPr>
        <w:t xml:space="preserve">Nineteen reviewed human tubulin entries were taken from UniProt [10] as the only baits, nine alpha</w:t>
      </w:r>
      <w:r>
        <w:rPr>
          <w:rFonts w:ascii="Times New Roman" w:hAnsi="Times New Roman" w:cs="Times New Roman"/>
          <w:color w:val="000000"/>
        </w:rPr>
        <w:t xml:space="preserve"> </w:t>
      </w:r>
      <w:r>
        <w:rPr>
          <w:rFonts w:ascii="Times New Roman" w:hAnsi="Times New Roman" w:cs="Times New Roman"/>
          <w:color w:val="000000"/>
        </w:rPr>
        <w:t xml:space="preserve">(TUBA1A, TUBA1B, TUBA1C, TUBA3C, TUBA3D, TUBA3E, TUBA4A, TUBA8, TUBAL3) and ten beta (TUBB,</w:t>
      </w:r>
      <w:r>
        <w:rPr>
          <w:rFonts w:ascii="Times New Roman" w:hAnsi="Times New Roman" w:cs="Times New Roman"/>
          <w:color w:val="000000"/>
        </w:rPr>
        <w:t xml:space="preserve"> </w:t>
      </w:r>
      <w:r>
        <w:rPr>
          <w:rFonts w:ascii="Times New Roman" w:hAnsi="Times New Roman" w:cs="Times New Roman"/>
          <w:color w:val="000000"/>
        </w:rPr>
        <w:t xml:space="preserve">TUBB1, TUBB2A, TUBB2B, TUBB3, TUBB4A, TUBB4B, TUBB6, TUBB8, TUBB8B), together with fifteen</w:t>
      </w:r>
      <w:r>
        <w:rPr>
          <w:rFonts w:ascii="Times New Roman" w:hAnsi="Times New Roman" w:cs="Times New Roman"/>
          <w:color w:val="000000"/>
        </w:rPr>
        <w:t xml:space="preserve"> </w:t>
      </w:r>
      <w:r>
        <w:rPr>
          <w:rFonts w:ascii="Times New Roman" w:hAnsi="Times New Roman" w:cs="Times New Roman"/>
          <w:i/>
          <w:iCs/>
          <w:color w:val="000000"/>
        </w:rPr>
        <w:t xml:space="preserve">C. elegans</w:t>
      </w:r>
      <w:r>
        <w:rPr>
          <w:rFonts w:ascii="Times New Roman" w:hAnsi="Times New Roman" w:cs="Times New Roman"/>
          <w:color w:val="000000"/>
        </w:rPr>
        <w:t xml:space="preserve"> </w:t>
      </w:r>
      <w:r>
        <w:rPr>
          <w:rFonts w:ascii="Times New Roman" w:hAnsi="Times New Roman" w:cs="Times New Roman"/>
          <w:color w:val="000000"/>
        </w:rPr>
        <w:t xml:space="preserve">tubulins. TUBA4B was held out as a 241-residue tubulin-like protein. A single</w:t>
      </w:r>
      <w:r>
        <w:rPr>
          <w:rFonts w:ascii="Times New Roman" w:hAnsi="Times New Roman" w:cs="Times New Roman"/>
          <w:color w:val="000000"/>
        </w:rPr>
        <w:t xml:space="preserve"> </w:t>
      </w:r>
      <w:r>
        <w:rPr>
          <w:rFonts w:ascii="Times New Roman" w:hAnsi="Times New Roman" w:cs="Times New Roman"/>
          <w:color w:val="000000"/>
        </w:rPr>
        <w:t xml:space="preserve">shared module defines the seed set for every downstream script.</w:t>
      </w:r>
    </w:p>
    <w:bookmarkEnd w:id="17"/>
    <w:bookmarkStart w:id="18" w:name="Xe18f304b82fbb3b4bf2eaf5f8a902f3b8255522"/>
    <w:p>
      <w:pPr>
        <w:pStyle w:val="Heading3"/>
      </w:pPr>
      <w:r>
        <w:rPr>
          <w:rFonts w:ascii="Times New Roman" w:hAnsi="Times New Roman" w:cs="Times New Roman"/>
          <w:color w:val="000000"/>
        </w:rPr>
        <w:t xml:space="preserve">2.2 Route 1: physical interaction and evidence tiers</w:t>
      </w:r>
    </w:p>
    <w:p>
      <w:pPr>
        <w:pStyle w:val="FirstParagraph"/>
        <w:jc w:val="both"/>
      </w:pPr>
      <w:r>
        <w:rPr>
          <w:rFonts w:ascii="Times New Roman" w:hAnsi="Times New Roman" w:cs="Times New Roman"/>
          <w:color w:val="000000"/>
        </w:rPr>
        <w:t xml:space="preserve">Interaction records were pulled from BioGRID [2], IntAct [3], BioPlex [4], HINT [6], HuRI [5]</w:t>
      </w:r>
      <w:r>
        <w:rPr>
          <w:rFonts w:ascii="Times New Roman" w:hAnsi="Times New Roman" w:cs="Times New Roman"/>
          <w:color w:val="000000"/>
        </w:rPr>
        <w:t xml:space="preserve"> </w:t>
      </w:r>
      <w:r>
        <w:rPr>
          <w:rFonts w:ascii="Times New Roman" w:hAnsi="Times New Roman" w:cs="Times New Roman"/>
          <w:color w:val="000000"/>
        </w:rPr>
        <w:t xml:space="preserve">and STRING [7], parsed per source and harmonised to UniProt accessions, with non-protein</w:t>
      </w:r>
      <w:r>
        <w:rPr>
          <w:rFonts w:ascii="Times New Roman" w:hAnsi="Times New Roman" w:cs="Times New Roman"/>
          <w:color w:val="000000"/>
        </w:rPr>
        <w:t xml:space="preserve"> </w:t>
      </w:r>
      <w:r>
        <w:rPr>
          <w:rFonts w:ascii="Times New Roman" w:hAnsi="Times New Roman" w:cs="Times New Roman"/>
          <w:color w:val="000000"/>
        </w:rPr>
        <w:t xml:space="preserve">interactors removed by an explicit filter. HIPPIE [8] was re-extracted from its current bulk</w:t>
      </w:r>
      <w:r>
        <w:rPr>
          <w:rFonts w:ascii="Times New Roman" w:hAnsi="Times New Roman" w:cs="Times New Roman"/>
          <w:color w:val="000000"/>
        </w:rPr>
        <w:t xml:space="preserve"> </w:t>
      </w:r>
      <w:r>
        <w:rPr>
          <w:rFonts w:ascii="Times New Roman" w:hAnsi="Times New Roman" w:cs="Times New Roman"/>
          <w:color w:val="000000"/>
        </w:rPr>
        <w:t xml:space="preserve">release against the nineteen seed Entrez identifiers and added as an integrative layer. Every</w:t>
      </w:r>
      <w:r>
        <w:rPr>
          <w:rFonts w:ascii="Times New Roman" w:hAnsi="Times New Roman" w:cs="Times New Roman"/>
          <w:color w:val="000000"/>
        </w:rPr>
        <w:t xml:space="preserve"> </w:t>
      </w:r>
      <w:r>
        <w:rPr>
          <w:rFonts w:ascii="Times New Roman" w:hAnsi="Times New Roman" w:cs="Times New Roman"/>
          <w:color w:val="000000"/>
        </w:rPr>
        <w:t xml:space="preserve">partner carries one of three tiers:</w:t>
      </w:r>
      <w:r>
        <w:rPr>
          <w:rFonts w:ascii="Times New Roman" w:hAnsi="Times New Roman" w:cs="Times New Roman"/>
          <w:color w:val="000000"/>
        </w:rPr>
        <w:t xml:space="preserve"> </w:t>
      </w:r>
      <w:r>
        <w:rPr>
          <w:rFonts w:ascii="Times New Roman" w:hAnsi="Times New Roman" w:cs="Times New Roman"/>
          <w:b/>
          <w:bCs/>
          <w:color w:val="000000"/>
        </w:rPr>
        <w:t xml:space="preserve">experimental</w:t>
      </w:r>
      <w:r>
        <w:rPr>
          <w:rFonts w:ascii="Times New Roman" w:hAnsi="Times New Roman" w:cs="Times New Roman"/>
          <w:color w:val="000000"/>
        </w:rPr>
        <w:t xml:space="preserve"> </w:t>
      </w:r>
      <w:r>
        <w:rPr>
          <w:rFonts w:ascii="Times New Roman" w:hAnsi="Times New Roman" w:cs="Times New Roman"/>
          <w:color w:val="000000"/>
        </w:rPr>
        <w:t xml:space="preserve">(seen in an assay),</w:t>
      </w:r>
      <w:r>
        <w:rPr>
          <w:rFonts w:ascii="Times New Roman" w:hAnsi="Times New Roman" w:cs="Times New Roman"/>
          <w:color w:val="000000"/>
        </w:rPr>
        <w:t xml:space="preserve"> </w:t>
      </w:r>
      <w:r>
        <w:rPr>
          <w:rFonts w:ascii="Times New Roman" w:hAnsi="Times New Roman" w:cs="Times New Roman"/>
          <w:b/>
          <w:bCs/>
          <w:color w:val="000000"/>
        </w:rPr>
        <w:t xml:space="preserve">compiled</w:t>
      </w:r>
      <w:r>
        <w:rPr>
          <w:rFonts w:ascii="Times New Roman" w:hAnsi="Times New Roman" w:cs="Times New Roman"/>
          <w:color w:val="000000"/>
        </w:rPr>
        <w:t xml:space="preserve"> </w:t>
      </w:r>
      <w:r>
        <w:rPr>
          <w:rFonts w:ascii="Times New Roman" w:hAnsi="Times New Roman" w:cs="Times New Roman"/>
          <w:color w:val="000000"/>
        </w:rPr>
        <w:t xml:space="preserve">(reaching</w:t>
      </w:r>
      <w:r>
        <w:rPr>
          <w:rFonts w:ascii="Times New Roman" w:hAnsi="Times New Roman" w:cs="Times New Roman"/>
          <w:color w:val="000000"/>
        </w:rPr>
        <w:t xml:space="preserve"> </w:t>
      </w:r>
      <w:r>
        <w:rPr>
          <w:rFonts w:ascii="Times New Roman" w:hAnsi="Times New Roman" w:cs="Times New Roman"/>
          <w:color w:val="000000"/>
        </w:rPr>
        <w:t xml:space="preserve">the census through an integrative resource), or</w:t>
      </w:r>
      <w:r>
        <w:rPr>
          <w:rFonts w:ascii="Times New Roman" w:hAnsi="Times New Roman" w:cs="Times New Roman"/>
          <w:color w:val="000000"/>
        </w:rPr>
        <w:t xml:space="preserve"> </w:t>
      </w:r>
      <w:r>
        <w:rPr>
          <w:rFonts w:ascii="Times New Roman" w:hAnsi="Times New Roman" w:cs="Times New Roman"/>
          <w:b/>
          <w:bCs/>
          <w:color w:val="000000"/>
        </w:rPr>
        <w:t xml:space="preserve">predicted</w:t>
      </w:r>
      <w:r>
        <w:rPr>
          <w:rFonts w:ascii="Times New Roman" w:hAnsi="Times New Roman" w:cs="Times New Roman"/>
          <w:color w:val="000000"/>
        </w:rPr>
        <w:t xml:space="preserve"> </w:t>
      </w:r>
      <w:r>
        <w:rPr>
          <w:rFonts w:ascii="Times New Roman" w:hAnsi="Times New Roman" w:cs="Times New Roman"/>
          <w:color w:val="000000"/>
        </w:rPr>
        <w:t xml:space="preserve">(STRING only, kept but flagged). A</w:t>
      </w:r>
      <w:r>
        <w:rPr>
          <w:rFonts w:ascii="Times New Roman" w:hAnsi="Times New Roman" w:cs="Times New Roman"/>
          <w:color w:val="000000"/>
        </w:rPr>
        <w:t xml:space="preserve"> </w:t>
      </w:r>
      <w:r>
        <w:rPr>
          <w:rFonts w:ascii="Times New Roman" w:hAnsi="Times New Roman" w:cs="Times New Roman"/>
          <w:color w:val="000000"/>
        </w:rPr>
        <w:t xml:space="preserve">partner is high-confidence when reported by at least two primary databases, a definition that</w:t>
      </w:r>
      <w:r>
        <w:rPr>
          <w:rFonts w:ascii="Times New Roman" w:hAnsi="Times New Roman" w:cs="Times New Roman"/>
          <w:color w:val="000000"/>
        </w:rPr>
        <w:t xml:space="preserve"> </w:t>
      </w:r>
      <w:r>
        <w:rPr>
          <w:rFonts w:ascii="Times New Roman" w:hAnsi="Times New Roman" w:cs="Times New Roman"/>
          <w:color w:val="000000"/>
        </w:rPr>
        <w:t xml:space="preserve">excludes STRING by construction.</w:t>
      </w:r>
    </w:p>
    <w:bookmarkEnd w:id="18"/>
    <w:bookmarkStart w:id="19" w:name="route-2-the-pfam2go-domain-arm"/>
    <w:p>
      <w:pPr>
        <w:pStyle w:val="Heading3"/>
      </w:pPr>
      <w:r>
        <w:rPr>
          <w:rFonts w:ascii="Times New Roman" w:hAnsi="Times New Roman" w:cs="Times New Roman"/>
          <w:color w:val="000000"/>
        </w:rPr>
        <w:t xml:space="preserve">2.3 Route 2: the pfam2go domain arm</w:t>
      </w:r>
    </w:p>
    <w:p>
      <w:pPr>
        <w:pStyle w:val="FirstParagraph"/>
        <w:jc w:val="both"/>
      </w:pPr>
      <w:r>
        <w:rPr>
          <w:rFonts w:ascii="Times New Roman" w:hAnsi="Times New Roman" w:cs="Times New Roman"/>
          <w:color w:val="000000"/>
        </w:rPr>
        <w:t xml:space="preserve">The domain route rests on pfam2go [13], the curated mapping from a Pfam [12] domain to the Gene</w:t>
      </w:r>
      <w:r>
        <w:rPr>
          <w:rFonts w:ascii="Times New Roman" w:hAnsi="Times New Roman" w:cs="Times New Roman"/>
          <w:color w:val="000000"/>
        </w:rPr>
        <w:t xml:space="preserve"> </w:t>
      </w:r>
      <w:r>
        <w:rPr>
          <w:rFonts w:ascii="Times New Roman" w:hAnsi="Times New Roman" w:cs="Times New Roman"/>
          <w:color w:val="000000"/>
        </w:rPr>
        <w:t xml:space="preserve">Ontology terms it implies. We began with eleven curated microtubule/tubulin-binding Pfam</w:t>
      </w:r>
      <w:r>
        <w:rPr>
          <w:rFonts w:ascii="Times New Roman" w:hAnsi="Times New Roman" w:cs="Times New Roman"/>
          <w:color w:val="000000"/>
        </w:rPr>
        <w:t xml:space="preserve"> </w:t>
      </w:r>
      <w:r>
        <w:rPr>
          <w:rFonts w:ascii="Times New Roman" w:hAnsi="Times New Roman" w:cs="Times New Roman"/>
          <w:color w:val="000000"/>
        </w:rPr>
        <w:t xml:space="preserve">domains, each verified on InterPro [11], and used pfam2go to add every further domain carrying a</w:t>
      </w:r>
      <w:r>
        <w:rPr>
          <w:rFonts w:ascii="Times New Roman" w:hAnsi="Times New Roman" w:cs="Times New Roman"/>
          <w:color w:val="000000"/>
        </w:rPr>
        <w:t xml:space="preserve"> </w:t>
      </w:r>
      <w:r>
        <w:rPr>
          <w:rFonts w:ascii="Times New Roman" w:hAnsi="Times New Roman" w:cs="Times New Roman"/>
          <w:color w:val="000000"/>
        </w:rPr>
        <w:t xml:space="preserve">direct microtubule- or tubulin-binding GO term, then resolved each domain to its reviewed human</w:t>
      </w:r>
      <w:r>
        <w:rPr>
          <w:rFonts w:ascii="Times New Roman" w:hAnsi="Times New Roman" w:cs="Times New Roman"/>
          <w:color w:val="000000"/>
        </w:rPr>
        <w:t xml:space="preserve"> </w:t>
      </w:r>
      <w:r>
        <w:rPr>
          <w:rFonts w:ascii="Times New Roman" w:hAnsi="Times New Roman" w:cs="Times New Roman"/>
          <w:color w:val="000000"/>
        </w:rPr>
        <w:t xml:space="preserve">proteins. A protein is admitted on the strength of the fold it carries even where no interaction</w:t>
      </w:r>
      <w:r>
        <w:rPr>
          <w:rFonts w:ascii="Times New Roman" w:hAnsi="Times New Roman" w:cs="Times New Roman"/>
          <w:color w:val="000000"/>
        </w:rPr>
        <w:t xml:space="preserve"> </w:t>
      </w:r>
      <w:r>
        <w:rPr>
          <w:rFonts w:ascii="Times New Roman" w:hAnsi="Times New Roman" w:cs="Times New Roman"/>
          <w:color w:val="000000"/>
        </w:rPr>
        <w:t xml:space="preserve">has been recorded, which recovers mechanism the interaction assays miss.</w:t>
      </w:r>
    </w:p>
    <w:bookmarkEnd w:id="19"/>
    <w:bookmarkStart w:id="20" w:name="route-3-the-pathway-arm"/>
    <w:p>
      <w:pPr>
        <w:pStyle w:val="Heading3"/>
      </w:pPr>
      <w:r>
        <w:rPr>
          <w:rFonts w:ascii="Times New Roman" w:hAnsi="Times New Roman" w:cs="Times New Roman"/>
          <w:color w:val="000000"/>
        </w:rPr>
        <w:t xml:space="preserve">2.4 Route 3: the pathway arm</w:t>
      </w:r>
    </w:p>
    <w:p>
      <w:pPr>
        <w:pStyle w:val="FirstParagraph"/>
        <w:jc w:val="both"/>
      </w:pPr>
      <w:r>
        <w:rPr>
          <w:rFonts w:ascii="Times New Roman" w:hAnsi="Times New Roman" w:cs="Times New Roman"/>
          <w:color w:val="000000"/>
        </w:rPr>
        <w:t xml:space="preserve">The pathway route took the single KEGG [15] cytoskeleton-motor pathway (Motor proteins,</w:t>
      </w:r>
      <w:r>
        <w:rPr>
          <w:rFonts w:ascii="Times New Roman" w:hAnsi="Times New Roman" w:cs="Times New Roman"/>
          <w:color w:val="000000"/>
        </w:rPr>
        <w:t xml:space="preserve"> </w:t>
      </w:r>
      <w:r>
        <w:rPr>
          <w:rFonts w:ascii="Times New Roman" w:hAnsi="Times New Roman" w:cs="Times New Roman"/>
          <w:color w:val="000000"/>
        </w:rPr>
        <w:t xml:space="preserve">hsa04814 / cel04814) and twenty-two microtubule-related Reactome [14] pathways, resolved to</w:t>
      </w:r>
      <w:r>
        <w:rPr>
          <w:rFonts w:ascii="Times New Roman" w:hAnsi="Times New Roman" w:cs="Times New Roman"/>
          <w:color w:val="000000"/>
        </w:rPr>
        <w:t xml:space="preserve"> </w:t>
      </w:r>
      <w:r>
        <w:rPr>
          <w:rFonts w:ascii="Times New Roman" w:hAnsi="Times New Roman" w:cs="Times New Roman"/>
          <w:color w:val="000000"/>
        </w:rPr>
        <w:t xml:space="preserve">their member proteins, admitting a protein that acts in a tubulin-relevant process.</w:t>
      </w:r>
    </w:p>
    <w:bookmarkEnd w:id="20"/>
    <w:bookmarkStart w:id="21" w:name="X5c30fa89fd4052710fb1d5e46b7d8f734d37398"/>
    <w:p>
      <w:pPr>
        <w:pStyle w:val="Heading3"/>
      </w:pPr>
      <w:r>
        <w:rPr>
          <w:rFonts w:ascii="Times New Roman" w:hAnsi="Times New Roman" w:cs="Times New Roman"/>
          <w:color w:val="000000"/>
        </w:rPr>
        <w:t xml:space="preserve">2.5 Corroboration, structure, annotation and database</w:t>
      </w:r>
    </w:p>
    <w:p>
      <w:pPr>
        <w:pStyle w:val="FirstParagraph"/>
        <w:jc w:val="both"/>
      </w:pPr>
      <w:r>
        <w:rPr>
          <w:rFonts w:ascii="Times New Roman" w:hAnsi="Times New Roman" w:cs="Times New Roman"/>
          <w:color w:val="000000"/>
        </w:rPr>
        <w:t xml:space="preserve">Corroboration used hu.MAP 2.0 [23] complex membership, PubTator3 [18] literature co-mention</w:t>
      </w:r>
      <w:r>
        <w:rPr>
          <w:rFonts w:ascii="Times New Roman" w:hAnsi="Times New Roman" w:cs="Times New Roman"/>
          <w:color w:val="000000"/>
        </w:rPr>
        <w:t xml:space="preserve"> </w:t>
      </w:r>
      <w:r>
        <w:rPr>
          <w:rFonts w:ascii="Times New Roman" w:hAnsi="Times New Roman" w:cs="Times New Roman"/>
          <w:color w:val="000000"/>
        </w:rPr>
        <w:t xml:space="preserve">(symbols resolved through mygene.info [36]), cross-arm Pearson correlation, MCODE [30] dense</w:t>
      </w:r>
      <w:r>
        <w:rPr>
          <w:rFonts w:ascii="Times New Roman" w:hAnsi="Times New Roman" w:cs="Times New Roman"/>
          <w:color w:val="000000"/>
        </w:rPr>
        <w:t xml:space="preserve"> </w:t>
      </w:r>
      <w:r>
        <w:rPr>
          <w:rFonts w:ascii="Times New Roman" w:hAnsi="Times New Roman" w:cs="Times New Roman"/>
          <w:color w:val="000000"/>
        </w:rPr>
        <w:t xml:space="preserve">complexes, the EBI Complex Portal [9] benchmark (hypergeometric recall per complex and tier),</w:t>
      </w:r>
      <w:r>
        <w:rPr>
          <w:rFonts w:ascii="Times New Roman" w:hAnsi="Times New Roman" w:cs="Times New Roman"/>
          <w:color w:val="000000"/>
        </w:rPr>
        <w:t xml:space="preserve"> </w:t>
      </w:r>
      <w:r>
        <w:rPr>
          <w:rFonts w:ascii="Times New Roman" w:hAnsi="Times New Roman" w:cs="Times New Roman"/>
          <w:color w:val="000000"/>
        </w:rPr>
        <w:t xml:space="preserve">and a genetic co-dependency arm from DepMap [21]. The thirty-four sequences were aligned with</w:t>
      </w:r>
      <w:r>
        <w:rPr>
          <w:rFonts w:ascii="Times New Roman" w:hAnsi="Times New Roman" w:cs="Times New Roman"/>
          <w:color w:val="000000"/>
        </w:rPr>
        <w:t xml:space="preserve"> </w:t>
      </w:r>
      <w:r>
        <w:rPr>
          <w:rFonts w:ascii="Times New Roman" w:hAnsi="Times New Roman" w:cs="Times New Roman"/>
          <w:color w:val="000000"/>
        </w:rPr>
        <w:t xml:space="preserve">MAFFT [26]; real-valued evolutionary trace [29] was computed and mapped onto PDB 1JFF [24];</w:t>
      </w:r>
      <w:r>
        <w:rPr>
          <w:rFonts w:ascii="Times New Roman" w:hAnsi="Times New Roman" w:cs="Times New Roman"/>
          <w:color w:val="000000"/>
        </w:rPr>
        <w:t xml:space="preserve"> </w:t>
      </w:r>
      <w:r>
        <w:rPr>
          <w:rFonts w:ascii="Times New Roman" w:hAnsi="Times New Roman" w:cs="Times New Roman"/>
          <w:color w:val="000000"/>
        </w:rPr>
        <w:t xml:space="preserve">MEME [27] and STREME [28] discovered motifs de novo over non-redundant sets clustered with</w:t>
      </w:r>
      <w:r>
        <w:rPr>
          <w:rFonts w:ascii="Times New Roman" w:hAnsi="Times New Roman" w:cs="Times New Roman"/>
          <w:color w:val="000000"/>
        </w:rPr>
        <w:t xml:space="preserve"> </w:t>
      </w:r>
      <w:r>
        <w:rPr>
          <w:rFonts w:ascii="Times New Roman" w:hAnsi="Times New Roman" w:cs="Times New Roman"/>
          <w:color w:val="000000"/>
        </w:rPr>
        <w:t xml:space="preserve">MMseqs2 [31], with solvent accessibility by Shrake-Rupley [37]. Reactome</w:t>
      </w:r>
      <w:r>
        <w:rPr>
          <w:rFonts w:ascii="Times New Roman" w:hAnsi="Times New Roman" w:cs="Times New Roman"/>
          <w:color w:val="000000"/>
        </w:rPr>
        <w:t xml:space="preserve"> </w:t>
      </w:r>
      <w:r>
        <w:rPr>
          <w:rFonts w:ascii="Times New Roman" w:hAnsi="Times New Roman" w:cs="Times New Roman"/>
          <w:color w:val="000000"/>
        </w:rPr>
        <w:t xml:space="preserve">and KEGG over-representation was Benjamini-Hochberg corrected [33]. Enrichment of the shared</w:t>
      </w:r>
      <w:r>
        <w:rPr>
          <w:rFonts w:ascii="Times New Roman" w:hAnsi="Times New Roman" w:cs="Times New Roman"/>
          <w:color w:val="000000"/>
        </w:rPr>
        <w:t xml:space="preserve"> </w:t>
      </w:r>
      <w:r>
        <w:rPr>
          <w:rFonts w:ascii="Times New Roman" w:hAnsi="Times New Roman" w:cs="Times New Roman"/>
          <w:color w:val="000000"/>
        </w:rPr>
        <w:t xml:space="preserve">alpha and beta partners was tested by the hypergeometric distribution against the reviewed human</w:t>
      </w:r>
      <w:r>
        <w:rPr>
          <w:rFonts w:ascii="Times New Roman" w:hAnsi="Times New Roman" w:cs="Times New Roman"/>
          <w:color w:val="000000"/>
        </w:rPr>
        <w:t xml:space="preserve"> </w:t>
      </w:r>
      <w:r>
        <w:rPr>
          <w:rFonts w:ascii="Times New Roman" w:hAnsi="Times New Roman" w:cs="Times New Roman"/>
          <w:color w:val="000000"/>
        </w:rPr>
        <w:t xml:space="preserve">proteome; the tubulin-versus-partner disorder contrast by a one-sided Mann-Whitney U test; and</w:t>
      </w:r>
      <w:r>
        <w:rPr>
          <w:rFonts w:ascii="Times New Roman" w:hAnsi="Times New Roman" w:cs="Times New Roman"/>
          <w:color w:val="000000"/>
        </w:rPr>
        <w:t xml:space="preserve"> </w:t>
      </w:r>
      <w:r>
        <w:rPr>
          <w:rFonts w:ascii="Times New Roman" w:hAnsi="Times New Roman" w:cs="Times New Roman"/>
          <w:color w:val="000000"/>
        </w:rPr>
        <w:t xml:space="preserve">the evolutionary-trace enrichment at functional sites by Fisher’s exact test on the top fifteen</w:t>
      </w:r>
      <w:r>
        <w:rPr>
          <w:rFonts w:ascii="Times New Roman" w:hAnsi="Times New Roman" w:cs="Times New Roman"/>
          <w:color w:val="000000"/>
        </w:rPr>
        <w:t xml:space="preserve"> </w:t>
      </w:r>
      <w:r>
        <w:rPr>
          <w:rFonts w:ascii="Times New Roman" w:hAnsi="Times New Roman" w:cs="Times New Roman"/>
          <w:color w:val="000000"/>
        </w:rPr>
        <w:t xml:space="preserve">percent of trace-ranked residues. Partners were annotated for</w:t>
      </w:r>
      <w:r>
        <w:rPr>
          <w:rFonts w:ascii="Times New Roman" w:hAnsi="Times New Roman" w:cs="Times New Roman"/>
          <w:color w:val="000000"/>
        </w:rPr>
        <w:t xml:space="preserve"> </w:t>
      </w:r>
      <w:r>
        <w:rPr>
          <w:rFonts w:ascii="Times New Roman" w:hAnsi="Times New Roman" w:cs="Times New Roman"/>
          <w:color w:val="000000"/>
        </w:rPr>
        <w:t xml:space="preserve">InterPro domains, GO terms [40], PTM sites, MobiDB disorder, localisation, CATH [38] and SCOP</w:t>
      </w:r>
      <w:r>
        <w:rPr>
          <w:rFonts w:ascii="Times New Roman" w:hAnsi="Times New Roman" w:cs="Times New Roman"/>
          <w:color w:val="000000"/>
        </w:rPr>
        <w:t xml:space="preserve"> </w:t>
      </w:r>
      <w:r>
        <w:rPr>
          <w:rFonts w:ascii="Times New Roman" w:hAnsi="Times New Roman" w:cs="Times New Roman"/>
          <w:color w:val="000000"/>
        </w:rPr>
        <w:t xml:space="preserve">[39] structure classes, OMIM [16] and Open Targets [17] disease and drug links, with disease</w:t>
      </w:r>
      <w:r>
        <w:rPr>
          <w:rFonts w:ascii="Times New Roman" w:hAnsi="Times New Roman" w:cs="Times New Roman"/>
          <w:color w:val="000000"/>
        </w:rPr>
        <w:t xml:space="preserve"> </w:t>
      </w:r>
      <w:r>
        <w:rPr>
          <w:rFonts w:ascii="Times New Roman" w:hAnsi="Times New Roman" w:cs="Times New Roman"/>
          <w:color w:val="000000"/>
        </w:rPr>
        <w:t xml:space="preserve">variants from ClinVar [19] and cBioPortal [20] and tissue expression from GTEx [25]. Drug pockets</w:t>
      </w:r>
      <w:r>
        <w:rPr>
          <w:rFonts w:ascii="Times New Roman" w:hAnsi="Times New Roman" w:cs="Times New Roman"/>
          <w:color w:val="000000"/>
        </w:rPr>
        <w:t xml:space="preserve"> </w:t>
      </w:r>
      <w:r>
        <w:rPr>
          <w:rFonts w:ascii="Times New Roman" w:hAnsi="Times New Roman" w:cs="Times New Roman"/>
          <w:color w:val="000000"/>
        </w:rPr>
        <w:t xml:space="preserve">were mapped on PDB structures 1JFF, 1SA0, 1Z2B, 4O4H and 5FNV; durability combined ET</w:t>
      </w:r>
      <w:r>
        <w:rPr>
          <w:rFonts w:ascii="Times New Roman" w:hAnsi="Times New Roman" w:cs="Times New Roman"/>
          <w:color w:val="000000"/>
        </w:rPr>
        <w:t xml:space="preserve"> </w:t>
      </w:r>
      <w:r>
        <w:rPr>
          <w:rFonts w:ascii="Times New Roman" w:hAnsi="Times New Roman" w:cs="Times New Roman"/>
          <w:color w:val="000000"/>
        </w:rPr>
        <w:t xml:space="preserve">percentile, isotype Shannon entropy across the nineteen isotypes and burial. Cancer</w:t>
      </w:r>
      <w:r>
        <w:rPr>
          <w:rFonts w:ascii="Times New Roman" w:hAnsi="Times New Roman" w:cs="Times New Roman"/>
          <w:color w:val="000000"/>
        </w:rPr>
        <w:t xml:space="preserve"> </w:t>
      </w:r>
      <w:r>
        <w:rPr>
          <w:rFonts w:ascii="Times New Roman" w:hAnsi="Times New Roman" w:cs="Times New Roman"/>
          <w:color w:val="000000"/>
        </w:rPr>
        <w:t xml:space="preserve">stratification correlated DepMap CRISPR dependency with GDSC [22] drug sensitivity per lineage.</w:t>
      </w:r>
      <w:r>
        <w:rPr>
          <w:rFonts w:ascii="Times New Roman" w:hAnsi="Times New Roman" w:cs="Times New Roman"/>
          <w:color w:val="000000"/>
        </w:rPr>
        <w:t xml:space="preserve"> </w:t>
      </w:r>
      <w:r>
        <w:rPr>
          <w:rFonts w:ascii="Times New Roman" w:hAnsi="Times New Roman" w:cs="Times New Roman"/>
          <w:color w:val="000000"/>
        </w:rPr>
        <w:t xml:space="preserve">The analysis was implemented in Python with Biopython [34] and NetworkX [35], and the</w:t>
      </w:r>
      <w:r>
        <w:rPr>
          <w:rFonts w:ascii="Times New Roman" w:hAnsi="Times New Roman" w:cs="Times New Roman"/>
          <w:color w:val="000000"/>
        </w:rPr>
        <w:t xml:space="preserve"> </w:t>
      </w:r>
      <w:r>
        <w:rPr>
          <w:rFonts w:ascii="Times New Roman" w:hAnsi="Times New Roman" w:cs="Times New Roman"/>
          <w:color w:val="000000"/>
        </w:rPr>
        <w:t xml:space="preserve">high-confidence interactomes were laid out with ForceAtlas2 [32].</w:t>
      </w:r>
      <w:r>
        <w:rPr>
          <w:rFonts w:ascii="Times New Roman" w:hAnsi="Times New Roman" w:cs="Times New Roman"/>
          <w:color w:val="000000"/>
        </w:rPr>
        <w:t xml:space="preserve"> </w:t>
      </w:r>
      <w:r>
        <w:rPr>
          <w:rFonts w:ascii="Times New Roman" w:hAnsi="Times New Roman" w:cs="Times New Roman"/>
          <w:color w:val="000000"/>
        </w:rPr>
        <w:t xml:space="preserve">The census is loaded into a MongoDB instance stamped with source-file checksums, and a verifier</w:t>
      </w:r>
      <w:r>
        <w:rPr>
          <w:rFonts w:ascii="Times New Roman" w:hAnsi="Times New Roman" w:cs="Times New Roman"/>
          <w:color w:val="000000"/>
        </w:rPr>
        <w:t xml:space="preserve"> </w:t>
      </w:r>
      <w:r>
        <w:rPr>
          <w:rFonts w:ascii="Times New Roman" w:hAnsi="Times New Roman" w:cs="Times New Roman"/>
          <w:color w:val="000000"/>
        </w:rPr>
        <w:t xml:space="preserve">holds 109 numerical claims that recompute from the data files.</w:t>
      </w:r>
    </w:p>
    <w:p>
      <w:pPr>
        <w:jc w:val="both"/>
      </w:pPr>
      <w:r>
        <w:rPr>
          <w:rFonts w:ascii="Times New Roman" w:hAnsi="Times New Roman" w:cs="Times New Roman"/>
          <w:color w:val="000000"/>
        </w:rPr>
        <w:pict>
          <v:rect style="width:0;height:1.5pt" o:hralign="center" o:hrstd="t" o:hr="t"/>
        </w:pict>
      </w:r>
    </w:p>
    <w:bookmarkEnd w:id="21"/>
    <w:bookmarkEnd w:id="22"/>
    <w:bookmarkStart w:id="126" w:name="results"/>
    <w:p>
      <w:pPr>
        <w:pStyle w:val="Heading2"/>
      </w:pPr>
      <w:r>
        <w:rPr>
          <w:rFonts w:ascii="Times New Roman" w:hAnsi="Times New Roman" w:cs="Times New Roman"/>
          <w:color w:val="000000"/>
        </w:rPr>
        <w:t xml:space="preserve">3 Results</w:t>
      </w:r>
    </w:p>
    <w:bookmarkStart w:id="23" w:name="the-census-in-numbers"/>
    <w:p>
      <w:pPr>
        <w:pStyle w:val="Heading3"/>
      </w:pPr>
      <w:r>
        <w:rPr>
          <w:rFonts w:ascii="Times New Roman" w:hAnsi="Times New Roman" w:cs="Times New Roman"/>
          <w:color w:val="000000"/>
        </w:rPr>
        <w:t xml:space="preserve">3.1 The census in numbers</w:t>
      </w:r>
    </w:p>
    <w:p>
      <w:pPr>
        <w:pStyle w:val="FirstParagraph"/>
        <w:jc w:val="both"/>
      </w:pPr>
      <w:r>
        <w:rPr>
          <w:rFonts w:ascii="Times New Roman" w:hAnsi="Times New Roman" w:cs="Times New Roman"/>
          <w:color w:val="000000"/>
        </w:rPr>
        <w:t xml:space="preserve">The census resolves interaction</w:t>
      </w:r>
      <w:r>
        <w:rPr>
          <w:rFonts w:ascii="Times New Roman" w:hAnsi="Times New Roman" w:cs="Times New Roman"/>
          <w:color w:val="000000"/>
        </w:rPr>
        <w:t xml:space="preserve"> </w:t>
      </w:r>
      <w:r>
        <w:rPr>
          <w:rFonts w:ascii="Times New Roman" w:hAnsi="Times New Roman" w:cs="Times New Roman"/>
          <w:i/>
          <w:iCs/>
          <w:color w:val="000000"/>
        </w:rPr>
        <w:t xml:space="preserve">records</w:t>
      </w:r>
      <w:r>
        <w:rPr>
          <w:rFonts w:ascii="Times New Roman" w:hAnsi="Times New Roman" w:cs="Times New Roman"/>
          <w:color w:val="000000"/>
        </w:rPr>
        <w:t xml:space="preserve"> </w:t>
      </w:r>
      <w:r>
        <w:rPr>
          <w:rFonts w:ascii="Times New Roman" w:hAnsi="Times New Roman" w:cs="Times New Roman"/>
          <w:color w:val="000000"/>
        </w:rPr>
        <w:t xml:space="preserve">to unique</w:t>
      </w:r>
      <w:r>
        <w:rPr>
          <w:rFonts w:ascii="Times New Roman" w:hAnsi="Times New Roman" w:cs="Times New Roman"/>
          <w:color w:val="000000"/>
        </w:rPr>
        <w:t xml:space="preserve"> </w:t>
      </w:r>
      <w:r>
        <w:rPr>
          <w:rFonts w:ascii="Times New Roman" w:hAnsi="Times New Roman" w:cs="Times New Roman"/>
          <w:i/>
          <w:iCs/>
          <w:color w:val="000000"/>
        </w:rPr>
        <w:t xml:space="preserve">partners</w:t>
      </w:r>
      <w:r>
        <w:rPr>
          <w:rFonts w:ascii="Times New Roman" w:hAnsi="Times New Roman" w:cs="Times New Roman"/>
          <w:color w:val="000000"/>
        </w:rPr>
        <w:t xml:space="preserve"> </w:t>
      </w:r>
      <w:r>
        <w:rPr>
          <w:rFonts w:ascii="Times New Roman" w:hAnsi="Times New Roman" w:cs="Times New Roman"/>
          <w:color w:val="000000"/>
        </w:rPr>
        <w:t xml:space="preserve">after harmonising to UniProt,</w:t>
      </w:r>
      <w:r>
        <w:rPr>
          <w:rFonts w:ascii="Times New Roman" w:hAnsi="Times New Roman" w:cs="Times New Roman"/>
          <w:color w:val="000000"/>
        </w:rPr>
        <w:t xml:space="preserve"> </w:t>
      </w:r>
      <w:r>
        <w:rPr>
          <w:rFonts w:ascii="Times New Roman" w:hAnsi="Times New Roman" w:cs="Times New Roman"/>
          <w:color w:val="000000"/>
        </w:rPr>
        <w:t xml:space="preserve">and tiers every partner (Table 1, Table 2). The nine alpha seeds gave</w:t>
      </w:r>
      <w:r>
        <w:rPr>
          <w:rFonts w:ascii="Times New Roman" w:hAnsi="Times New Roman" w:cs="Times New Roman"/>
          <w:color w:val="000000"/>
        </w:rPr>
        <w:t xml:space="preserve"> </w:t>
      </w:r>
      <w:r>
        <w:rPr>
          <w:rFonts w:ascii="Times New Roman" w:hAnsi="Times New Roman" w:cs="Times New Roman"/>
          <w:b/>
          <w:bCs/>
          <w:color w:val="000000"/>
        </w:rPr>
        <w:t xml:space="preserve">1,955 partners</w:t>
      </w:r>
      <w:r>
        <w:rPr>
          <w:rFonts w:ascii="Times New Roman" w:hAnsi="Times New Roman" w:cs="Times New Roman"/>
          <w:color w:val="000000"/>
        </w:rPr>
        <w:t xml:space="preserve"> </w:t>
      </w:r>
      <w:r>
        <w:rPr>
          <w:rFonts w:ascii="Times New Roman" w:hAnsi="Times New Roman" w:cs="Times New Roman"/>
          <w:color w:val="000000"/>
        </w:rPr>
        <w:t xml:space="preserve">across</w:t>
      </w:r>
      <w:r>
        <w:rPr>
          <w:rFonts w:ascii="Times New Roman" w:hAnsi="Times New Roman" w:cs="Times New Roman"/>
          <w:color w:val="000000"/>
        </w:rPr>
        <w:t xml:space="preserve"> </w:t>
      </w:r>
      <w:r>
        <w:rPr>
          <w:rFonts w:ascii="Times New Roman" w:hAnsi="Times New Roman" w:cs="Times New Roman"/>
          <w:b/>
          <w:bCs/>
          <w:color w:val="000000"/>
        </w:rPr>
        <w:t xml:space="preserve">11,303 records</w:t>
      </w:r>
      <w:r>
        <w:rPr>
          <w:rFonts w:ascii="Times New Roman" w:hAnsi="Times New Roman" w:cs="Times New Roman"/>
          <w:color w:val="000000"/>
        </w:rPr>
        <w:t xml:space="preserve"> </w:t>
      </w:r>
      <w:r>
        <w:rPr>
          <w:rFonts w:ascii="Times New Roman" w:hAnsi="Times New Roman" w:cs="Times New Roman"/>
          <w:color w:val="000000"/>
        </w:rPr>
        <w:t xml:space="preserve">(1,788 experimental, 131 compiled, 36 predicted; 423 high-confidence). The</w:t>
      </w:r>
      <w:r>
        <w:rPr>
          <w:rFonts w:ascii="Times New Roman" w:hAnsi="Times New Roman" w:cs="Times New Roman"/>
          <w:color w:val="000000"/>
        </w:rPr>
        <w:t xml:space="preserve"> </w:t>
      </w:r>
      <w:r>
        <w:rPr>
          <w:rFonts w:ascii="Times New Roman" w:hAnsi="Times New Roman" w:cs="Times New Roman"/>
          <w:color w:val="000000"/>
        </w:rPr>
        <w:t xml:space="preserve">ten beta seeds gave</w:t>
      </w:r>
      <w:r>
        <w:rPr>
          <w:rFonts w:ascii="Times New Roman" w:hAnsi="Times New Roman" w:cs="Times New Roman"/>
          <w:color w:val="000000"/>
        </w:rPr>
        <w:t xml:space="preserve"> </w:t>
      </w:r>
      <w:r>
        <w:rPr>
          <w:rFonts w:ascii="Times New Roman" w:hAnsi="Times New Roman" w:cs="Times New Roman"/>
          <w:b/>
          <w:bCs/>
          <w:color w:val="000000"/>
        </w:rPr>
        <w:t xml:space="preserve">2,518 partners</w:t>
      </w:r>
      <w:r>
        <w:rPr>
          <w:rFonts w:ascii="Times New Roman" w:hAnsi="Times New Roman" w:cs="Times New Roman"/>
          <w:color w:val="000000"/>
        </w:rPr>
        <w:t xml:space="preserve"> </w:t>
      </w:r>
      <w:r>
        <w:rPr>
          <w:rFonts w:ascii="Times New Roman" w:hAnsi="Times New Roman" w:cs="Times New Roman"/>
          <w:color w:val="000000"/>
        </w:rPr>
        <w:t xml:space="preserve">across</w:t>
      </w:r>
      <w:r>
        <w:rPr>
          <w:rFonts w:ascii="Times New Roman" w:hAnsi="Times New Roman" w:cs="Times New Roman"/>
          <w:color w:val="000000"/>
        </w:rPr>
        <w:t xml:space="preserve"> </w:t>
      </w:r>
      <w:r>
        <w:rPr>
          <w:rFonts w:ascii="Times New Roman" w:hAnsi="Times New Roman" w:cs="Times New Roman"/>
          <w:b/>
          <w:bCs/>
          <w:color w:val="000000"/>
        </w:rPr>
        <w:t xml:space="preserve">15,891 records</w:t>
      </w:r>
      <w:r>
        <w:rPr>
          <w:rFonts w:ascii="Times New Roman" w:hAnsi="Times New Roman" w:cs="Times New Roman"/>
          <w:color w:val="000000"/>
        </w:rPr>
        <w:t xml:space="preserve"> </w:t>
      </w:r>
      <w:r>
        <w:rPr>
          <w:rFonts w:ascii="Times New Roman" w:hAnsi="Times New Roman" w:cs="Times New Roman"/>
          <w:color w:val="000000"/>
        </w:rPr>
        <w:t xml:space="preserve">(2,012, 122, 384; 533</w:t>
      </w:r>
      <w:r>
        <w:rPr>
          <w:rFonts w:ascii="Times New Roman" w:hAnsi="Times New Roman" w:cs="Times New Roman"/>
          <w:color w:val="000000"/>
        </w:rPr>
        <w:t xml:space="preserve"> </w:t>
      </w:r>
      <w:r>
        <w:rPr>
          <w:rFonts w:ascii="Times New Roman" w:hAnsi="Times New Roman" w:cs="Times New Roman"/>
          <w:color w:val="000000"/>
        </w:rPr>
        <w:t xml:space="preserve">high-confidence). The worm seeds gave 144 partners across 428 records, 74 of them assay-backed.</w:t>
      </w:r>
      <w:r>
        <w:rPr>
          <w:rFonts w:ascii="Times New Roman" w:hAnsi="Times New Roman" w:cs="Times New Roman"/>
          <w:color w:val="000000"/>
        </w:rPr>
        <w:t xml:space="preserve"> </w:t>
      </w:r>
      <w:r>
        <w:rPr>
          <w:rFonts w:ascii="Times New Roman" w:hAnsi="Times New Roman" w:cs="Times New Roman"/>
          <w:color w:val="000000"/>
        </w:rPr>
        <w:t xml:space="preserve">Across the two human families the union is</w:t>
      </w:r>
      <w:r>
        <w:rPr>
          <w:rFonts w:ascii="Times New Roman" w:hAnsi="Times New Roman" w:cs="Times New Roman"/>
          <w:color w:val="000000"/>
        </w:rPr>
        <w:t xml:space="preserve"> </w:t>
      </w:r>
      <w:r>
        <w:rPr>
          <w:rFonts w:ascii="Times New Roman" w:hAnsi="Times New Roman" w:cs="Times New Roman"/>
          <w:b/>
          <w:bCs/>
          <w:color w:val="000000"/>
        </w:rPr>
        <w:t xml:space="preserve">3,187 unique partners</w:t>
      </w:r>
      <w:r>
        <w:rPr>
          <w:rFonts w:ascii="Times New Roman" w:hAnsi="Times New Roman" w:cs="Times New Roman"/>
          <w:color w:val="000000"/>
        </w:rPr>
        <w:t xml:space="preserve"> </w:t>
      </w:r>
      <w:r>
        <w:rPr>
          <w:rFonts w:ascii="Times New Roman" w:hAnsi="Times New Roman" w:cs="Times New Roman"/>
          <w:color w:val="000000"/>
        </w:rPr>
        <w:t xml:space="preserve">(per-isotype breakdown in Table 3). Each of the three routes</w:t>
      </w:r>
      <w:r>
        <w:rPr>
          <w:rFonts w:ascii="Times New Roman" w:hAnsi="Times New Roman" w:cs="Times New Roman"/>
          <w:color w:val="000000"/>
        </w:rPr>
        <w:t xml:space="preserve"> </w:t>
      </w:r>
      <w:r>
        <w:rPr>
          <w:rFonts w:ascii="Times New Roman" w:hAnsi="Times New Roman" w:cs="Times New Roman"/>
          <w:color w:val="000000"/>
        </w:rPr>
        <w:t xml:space="preserve">finds partners the others miss, so the census is a union, not one assay repeated (Figure 2), and</w:t>
      </w:r>
      <w:r>
        <w:rPr>
          <w:rFonts w:ascii="Times New Roman" w:hAnsi="Times New Roman" w:cs="Times New Roman"/>
          <w:color w:val="000000"/>
        </w:rPr>
        <w:t xml:space="preserve"> </w:t>
      </w:r>
      <w:r>
        <w:rPr>
          <w:rFonts w:ascii="Times New Roman" w:hAnsi="Times New Roman" w:cs="Times New Roman"/>
          <w:color w:val="000000"/>
        </w:rPr>
        <w:t xml:space="preserve">the per-source contribution (Table 2) shows BioGRID, IntAct and HIPPIE as the largest</w:t>
      </w:r>
      <w:r>
        <w:rPr>
          <w:rFonts w:ascii="Times New Roman" w:hAnsi="Times New Roman" w:cs="Times New Roman"/>
          <w:color w:val="000000"/>
        </w:rPr>
        <w:t xml:space="preserve"> </w:t>
      </w:r>
      <w:r>
        <w:rPr>
          <w:rFonts w:ascii="Times New Roman" w:hAnsi="Times New Roman" w:cs="Times New Roman"/>
          <w:color w:val="000000"/>
        </w:rPr>
        <w:t xml:space="preserve">contributors and HuRI the sparsest.</w:t>
      </w:r>
    </w:p>
    <w:bookmarkEnd w:id="23"/>
    <w:bookmarkStart w:id="24" w:name="Xc4d966973e6bc7030a14190915718f89d35bb92"/>
    <w:p>
      <w:pPr>
        <w:pStyle w:val="Heading3"/>
      </w:pPr>
      <w:r>
        <w:rPr>
          <w:rFonts w:ascii="Times New Roman" w:hAnsi="Times New Roman" w:cs="Times New Roman"/>
          <w:color w:val="000000"/>
        </w:rPr>
        <w:t xml:space="preserve">Table 1. The census in numbers: records, routes and confidence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olor w:val="000000"/>
              </w:rPr>
              <w:t xml:space="preserve">Layer</w:t>
            </w:r>
          </w:p>
        </w:tc>
        <w:tc>
          <w:tcPr/>
          <w:p>
            <w:pPr>
              <w:pStyle w:val="Compact"/>
            </w:pPr>
            <w:r>
              <w:rPr>
                <w:rFonts w:ascii="Times New Roman" w:hAnsi="Times New Roman"/>
                <w:color w:val="000000"/>
              </w:rPr>
              <w:t xml:space="preserve">Human alpha</w:t>
            </w:r>
          </w:p>
        </w:tc>
        <w:tc>
          <w:tcPr/>
          <w:p>
            <w:pPr>
              <w:pStyle w:val="Compact"/>
            </w:pPr>
            <w:r>
              <w:rPr>
                <w:rFonts w:ascii="Times New Roman" w:hAnsi="Times New Roman"/>
                <w:color w:val="000000"/>
              </w:rPr>
              <w:t xml:space="preserve">Human beta</w:t>
            </w:r>
          </w:p>
        </w:tc>
        <w:tc>
          <w:tcPr/>
          <w:p>
            <w:pPr>
              <w:pStyle w:val="Compact"/>
            </w:pPr>
            <w:r>
              <w:rPr>
                <w:rFonts w:ascii="Times New Roman" w:hAnsi="Times New Roman"/>
                <w:color w:val="000000"/>
              </w:rPr>
              <w:t xml:space="preserve">C. elegans</w:t>
            </w:r>
          </w:p>
        </w:tc>
      </w:tr>
      <w:tr>
        <w:tc>
          <w:tcPr/>
          <w:p>
            <w:pPr>
              <w:pStyle w:val="Compact"/>
            </w:pPr>
            <w:r>
              <w:rPr>
                <w:rFonts w:ascii="Times New Roman" w:hAnsi="Times New Roman"/>
                <w:color w:val="000000"/>
              </w:rPr>
              <w:t xml:space="preserve">Interaction records (raw)</w:t>
            </w:r>
          </w:p>
        </w:tc>
        <w:tc>
          <w:tcPr/>
          <w:p>
            <w:pPr>
              <w:pStyle w:val="Compact"/>
            </w:pPr>
            <w:r>
              <w:rPr>
                <w:rFonts w:ascii="Times New Roman" w:hAnsi="Times New Roman"/>
                <w:color w:val="000000"/>
              </w:rPr>
              <w:t xml:space="preserve">11,303</w:t>
            </w:r>
          </w:p>
        </w:tc>
        <w:tc>
          <w:tcPr/>
          <w:p>
            <w:pPr>
              <w:pStyle w:val="Compact"/>
            </w:pPr>
            <w:r>
              <w:rPr>
                <w:rFonts w:ascii="Times New Roman" w:hAnsi="Times New Roman"/>
                <w:color w:val="000000"/>
              </w:rPr>
              <w:t xml:space="preserve">15,891</w:t>
            </w:r>
          </w:p>
        </w:tc>
        <w:tc>
          <w:tcPr/>
          <w:p>
            <w:pPr>
              <w:pStyle w:val="Compact"/>
            </w:pPr>
            <w:r>
              <w:rPr>
                <w:rFonts w:ascii="Times New Roman" w:hAnsi="Times New Roman"/>
                <w:color w:val="000000"/>
              </w:rPr>
              <w:t xml:space="preserve">428</w:t>
            </w:r>
          </w:p>
        </w:tc>
      </w:tr>
      <w:tr>
        <w:tc>
          <w:tcPr/>
          <w:p>
            <w:pPr>
              <w:pStyle w:val="Compact"/>
            </w:pPr>
            <w:r>
              <w:rPr>
                <w:rFonts w:ascii="Times New Roman" w:hAnsi="Times New Roman"/>
                <w:color w:val="000000"/>
              </w:rPr>
              <w:t xml:space="preserve">Physical (PPI) partners, assay-backed</w:t>
            </w:r>
          </w:p>
        </w:tc>
        <w:tc>
          <w:tcPr/>
          <w:p>
            <w:pPr>
              <w:pStyle w:val="Compact"/>
            </w:pPr>
            <w:r>
              <w:rPr>
                <w:rFonts w:ascii="Times New Roman" w:hAnsi="Times New Roman"/>
                <w:color w:val="000000"/>
              </w:rPr>
              <w:t xml:space="preserve">1,788</w:t>
            </w:r>
          </w:p>
        </w:tc>
        <w:tc>
          <w:tcPr/>
          <w:p>
            <w:pPr>
              <w:pStyle w:val="Compact"/>
            </w:pPr>
            <w:r>
              <w:rPr>
                <w:rFonts w:ascii="Times New Roman" w:hAnsi="Times New Roman"/>
                <w:color w:val="000000"/>
              </w:rPr>
              <w:t xml:space="preserve">2,012</w:t>
            </w:r>
          </w:p>
        </w:tc>
        <w:tc>
          <w:tcPr/>
          <w:p>
            <w:pPr>
              <w:pStyle w:val="Compact"/>
            </w:pPr>
            <w:r>
              <w:rPr>
                <w:rFonts w:ascii="Times New Roman" w:hAnsi="Times New Roman"/>
                <w:color w:val="000000"/>
              </w:rPr>
              <w:t xml:space="preserve">74</w:t>
            </w:r>
          </w:p>
        </w:tc>
      </w:tr>
      <w:tr>
        <w:tc>
          <w:tcPr/>
          <w:p>
            <w:pPr>
              <w:pStyle w:val="Compact"/>
            </w:pPr>
            <w:r>
              <w:rPr>
                <w:rFonts w:ascii="Times New Roman" w:hAnsi="Times New Roman"/>
                <w:color w:val="000000"/>
              </w:rPr>
              <w:t xml:space="preserve">+ domain-only (Pfam / GO)</w:t>
            </w:r>
          </w:p>
        </w:tc>
        <w:tc>
          <w:tcPr/>
          <w:p>
            <w:pPr>
              <w:pStyle w:val="Compact"/>
            </w:pPr>
            <w:r>
              <w:rPr>
                <w:rFonts w:ascii="Times New Roman" w:hAnsi="Times New Roman"/>
                <w:color w:val="000000"/>
              </w:rPr>
              <w:t xml:space="preserve">+94</w:t>
            </w:r>
          </w:p>
        </w:tc>
        <w:tc>
          <w:tcPr/>
          <w:p>
            <w:pPr>
              <w:pStyle w:val="Compact"/>
            </w:pPr>
            <w:r>
              <w:rPr>
                <w:rFonts w:ascii="Times New Roman" w:hAnsi="Times New Roman"/>
                <w:color w:val="000000"/>
              </w:rPr>
              <w:t xml:space="preserve">+94</w:t>
            </w:r>
          </w:p>
        </w:tc>
        <w:tc>
          <w:tcPr/>
          <w:p>
            <w:pPr>
              <w:pStyle w:val="Compact"/>
            </w:pPr>
            <w:r>
              <w:rPr>
                <w:rFonts w:ascii="Times New Roman" w:hAnsi="Times New Roman"/>
                <w:color w:val="000000"/>
              </w:rPr>
              <w:t xml:space="preserve">+44</w:t>
            </w:r>
          </w:p>
        </w:tc>
      </w:tr>
      <w:tr>
        <w:tc>
          <w:tcPr/>
          <w:p>
            <w:pPr>
              <w:pStyle w:val="Compact"/>
            </w:pPr>
            <w:r>
              <w:rPr>
                <w:rFonts w:ascii="Times New Roman" w:hAnsi="Times New Roman"/>
                <w:color w:val="000000"/>
              </w:rPr>
              <w:t xml:space="preserve">+ pathway-only (KEGG / Reactome)</w:t>
            </w:r>
          </w:p>
        </w:tc>
        <w:tc>
          <w:tcPr/>
          <w:p>
            <w:pPr>
              <w:pStyle w:val="Compact"/>
            </w:pPr>
            <w:r>
              <w:rPr>
                <w:rFonts w:ascii="Times New Roman" w:hAnsi="Times New Roman"/>
                <w:color w:val="000000"/>
              </w:rPr>
              <w:t xml:space="preserve">+383</w:t>
            </w:r>
          </w:p>
        </w:tc>
        <w:tc>
          <w:tcPr/>
          <w:p>
            <w:pPr>
              <w:pStyle w:val="Compact"/>
            </w:pPr>
            <w:r>
              <w:rPr>
                <w:rFonts w:ascii="Times New Roman" w:hAnsi="Times New Roman"/>
                <w:color w:val="000000"/>
              </w:rPr>
              <w:t xml:space="preserve">+383</w:t>
            </w:r>
          </w:p>
        </w:tc>
        <w:tc>
          <w:tcPr/>
          <w:p>
            <w:pPr>
              <w:pStyle w:val="Compact"/>
            </w:pPr>
            <w:r>
              <w:rPr>
                <w:rFonts w:ascii="Times New Roman" w:hAnsi="Times New Roman"/>
                <w:color w:val="000000"/>
              </w:rPr>
              <w:t xml:space="preserve">+59</w:t>
            </w:r>
          </w:p>
        </w:tc>
      </w:tr>
      <w:tr>
        <w:tc>
          <w:tcPr/>
          <w:p>
            <w:pPr>
              <w:pStyle w:val="Compact"/>
            </w:pPr>
            <w:r>
              <w:rPr>
                <w:rFonts w:ascii="Times New Roman" w:hAnsi="Times New Roman"/>
                <w:color w:val="000000"/>
              </w:rPr>
              <w:t xml:space="preserve">High-confidence (&gt;=2 primary DBs)</w:t>
            </w:r>
          </w:p>
        </w:tc>
        <w:tc>
          <w:tcPr/>
          <w:p>
            <w:pPr>
              <w:pStyle w:val="Compact"/>
            </w:pPr>
            <w:r>
              <w:rPr>
                <w:rFonts w:ascii="Times New Roman" w:hAnsi="Times New Roman"/>
                <w:color w:val="000000"/>
              </w:rPr>
              <w:t xml:space="preserve">423</w:t>
            </w:r>
          </w:p>
        </w:tc>
        <w:tc>
          <w:tcPr/>
          <w:p>
            <w:pPr>
              <w:pStyle w:val="Compact"/>
            </w:pPr>
            <w:r>
              <w:rPr>
                <w:rFonts w:ascii="Times New Roman" w:hAnsi="Times New Roman"/>
                <w:color w:val="000000"/>
              </w:rPr>
              <w:t xml:space="preserve">533</w:t>
            </w:r>
          </w:p>
        </w:tc>
        <w:tc>
          <w:tcPr/>
          <w:p>
            <w:pPr>
              <w:pStyle w:val="Compact"/>
            </w:pPr>
            <w:r>
              <w:rPr>
                <w:rFonts w:ascii="Times New Roman" w:hAnsi="Times New Roman"/>
                <w:color w:val="000000"/>
              </w:rPr>
              <w:t xml:space="preserve">10</w:t>
            </w:r>
          </w:p>
        </w:tc>
      </w:tr>
      <w:tr>
        <w:tc>
          <w:tcPr/>
          <w:p>
            <w:pPr>
              <w:pStyle w:val="Compact"/>
            </w:pPr>
            <w:r>
              <w:rPr>
                <w:rFonts w:ascii="Times New Roman" w:hAnsi="Times New Roman"/>
                <w:b/>
                <w:bCs/>
                <w:color w:val="000000"/>
              </w:rPr>
              <w:t xml:space="preserve">Full census (union, all tiers)</w:t>
            </w:r>
          </w:p>
        </w:tc>
        <w:tc>
          <w:tcPr/>
          <w:p>
            <w:pPr>
              <w:pStyle w:val="Compact"/>
            </w:pPr>
            <w:r>
              <w:rPr>
                <w:rFonts w:ascii="Times New Roman" w:hAnsi="Times New Roman"/>
                <w:b/>
                <w:bCs/>
                <w:color w:val="000000"/>
              </w:rPr>
              <w:t xml:space="preserve">1,955</w:t>
            </w:r>
          </w:p>
        </w:tc>
        <w:tc>
          <w:tcPr/>
          <w:p>
            <w:pPr>
              <w:pStyle w:val="Compact"/>
            </w:pPr>
            <w:r>
              <w:rPr>
                <w:rFonts w:ascii="Times New Roman" w:hAnsi="Times New Roman"/>
                <w:b/>
                <w:bCs/>
                <w:color w:val="000000"/>
              </w:rPr>
              <w:t xml:space="preserve">2,518</w:t>
            </w:r>
          </w:p>
        </w:tc>
        <w:tc>
          <w:tcPr/>
          <w:p>
            <w:pPr>
              <w:pStyle w:val="Compact"/>
            </w:pPr>
            <w:r>
              <w:rPr>
                <w:rFonts w:ascii="Times New Roman" w:hAnsi="Times New Roman"/>
                <w:b/>
                <w:bCs/>
                <w:color w:val="000000"/>
              </w:rPr>
              <w:t xml:space="preserve">144</w:t>
            </w:r>
          </w:p>
        </w:tc>
      </w:tr>
    </w:tbl>
    <w:bookmarkEnd w:id="24"/>
    <w:bookmarkStart w:id="25" w:name="Xe8ad690db411c5d7ac801c81939d6a850a8585b"/>
    <w:p>
      <w:pPr>
        <w:pStyle w:val="Heading3"/>
      </w:pPr>
      <w:r>
        <w:rPr>
          <w:rFonts w:ascii="Times New Roman" w:hAnsi="Times New Roman" w:cs="Times New Roman"/>
          <w:color w:val="000000"/>
        </w:rPr>
        <w:t xml:space="preserve">Table 2. Data sources and their contribution to the census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ascii="Times New Roman" w:hAnsi="Times New Roman"/>
                <w:color w:val="000000"/>
              </w:rPr>
              <w:t xml:space="preserve">Source</w:t>
            </w:r>
          </w:p>
        </w:tc>
        <w:tc>
          <w:tcPr/>
          <w:p>
            <w:pPr>
              <w:pStyle w:val="Compact"/>
            </w:pPr>
            <w:r>
              <w:rPr>
                <w:rFonts w:ascii="Times New Roman" w:hAnsi="Times New Roman"/>
                <w:color w:val="000000"/>
              </w:rPr>
              <w:t xml:space="preserve">Type</w:t>
            </w:r>
          </w:p>
        </w:tc>
        <w:tc>
          <w:tcPr/>
          <w:p>
            <w:pPr>
              <w:pStyle w:val="Compact"/>
            </w:pPr>
            <w:r>
              <w:rPr>
                <w:rFonts w:ascii="Times New Roman" w:hAnsi="Times New Roman"/>
                <w:color w:val="000000"/>
              </w:rPr>
              <w:t xml:space="preserve">Access</w:t>
            </w:r>
          </w:p>
        </w:tc>
        <w:tc>
          <w:tcPr/>
          <w:p>
            <w:pPr>
              <w:pStyle w:val="Compact"/>
            </w:pPr>
            <w:r>
              <w:rPr>
                <w:rFonts w:ascii="Times New Roman" w:hAnsi="Times New Roman"/>
                <w:color w:val="000000"/>
              </w:rPr>
              <w:t xml:space="preserve">Records: alpha</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worm</w:t>
            </w:r>
          </w:p>
        </w:tc>
        <w:tc>
          <w:tcPr/>
          <w:p>
            <w:pPr>
              <w:pStyle w:val="Compact"/>
            </w:pPr>
            <w:r>
              <w:rPr>
                <w:rFonts w:ascii="Times New Roman" w:hAnsi="Times New Roman"/>
                <w:color w:val="000000"/>
              </w:rPr>
              <w:t xml:space="preserve">Role</w:t>
            </w:r>
          </w:p>
        </w:tc>
      </w:tr>
      <w:tr>
        <w:tc>
          <w:tcPr/>
          <w:p>
            <w:pPr>
              <w:pStyle w:val="Compact"/>
            </w:pPr>
            <w:r>
              <w:rPr>
                <w:rFonts w:ascii="Times New Roman" w:hAnsi="Times New Roman"/>
                <w:color w:val="000000"/>
              </w:rPr>
              <w:t xml:space="preserve">BioGRID</w:t>
            </w:r>
          </w:p>
        </w:tc>
        <w:tc>
          <w:tcPr/>
          <w:p>
            <w:pPr>
              <w:pStyle w:val="Compact"/>
            </w:pPr>
            <w:r>
              <w:rPr>
                <w:rFonts w:ascii="Times New Roman" w:hAnsi="Times New Roman"/>
                <w:color w:val="000000"/>
              </w:rPr>
              <w:t xml:space="preserve">Physical PPI</w:t>
            </w:r>
          </w:p>
        </w:tc>
        <w:tc>
          <w:tcPr/>
          <w:p>
            <w:pPr>
              <w:pStyle w:val="Compact"/>
            </w:pPr>
            <w:r>
              <w:rPr>
                <w:rFonts w:ascii="Times New Roman" w:hAnsi="Times New Roman"/>
                <w:color w:val="000000"/>
              </w:rPr>
              <w:t xml:space="preserve">Bulk tab3</w:t>
            </w:r>
          </w:p>
        </w:tc>
        <w:tc>
          <w:tcPr/>
          <w:p>
            <w:pPr>
              <w:pStyle w:val="Compact"/>
            </w:pPr>
            <w:r>
              <w:rPr>
                <w:rFonts w:ascii="Times New Roman" w:hAnsi="Times New Roman"/>
                <w:color w:val="000000"/>
              </w:rPr>
              <w:t xml:space="preserve">3,149</w:t>
            </w:r>
          </w:p>
        </w:tc>
        <w:tc>
          <w:tcPr/>
          <w:p>
            <w:pPr>
              <w:pStyle w:val="Compact"/>
            </w:pPr>
            <w:r>
              <w:rPr>
                <w:rFonts w:ascii="Times New Roman" w:hAnsi="Times New Roman"/>
                <w:color w:val="000000"/>
              </w:rPr>
              <w:t xml:space="preserve">4,138</w:t>
            </w:r>
          </w:p>
        </w:tc>
        <w:tc>
          <w:tcPr/>
          <w:p>
            <w:pPr>
              <w:pStyle w:val="Compact"/>
            </w:pPr>
            <w:r>
              <w:rPr>
                <w:rFonts w:ascii="Times New Roman" w:hAnsi="Times New Roman"/>
                <w:color w:val="000000"/>
              </w:rPr>
              <w:t xml:space="preserve">142</w:t>
            </w:r>
          </w:p>
        </w:tc>
        <w:tc>
          <w:tcPr/>
          <w:p>
            <w:pPr>
              <w:pStyle w:val="Compact"/>
            </w:pPr>
            <w:r>
              <w:rPr>
                <w:rFonts w:ascii="Times New Roman" w:hAnsi="Times New Roman"/>
                <w:color w:val="000000"/>
              </w:rPr>
              <w:t xml:space="preserve">Primary experimental</w:t>
            </w:r>
          </w:p>
        </w:tc>
      </w:tr>
      <w:tr>
        <w:tc>
          <w:tcPr/>
          <w:p>
            <w:pPr>
              <w:pStyle w:val="Compact"/>
            </w:pPr>
            <w:r>
              <w:rPr>
                <w:rFonts w:ascii="Times New Roman" w:hAnsi="Times New Roman"/>
                <w:color w:val="000000"/>
              </w:rPr>
              <w:t xml:space="preserve">IntAct</w:t>
            </w:r>
          </w:p>
        </w:tc>
        <w:tc>
          <w:tcPr/>
          <w:p>
            <w:pPr>
              <w:pStyle w:val="Compact"/>
            </w:pPr>
            <w:r>
              <w:rPr>
                <w:rFonts w:ascii="Times New Roman" w:hAnsi="Times New Roman"/>
                <w:color w:val="000000"/>
              </w:rPr>
              <w:t xml:space="preserve">Physical PPI</w:t>
            </w:r>
          </w:p>
        </w:tc>
        <w:tc>
          <w:tcPr/>
          <w:p>
            <w:pPr>
              <w:pStyle w:val="Compact"/>
            </w:pPr>
            <w:r>
              <w:rPr>
                <w:rFonts w:ascii="Times New Roman" w:hAnsi="Times New Roman"/>
                <w:color w:val="000000"/>
              </w:rPr>
              <w:t xml:space="preserve">REST API</w:t>
            </w:r>
          </w:p>
        </w:tc>
        <w:tc>
          <w:tcPr/>
          <w:p>
            <w:pPr>
              <w:pStyle w:val="Compact"/>
            </w:pPr>
            <w:r>
              <w:rPr>
                <w:rFonts w:ascii="Times New Roman" w:hAnsi="Times New Roman"/>
                <w:color w:val="000000"/>
              </w:rPr>
              <w:t xml:space="preserve">2,450</w:t>
            </w:r>
          </w:p>
        </w:tc>
        <w:tc>
          <w:tcPr/>
          <w:p>
            <w:pPr>
              <w:pStyle w:val="Compact"/>
            </w:pPr>
            <w:r>
              <w:rPr>
                <w:rFonts w:ascii="Times New Roman" w:hAnsi="Times New Roman"/>
                <w:color w:val="000000"/>
              </w:rPr>
              <w:t xml:space="preserve">3,086</w:t>
            </w:r>
          </w:p>
        </w:tc>
        <w:tc>
          <w:tcPr/>
          <w:p>
            <w:pPr>
              <w:pStyle w:val="Compact"/>
            </w:pPr>
            <w:r>
              <w:rPr>
                <w:rFonts w:ascii="Times New Roman" w:hAnsi="Times New Roman"/>
                <w:color w:val="000000"/>
              </w:rPr>
              <w:t xml:space="preserve">10</w:t>
            </w:r>
          </w:p>
        </w:tc>
        <w:tc>
          <w:tcPr/>
          <w:p>
            <w:pPr>
              <w:pStyle w:val="Compact"/>
            </w:pPr>
            <w:r>
              <w:rPr>
                <w:rFonts w:ascii="Times New Roman" w:hAnsi="Times New Roman"/>
                <w:color w:val="000000"/>
              </w:rPr>
              <w:t xml:space="preserve">Primary experimental</w:t>
            </w:r>
          </w:p>
        </w:tc>
      </w:tr>
      <w:tr>
        <w:tc>
          <w:tcPr/>
          <w:p>
            <w:pPr>
              <w:pStyle w:val="Compact"/>
            </w:pPr>
            <w:r>
              <w:rPr>
                <w:rFonts w:ascii="Times New Roman" w:hAnsi="Times New Roman"/>
                <w:color w:val="000000"/>
              </w:rPr>
              <w:t xml:space="preserve">BioPlex</w:t>
            </w:r>
          </w:p>
        </w:tc>
        <w:tc>
          <w:tcPr/>
          <w:p>
            <w:pPr>
              <w:pStyle w:val="Compact"/>
            </w:pPr>
            <w:r>
              <w:rPr>
                <w:rFonts w:ascii="Times New Roman" w:hAnsi="Times New Roman"/>
                <w:color w:val="000000"/>
              </w:rPr>
              <w:t xml:space="preserve">AP-MS</w:t>
            </w:r>
          </w:p>
        </w:tc>
        <w:tc>
          <w:tcPr/>
          <w:p>
            <w:pPr>
              <w:pStyle w:val="Compact"/>
            </w:pPr>
            <w:r>
              <w:rPr>
                <w:rFonts w:ascii="Times New Roman" w:hAnsi="Times New Roman"/>
                <w:color w:val="000000"/>
              </w:rPr>
              <w:t xml:space="preserve">Bulk TSV</w:t>
            </w:r>
          </w:p>
        </w:tc>
        <w:tc>
          <w:tcPr/>
          <w:p>
            <w:pPr>
              <w:pStyle w:val="Compact"/>
            </w:pPr>
            <w:r>
              <w:rPr>
                <w:rFonts w:ascii="Times New Roman" w:hAnsi="Times New Roman"/>
                <w:color w:val="000000"/>
              </w:rPr>
              <w:t xml:space="preserve">669</w:t>
            </w:r>
          </w:p>
        </w:tc>
        <w:tc>
          <w:tcPr/>
          <w:p>
            <w:pPr>
              <w:pStyle w:val="Compact"/>
            </w:pPr>
            <w:r>
              <w:rPr>
                <w:rFonts w:ascii="Times New Roman" w:hAnsi="Times New Roman"/>
                <w:color w:val="000000"/>
              </w:rPr>
              <w:t xml:space="preserve">966</w:t>
            </w:r>
          </w:p>
        </w:tc>
        <w:tc>
          <w:tcPr/>
          <w:p>
            <w:pPr>
              <w:pStyle w:val="Compact"/>
            </w:pPr>
            <w:r>
              <w:rPr>
                <w:rFonts w:ascii="Times New Roman" w:hAnsi="Times New Roman"/>
                <w:color w:val="000000"/>
              </w:rPr>
              <w:t xml:space="preserve">0</w:t>
            </w:r>
          </w:p>
        </w:tc>
        <w:tc>
          <w:tcPr/>
          <w:p>
            <w:pPr>
              <w:pStyle w:val="Compact"/>
            </w:pPr>
            <w:r>
              <w:rPr>
                <w:rFonts w:ascii="Times New Roman" w:hAnsi="Times New Roman"/>
                <w:color w:val="000000"/>
              </w:rPr>
              <w:t xml:space="preserve">Primary experimental</w:t>
            </w:r>
          </w:p>
        </w:tc>
      </w:tr>
      <w:tr>
        <w:tc>
          <w:tcPr/>
          <w:p>
            <w:pPr>
              <w:pStyle w:val="Compact"/>
            </w:pPr>
            <w:r>
              <w:rPr>
                <w:rFonts w:ascii="Times New Roman" w:hAnsi="Times New Roman"/>
                <w:color w:val="000000"/>
              </w:rPr>
              <w:t xml:space="preserve">HINT</w:t>
            </w:r>
          </w:p>
        </w:tc>
        <w:tc>
          <w:tcPr/>
          <w:p>
            <w:pPr>
              <w:pStyle w:val="Compact"/>
            </w:pPr>
            <w:r>
              <w:rPr>
                <w:rFonts w:ascii="Times New Roman" w:hAnsi="Times New Roman"/>
                <w:color w:val="000000"/>
              </w:rPr>
              <w:t xml:space="preserve">Integrative binary</w:t>
            </w:r>
          </w:p>
        </w:tc>
        <w:tc>
          <w:tcPr/>
          <w:p>
            <w:pPr>
              <w:pStyle w:val="Compact"/>
            </w:pPr>
            <w:r>
              <w:rPr>
                <w:rFonts w:ascii="Times New Roman" w:hAnsi="Times New Roman"/>
                <w:color w:val="000000"/>
              </w:rPr>
              <w:t xml:space="preserve">Bulk TSV</w:t>
            </w:r>
          </w:p>
        </w:tc>
        <w:tc>
          <w:tcPr/>
          <w:p>
            <w:pPr>
              <w:pStyle w:val="Compact"/>
            </w:pPr>
            <w:r>
              <w:rPr>
                <w:rFonts w:ascii="Times New Roman" w:hAnsi="Times New Roman"/>
                <w:color w:val="000000"/>
              </w:rPr>
              <w:t xml:space="preserve">1,517</w:t>
            </w:r>
          </w:p>
        </w:tc>
        <w:tc>
          <w:tcPr/>
          <w:p>
            <w:pPr>
              <w:pStyle w:val="Compact"/>
            </w:pPr>
            <w:r>
              <w:rPr>
                <w:rFonts w:ascii="Times New Roman" w:hAnsi="Times New Roman"/>
                <w:color w:val="000000"/>
              </w:rPr>
              <w:t xml:space="preserve">2,015</w:t>
            </w:r>
          </w:p>
        </w:tc>
        <w:tc>
          <w:tcPr/>
          <w:p>
            <w:pPr>
              <w:pStyle w:val="Compact"/>
            </w:pPr>
            <w:r>
              <w:rPr>
                <w:rFonts w:ascii="Times New Roman" w:hAnsi="Times New Roman"/>
                <w:color w:val="000000"/>
              </w:rPr>
              <w:t xml:space="preserve">16</w:t>
            </w:r>
          </w:p>
        </w:tc>
        <w:tc>
          <w:tcPr/>
          <w:p>
            <w:pPr>
              <w:pStyle w:val="Compact"/>
            </w:pPr>
            <w:r>
              <w:rPr>
                <w:rFonts w:ascii="Times New Roman" w:hAnsi="Times New Roman"/>
                <w:color w:val="000000"/>
              </w:rPr>
              <w:t xml:space="preserve">Primary experimental</w:t>
            </w:r>
          </w:p>
        </w:tc>
      </w:tr>
      <w:tr>
        <w:tc>
          <w:tcPr/>
          <w:p>
            <w:pPr>
              <w:pStyle w:val="Compact"/>
            </w:pPr>
            <w:r>
              <w:rPr>
                <w:rFonts w:ascii="Times New Roman" w:hAnsi="Times New Roman"/>
                <w:color w:val="000000"/>
              </w:rPr>
              <w:t xml:space="preserve">HuRI</w:t>
            </w:r>
          </w:p>
        </w:tc>
        <w:tc>
          <w:tcPr/>
          <w:p>
            <w:pPr>
              <w:pStyle w:val="Compact"/>
            </w:pPr>
            <w:r>
              <w:rPr>
                <w:rFonts w:ascii="Times New Roman" w:hAnsi="Times New Roman"/>
                <w:color w:val="000000"/>
              </w:rPr>
              <w:t xml:space="preserve">Y2H (binary)</w:t>
            </w:r>
          </w:p>
        </w:tc>
        <w:tc>
          <w:tcPr/>
          <w:p>
            <w:pPr>
              <w:pStyle w:val="Compact"/>
            </w:pPr>
            <w:r>
              <w:rPr>
                <w:rFonts w:ascii="Times New Roman" w:hAnsi="Times New Roman"/>
                <w:color w:val="000000"/>
              </w:rPr>
              <w:t xml:space="preserve">Bulk TSV</w:t>
            </w:r>
          </w:p>
        </w:tc>
        <w:tc>
          <w:tcPr/>
          <w:p>
            <w:pPr>
              <w:pStyle w:val="Compact"/>
            </w:pPr>
            <w:r>
              <w:rPr>
                <w:rFonts w:ascii="Times New Roman" w:hAnsi="Times New Roman"/>
                <w:color w:val="000000"/>
              </w:rPr>
              <w:t xml:space="preserve">7</w:t>
            </w:r>
          </w:p>
        </w:tc>
        <w:tc>
          <w:tcPr/>
          <w:p>
            <w:pPr>
              <w:pStyle w:val="Compact"/>
            </w:pPr>
            <w:r>
              <w:rPr>
                <w:rFonts w:ascii="Times New Roman" w:hAnsi="Times New Roman"/>
                <w:color w:val="000000"/>
              </w:rPr>
              <w:t xml:space="preserve">0</w:t>
            </w:r>
          </w:p>
        </w:tc>
        <w:tc>
          <w:tcPr/>
          <w:p>
            <w:pPr>
              <w:pStyle w:val="Compact"/>
            </w:pPr>
            <w:r>
              <w:rPr>
                <w:rFonts w:ascii="Times New Roman" w:hAnsi="Times New Roman"/>
                <w:color w:val="000000"/>
              </w:rPr>
              <w:t xml:space="preserve">0</w:t>
            </w:r>
          </w:p>
        </w:tc>
        <w:tc>
          <w:tcPr/>
          <w:p>
            <w:pPr>
              <w:pStyle w:val="Compact"/>
            </w:pPr>
            <w:r>
              <w:rPr>
                <w:rFonts w:ascii="Times New Roman" w:hAnsi="Times New Roman"/>
                <w:color w:val="000000"/>
              </w:rPr>
              <w:t xml:space="preserve">Primary experimental</w:t>
            </w:r>
          </w:p>
        </w:tc>
      </w:tr>
      <w:tr>
        <w:tc>
          <w:tcPr/>
          <w:p>
            <w:pPr>
              <w:pStyle w:val="Compact"/>
            </w:pPr>
            <w:r>
              <w:rPr>
                <w:rFonts w:ascii="Times New Roman" w:hAnsi="Times New Roman"/>
                <w:color w:val="000000"/>
              </w:rPr>
              <w:t xml:space="preserve">STRING</w:t>
            </w:r>
          </w:p>
        </w:tc>
        <w:tc>
          <w:tcPr/>
          <w:p>
            <w:pPr>
              <w:pStyle w:val="Compact"/>
            </w:pPr>
            <w:r>
              <w:rPr>
                <w:rFonts w:ascii="Times New Roman" w:hAnsi="Times New Roman"/>
                <w:color w:val="000000"/>
              </w:rPr>
              <w:t xml:space="preserve">Functional assoc.</w:t>
            </w:r>
          </w:p>
        </w:tc>
        <w:tc>
          <w:tcPr/>
          <w:p>
            <w:pPr>
              <w:pStyle w:val="Compact"/>
            </w:pPr>
            <w:r>
              <w:rPr>
                <w:rFonts w:ascii="Times New Roman" w:hAnsi="Times New Roman"/>
                <w:color w:val="000000"/>
              </w:rPr>
              <w:t xml:space="preserve">REST API</w:t>
            </w:r>
          </w:p>
        </w:tc>
        <w:tc>
          <w:tcPr/>
          <w:p>
            <w:pPr>
              <w:pStyle w:val="Compact"/>
            </w:pPr>
            <w:r>
              <w:rPr>
                <w:rFonts w:ascii="Times New Roman" w:hAnsi="Times New Roman"/>
                <w:color w:val="000000"/>
              </w:rPr>
              <w:t xml:space="preserve">383</w:t>
            </w:r>
          </w:p>
        </w:tc>
        <w:tc>
          <w:tcPr/>
          <w:p>
            <w:pPr>
              <w:pStyle w:val="Compact"/>
            </w:pPr>
            <w:r>
              <w:rPr>
                <w:rFonts w:ascii="Times New Roman" w:hAnsi="Times New Roman"/>
                <w:color w:val="000000"/>
              </w:rPr>
              <w:t xml:space="preserve">1,783</w:t>
            </w:r>
          </w:p>
        </w:tc>
        <w:tc>
          <w:tcPr/>
          <w:p>
            <w:pPr>
              <w:pStyle w:val="Compact"/>
            </w:pPr>
            <w:r>
              <w:rPr>
                <w:rFonts w:ascii="Times New Roman" w:hAnsi="Times New Roman"/>
                <w:color w:val="000000"/>
              </w:rPr>
              <w:t xml:space="preserve">260</w:t>
            </w:r>
          </w:p>
        </w:tc>
        <w:tc>
          <w:tcPr/>
          <w:p>
            <w:pPr>
              <w:pStyle w:val="Compact"/>
            </w:pPr>
            <w:r>
              <w:rPr>
                <w:rFonts w:ascii="Times New Roman" w:hAnsi="Times New Roman"/>
                <w:color w:val="000000"/>
              </w:rPr>
              <w:t xml:space="preserve">Predicted (flagged)</w:t>
            </w:r>
          </w:p>
        </w:tc>
      </w:tr>
      <w:tr>
        <w:tc>
          <w:tcPr/>
          <w:p>
            <w:pPr>
              <w:pStyle w:val="Compact"/>
            </w:pPr>
            <w:r>
              <w:rPr>
                <w:rFonts w:ascii="Times New Roman" w:hAnsi="Times New Roman"/>
                <w:color w:val="000000"/>
              </w:rPr>
              <w:t xml:space="preserve">HIPPIE</w:t>
            </w:r>
          </w:p>
        </w:tc>
        <w:tc>
          <w:tcPr/>
          <w:p>
            <w:pPr>
              <w:pStyle w:val="Compact"/>
            </w:pPr>
            <w:r>
              <w:rPr>
                <w:rFonts w:ascii="Times New Roman" w:hAnsi="Times New Roman"/>
                <w:color w:val="000000"/>
              </w:rPr>
              <w:t xml:space="preserve">Integrative</w:t>
            </w:r>
          </w:p>
        </w:tc>
        <w:tc>
          <w:tcPr/>
          <w:p>
            <w:pPr>
              <w:pStyle w:val="Compact"/>
            </w:pPr>
            <w:r>
              <w:rPr>
                <w:rFonts w:ascii="Times New Roman" w:hAnsi="Times New Roman"/>
                <w:color w:val="000000"/>
              </w:rPr>
              <w:t xml:space="preserve">Bulk (re-extracted)</w:t>
            </w:r>
          </w:p>
        </w:tc>
        <w:tc>
          <w:tcPr/>
          <w:p>
            <w:pPr>
              <w:pStyle w:val="Compact"/>
            </w:pPr>
            <w:r>
              <w:rPr>
                <w:rFonts w:ascii="Times New Roman" w:hAnsi="Times New Roman"/>
                <w:color w:val="000000"/>
              </w:rPr>
              <w:t xml:space="preserve">3,128</w:t>
            </w:r>
          </w:p>
        </w:tc>
        <w:tc>
          <w:tcPr/>
          <w:p>
            <w:pPr>
              <w:pStyle w:val="Compact"/>
            </w:pPr>
            <w:r>
              <w:rPr>
                <w:rFonts w:ascii="Times New Roman" w:hAnsi="Times New Roman"/>
                <w:color w:val="000000"/>
              </w:rPr>
              <w:t xml:space="preserve">3,903</w:t>
            </w:r>
          </w:p>
        </w:tc>
        <w:tc>
          <w:tcPr/>
          <w:p>
            <w:pPr>
              <w:pStyle w:val="Compact"/>
            </w:pPr>
            <w:r>
              <w:rPr>
                <w:rFonts w:ascii="Times New Roman" w:hAnsi="Times New Roman"/>
                <w:color w:val="000000"/>
              </w:rPr>
              <w:t xml:space="preserve">0</w:t>
            </w:r>
          </w:p>
        </w:tc>
        <w:tc>
          <w:tcPr/>
          <w:p>
            <w:pPr>
              <w:pStyle w:val="Compact"/>
            </w:pPr>
            <w:r>
              <w:rPr>
                <w:rFonts w:ascii="Times New Roman" w:hAnsi="Times New Roman"/>
                <w:color w:val="000000"/>
              </w:rPr>
              <w:t xml:space="preserve">Compiled (validation layer)</w:t>
            </w:r>
          </w:p>
        </w:tc>
      </w:tr>
      <w:tr>
        <w:tc>
          <w:tcPr/>
          <w:p>
            <w:pPr>
              <w:pStyle w:val="Compact"/>
            </w:pPr>
            <w:r>
              <w:rPr>
                <w:rFonts w:ascii="Times New Roman" w:hAnsi="Times New Roman"/>
                <w:color w:val="000000"/>
              </w:rPr>
              <w:t xml:space="preserve">Pfam / pfam2go</w:t>
            </w:r>
          </w:p>
        </w:tc>
        <w:tc>
          <w:tcPr/>
          <w:p>
            <w:pPr>
              <w:pStyle w:val="Compact"/>
            </w:pPr>
            <w:r>
              <w:rPr>
                <w:rFonts w:ascii="Times New Roman" w:hAnsi="Times New Roman"/>
                <w:color w:val="000000"/>
              </w:rPr>
              <w:t xml:space="preserve">Domain content</w:t>
            </w:r>
          </w:p>
        </w:tc>
        <w:tc>
          <w:tcPr/>
          <w:p>
            <w:pPr>
              <w:pStyle w:val="Compact"/>
            </w:pPr>
            <w:r>
              <w:rPr>
                <w:rFonts w:ascii="Times New Roman" w:hAnsi="Times New Roman"/>
                <w:color w:val="000000"/>
              </w:rPr>
              <w:t xml:space="preserve">InterPro + GO</w:t>
            </w:r>
          </w:p>
        </w:tc>
        <w:tc>
          <w:tcPr/>
          <w:p>
            <w:pPr>
              <w:pStyle w:val="Compact"/>
            </w:pPr>
            <w:r>
              <w:rPr>
                <w:rFonts w:ascii="Times New Roman" w:hAnsi="Times New Roman"/>
                <w:color w:val="000000"/>
              </w:rPr>
              <w:t xml:space="preserve">34 MT domains</w:t>
            </w:r>
          </w:p>
        </w:tc>
        <w:tc>
          <w:tcPr/>
          <w:p>
            <w:pPr>
              <w:pStyle w:val="Compact"/>
            </w:pPr>
            <w:r>
              <w:rPr>
                <w:rFonts w:ascii="Times New Roman" w:hAnsi="Times New Roman"/>
                <w:color w:val="000000"/>
              </w:rPr>
              <w:t xml:space="preserve">n/a</w:t>
            </w:r>
          </w:p>
        </w:tc>
        <w:tc>
          <w:tcPr/>
          <w:p>
            <w:pPr>
              <w:pStyle w:val="Compact"/>
            </w:pPr>
            <w:r>
              <w:rPr>
                <w:rFonts w:ascii="Times New Roman" w:hAnsi="Times New Roman"/>
                <w:color w:val="000000"/>
              </w:rPr>
              <w:t xml:space="preserve">n/a</w:t>
            </w:r>
          </w:p>
        </w:tc>
        <w:tc>
          <w:tcPr/>
          <w:p>
            <w:pPr>
              <w:pStyle w:val="Compact"/>
            </w:pPr>
            <w:r>
              <w:rPr>
                <w:rFonts w:ascii="Times New Roman" w:hAnsi="Times New Roman"/>
                <w:color w:val="000000"/>
              </w:rPr>
              <w:t xml:space="preserve">Domain route</w:t>
            </w:r>
          </w:p>
        </w:tc>
      </w:tr>
      <w:tr>
        <w:tc>
          <w:tcPr/>
          <w:p>
            <w:pPr>
              <w:pStyle w:val="Compact"/>
            </w:pPr>
            <w:r>
              <w:rPr>
                <w:rFonts w:ascii="Times New Roman" w:hAnsi="Times New Roman"/>
                <w:color w:val="000000"/>
              </w:rPr>
              <w:t xml:space="preserve">KEGG + Reactome</w:t>
            </w:r>
          </w:p>
        </w:tc>
        <w:tc>
          <w:tcPr/>
          <w:p>
            <w:pPr>
              <w:pStyle w:val="Compact"/>
            </w:pPr>
            <w:r>
              <w:rPr>
                <w:rFonts w:ascii="Times New Roman" w:hAnsi="Times New Roman"/>
                <w:color w:val="000000"/>
              </w:rPr>
              <w:t xml:space="preserve">Pathway membership</w:t>
            </w:r>
          </w:p>
        </w:tc>
        <w:tc>
          <w:tcPr/>
          <w:p>
            <w:pPr>
              <w:pStyle w:val="Compact"/>
            </w:pPr>
            <w:r>
              <w:rPr>
                <w:rFonts w:ascii="Times New Roman" w:hAnsi="Times New Roman"/>
                <w:color w:val="000000"/>
              </w:rPr>
              <w:t xml:space="preserve">API / bulk</w:t>
            </w:r>
          </w:p>
        </w:tc>
        <w:tc>
          <w:tcPr/>
          <w:p>
            <w:pPr>
              <w:pStyle w:val="Compact"/>
            </w:pPr>
            <w:r>
              <w:rPr>
                <w:rFonts w:ascii="Times New Roman" w:hAnsi="Times New Roman"/>
                <w:color w:val="000000"/>
              </w:rPr>
              <w:t xml:space="preserve">motor + 22 MT pathways</w:t>
            </w:r>
          </w:p>
        </w:tc>
        <w:tc>
          <w:tcPr/>
          <w:p>
            <w:pPr>
              <w:pStyle w:val="Compact"/>
            </w:pPr>
            <w:r>
              <w:rPr>
                <w:rFonts w:ascii="Times New Roman" w:hAnsi="Times New Roman"/>
                <w:color w:val="000000"/>
              </w:rPr>
              <w:t xml:space="preserve">n/a</w:t>
            </w:r>
          </w:p>
        </w:tc>
        <w:tc>
          <w:tcPr/>
          <w:p>
            <w:pPr>
              <w:pStyle w:val="Compact"/>
            </w:pPr>
            <w:r>
              <w:rPr>
                <w:rFonts w:ascii="Times New Roman" w:hAnsi="Times New Roman"/>
                <w:color w:val="000000"/>
              </w:rPr>
              <w:t xml:space="preserve">n/a</w:t>
            </w:r>
          </w:p>
        </w:tc>
        <w:tc>
          <w:tcPr/>
          <w:p>
            <w:pPr>
              <w:pStyle w:val="Compact"/>
            </w:pPr>
            <w:r>
              <w:rPr>
                <w:rFonts w:ascii="Times New Roman" w:hAnsi="Times New Roman"/>
                <w:color w:val="000000"/>
              </w:rPr>
              <w:t xml:space="preserve">Pathway route</w:t>
            </w:r>
          </w:p>
        </w:tc>
      </w:tr>
    </w:tbl>
    <w:bookmarkEnd w:id="25"/>
    <w:bookmarkStart w:id="29" w:name="X59a7713f3030452fe4be7fc1a555f0ea22f2512"/>
    <w:p>
      <w:pPr>
        <w:pStyle w:val="Heading3"/>
      </w:pPr>
      <w:r>
        <w:rPr>
          <w:rFonts w:ascii="Times New Roman" w:hAnsi="Times New Roman" w:cs="Times New Roman"/>
          <w:color w:val="000000"/>
        </w:rPr>
        <w:t xml:space="preserve">Table 3. Per-isotype partner census (all nineteen human isotypes)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olor w:val="000000"/>
              </w:rPr>
              <w:t xml:space="preserve">Isotype</w:t>
            </w:r>
          </w:p>
        </w:tc>
        <w:tc>
          <w:tcPr/>
          <w:p>
            <w:pPr>
              <w:pStyle w:val="Compact"/>
            </w:pPr>
            <w:r>
              <w:rPr>
                <w:rFonts w:ascii="Times New Roman" w:hAnsi="Times New Roman"/>
                <w:color w:val="000000"/>
              </w:rPr>
              <w:t xml:space="preserve">Family</w:t>
            </w:r>
          </w:p>
        </w:tc>
        <w:tc>
          <w:tcPr/>
          <w:p>
            <w:pPr>
              <w:pStyle w:val="Compact"/>
            </w:pPr>
            <w:r>
              <w:rPr>
                <w:rFonts w:ascii="Times New Roman" w:hAnsi="Times New Roman"/>
                <w:color w:val="000000"/>
              </w:rPr>
              <w:t xml:space="preserve">Partners</w:t>
            </w:r>
          </w:p>
        </w:tc>
        <w:tc>
          <w:tcPr/>
          <w:p>
            <w:pPr>
              <w:pStyle w:val="Compact"/>
            </w:pPr>
            <w:r>
              <w:rPr>
                <w:rFonts w:ascii="Times New Roman" w:hAnsi="Times New Roman"/>
                <w:color w:val="000000"/>
              </w:rPr>
              <w:t xml:space="preserve">Interaction records</w:t>
            </w:r>
          </w:p>
        </w:tc>
      </w:tr>
      <w:tr>
        <w:tc>
          <w:tcPr/>
          <w:p>
            <w:pPr>
              <w:pStyle w:val="Compact"/>
            </w:pPr>
            <w:r>
              <w:rPr>
                <w:rFonts w:ascii="Times New Roman" w:hAnsi="Times New Roman"/>
                <w:color w:val="000000"/>
              </w:rPr>
              <w:t xml:space="preserve">TUBA1A</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977</w:t>
            </w:r>
          </w:p>
        </w:tc>
        <w:tc>
          <w:tcPr/>
          <w:p>
            <w:pPr>
              <w:pStyle w:val="Compact"/>
            </w:pPr>
            <w:r>
              <w:rPr>
                <w:rFonts w:ascii="Times New Roman" w:hAnsi="Times New Roman"/>
                <w:color w:val="000000"/>
              </w:rPr>
              <w:t xml:space="preserve">3,672</w:t>
            </w:r>
          </w:p>
        </w:tc>
      </w:tr>
      <w:tr>
        <w:tc>
          <w:tcPr/>
          <w:p>
            <w:pPr>
              <w:pStyle w:val="Compact"/>
            </w:pPr>
            <w:r>
              <w:rPr>
                <w:rFonts w:ascii="Times New Roman" w:hAnsi="Times New Roman"/>
                <w:color w:val="000000"/>
              </w:rPr>
              <w:t xml:space="preserve">TUBA4A</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637</w:t>
            </w:r>
          </w:p>
        </w:tc>
        <w:tc>
          <w:tcPr/>
          <w:p>
            <w:pPr>
              <w:pStyle w:val="Compact"/>
            </w:pPr>
            <w:r>
              <w:rPr>
                <w:rFonts w:ascii="Times New Roman" w:hAnsi="Times New Roman"/>
                <w:color w:val="000000"/>
              </w:rPr>
              <w:t xml:space="preserve">2,136</w:t>
            </w:r>
          </w:p>
        </w:tc>
      </w:tr>
      <w:tr>
        <w:tc>
          <w:tcPr/>
          <w:p>
            <w:pPr>
              <w:pStyle w:val="Compact"/>
            </w:pPr>
            <w:r>
              <w:rPr>
                <w:rFonts w:ascii="Times New Roman" w:hAnsi="Times New Roman"/>
                <w:color w:val="000000"/>
              </w:rPr>
              <w:t xml:space="preserve">TUBA1C</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611</w:t>
            </w:r>
          </w:p>
        </w:tc>
        <w:tc>
          <w:tcPr/>
          <w:p>
            <w:pPr>
              <w:pStyle w:val="Compact"/>
            </w:pPr>
            <w:r>
              <w:rPr>
                <w:rFonts w:ascii="Times New Roman" w:hAnsi="Times New Roman"/>
                <w:color w:val="000000"/>
              </w:rPr>
              <w:t xml:space="preserve">1,906</w:t>
            </w:r>
          </w:p>
        </w:tc>
      </w:tr>
      <w:tr>
        <w:tc>
          <w:tcPr/>
          <w:p>
            <w:pPr>
              <w:pStyle w:val="Compact"/>
            </w:pPr>
            <w:r>
              <w:rPr>
                <w:rFonts w:ascii="Times New Roman" w:hAnsi="Times New Roman"/>
                <w:color w:val="000000"/>
              </w:rPr>
              <w:t xml:space="preserve">TUBA1B</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598</w:t>
            </w:r>
          </w:p>
        </w:tc>
        <w:tc>
          <w:tcPr/>
          <w:p>
            <w:pPr>
              <w:pStyle w:val="Compact"/>
            </w:pPr>
            <w:r>
              <w:rPr>
                <w:rFonts w:ascii="Times New Roman" w:hAnsi="Times New Roman"/>
                <w:color w:val="000000"/>
              </w:rPr>
              <w:t xml:space="preserve">1,685</w:t>
            </w:r>
          </w:p>
        </w:tc>
      </w:tr>
      <w:tr>
        <w:tc>
          <w:tcPr/>
          <w:p>
            <w:pPr>
              <w:pStyle w:val="Compact"/>
            </w:pPr>
            <w:r>
              <w:rPr>
                <w:rFonts w:ascii="Times New Roman" w:hAnsi="Times New Roman"/>
                <w:color w:val="000000"/>
              </w:rPr>
              <w:t xml:space="preserve">TUBA3D</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243</w:t>
            </w:r>
          </w:p>
        </w:tc>
        <w:tc>
          <w:tcPr/>
          <w:p>
            <w:pPr>
              <w:pStyle w:val="Compact"/>
            </w:pPr>
            <w:r>
              <w:rPr>
                <w:rFonts w:ascii="Times New Roman" w:hAnsi="Times New Roman"/>
                <w:color w:val="000000"/>
              </w:rPr>
              <w:t xml:space="preserve">512</w:t>
            </w:r>
          </w:p>
        </w:tc>
      </w:tr>
      <w:tr>
        <w:tc>
          <w:tcPr/>
          <w:p>
            <w:pPr>
              <w:pStyle w:val="Compact"/>
            </w:pPr>
            <w:r>
              <w:rPr>
                <w:rFonts w:ascii="Times New Roman" w:hAnsi="Times New Roman"/>
                <w:color w:val="000000"/>
              </w:rPr>
              <w:t xml:space="preserve">TUBA3C</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235</w:t>
            </w:r>
          </w:p>
        </w:tc>
        <w:tc>
          <w:tcPr/>
          <w:p>
            <w:pPr>
              <w:pStyle w:val="Compact"/>
            </w:pPr>
            <w:r>
              <w:rPr>
                <w:rFonts w:ascii="Times New Roman" w:hAnsi="Times New Roman"/>
                <w:color w:val="000000"/>
              </w:rPr>
              <w:t xml:space="preserve">529</w:t>
            </w:r>
          </w:p>
        </w:tc>
      </w:tr>
      <w:tr>
        <w:tc>
          <w:tcPr/>
          <w:p>
            <w:pPr>
              <w:pStyle w:val="Compact"/>
            </w:pPr>
            <w:r>
              <w:rPr>
                <w:rFonts w:ascii="Times New Roman" w:hAnsi="Times New Roman"/>
                <w:color w:val="000000"/>
              </w:rPr>
              <w:t xml:space="preserve">TUBA8</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140</w:t>
            </w:r>
          </w:p>
        </w:tc>
        <w:tc>
          <w:tcPr/>
          <w:p>
            <w:pPr>
              <w:pStyle w:val="Compact"/>
            </w:pPr>
            <w:r>
              <w:rPr>
                <w:rFonts w:ascii="Times New Roman" w:hAnsi="Times New Roman"/>
                <w:color w:val="000000"/>
              </w:rPr>
              <w:t xml:space="preserve">409</w:t>
            </w:r>
          </w:p>
        </w:tc>
      </w:tr>
      <w:tr>
        <w:tc>
          <w:tcPr/>
          <w:p>
            <w:pPr>
              <w:pStyle w:val="Compact"/>
            </w:pPr>
            <w:r>
              <w:rPr>
                <w:rFonts w:ascii="Times New Roman" w:hAnsi="Times New Roman"/>
                <w:color w:val="000000"/>
              </w:rPr>
              <w:t xml:space="preserve">TUBAL3</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114</w:t>
            </w:r>
          </w:p>
        </w:tc>
        <w:tc>
          <w:tcPr/>
          <w:p>
            <w:pPr>
              <w:pStyle w:val="Compact"/>
            </w:pPr>
            <w:r>
              <w:rPr>
                <w:rFonts w:ascii="Times New Roman" w:hAnsi="Times New Roman"/>
                <w:color w:val="000000"/>
              </w:rPr>
              <w:t xml:space="preserve">280</w:t>
            </w:r>
          </w:p>
        </w:tc>
      </w:tr>
      <w:tr>
        <w:tc>
          <w:tcPr/>
          <w:p>
            <w:pPr>
              <w:pStyle w:val="Compact"/>
            </w:pPr>
            <w:r>
              <w:rPr>
                <w:rFonts w:ascii="Times New Roman" w:hAnsi="Times New Roman"/>
                <w:color w:val="000000"/>
              </w:rPr>
              <w:t xml:space="preserve">TUBA3E</w:t>
            </w:r>
          </w:p>
        </w:tc>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75</w:t>
            </w:r>
          </w:p>
        </w:tc>
        <w:tc>
          <w:tcPr/>
          <w:p>
            <w:pPr>
              <w:pStyle w:val="Compact"/>
            </w:pPr>
            <w:r>
              <w:rPr>
                <w:rFonts w:ascii="Times New Roman" w:hAnsi="Times New Roman"/>
                <w:color w:val="000000"/>
              </w:rPr>
              <w:t xml:space="preserve">174</w:t>
            </w:r>
          </w:p>
        </w:tc>
      </w:tr>
      <w:tr>
        <w:tc>
          <w:tcPr/>
          <w:p>
            <w:pPr>
              <w:pStyle w:val="Compact"/>
            </w:pPr>
            <w:r>
              <w:rPr>
                <w:rFonts w:ascii="Times New Roman" w:hAnsi="Times New Roman"/>
                <w:color w:val="000000"/>
              </w:rPr>
              <w:t xml:space="preserve">TUBB</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1,173</w:t>
            </w:r>
          </w:p>
        </w:tc>
        <w:tc>
          <w:tcPr/>
          <w:p>
            <w:pPr>
              <w:pStyle w:val="Compact"/>
            </w:pPr>
            <w:r>
              <w:rPr>
                <w:rFonts w:ascii="Times New Roman" w:hAnsi="Times New Roman"/>
                <w:color w:val="000000"/>
              </w:rPr>
              <w:t xml:space="preserve">3,242</w:t>
            </w:r>
          </w:p>
        </w:tc>
      </w:tr>
      <w:tr>
        <w:tc>
          <w:tcPr/>
          <w:p>
            <w:pPr>
              <w:pStyle w:val="Compact"/>
            </w:pPr>
            <w:r>
              <w:rPr>
                <w:rFonts w:ascii="Times New Roman" w:hAnsi="Times New Roman"/>
                <w:color w:val="000000"/>
              </w:rPr>
              <w:t xml:space="preserve">TUBB4B</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924</w:t>
            </w:r>
          </w:p>
        </w:tc>
        <w:tc>
          <w:tcPr/>
          <w:p>
            <w:pPr>
              <w:pStyle w:val="Compact"/>
            </w:pPr>
            <w:r>
              <w:rPr>
                <w:rFonts w:ascii="Times New Roman" w:hAnsi="Times New Roman"/>
                <w:color w:val="000000"/>
              </w:rPr>
              <w:t xml:space="preserve">2,447</w:t>
            </w:r>
          </w:p>
        </w:tc>
      </w:tr>
      <w:tr>
        <w:tc>
          <w:tcPr/>
          <w:p>
            <w:pPr>
              <w:pStyle w:val="Compact"/>
            </w:pPr>
            <w:r>
              <w:rPr>
                <w:rFonts w:ascii="Times New Roman" w:hAnsi="Times New Roman"/>
                <w:color w:val="000000"/>
              </w:rPr>
              <w:t xml:space="preserve">TUBB3</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785</w:t>
            </w:r>
          </w:p>
        </w:tc>
        <w:tc>
          <w:tcPr/>
          <w:p>
            <w:pPr>
              <w:pStyle w:val="Compact"/>
            </w:pPr>
            <w:r>
              <w:rPr>
                <w:rFonts w:ascii="Times New Roman" w:hAnsi="Times New Roman"/>
                <w:color w:val="000000"/>
              </w:rPr>
              <w:t xml:space="preserve">2,354</w:t>
            </w:r>
          </w:p>
        </w:tc>
      </w:tr>
      <w:tr>
        <w:tc>
          <w:tcPr/>
          <w:p>
            <w:pPr>
              <w:pStyle w:val="Compact"/>
            </w:pPr>
            <w:r>
              <w:rPr>
                <w:rFonts w:ascii="Times New Roman" w:hAnsi="Times New Roman"/>
                <w:color w:val="000000"/>
              </w:rPr>
              <w:t xml:space="preserve">TUBB2A</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620</w:t>
            </w:r>
          </w:p>
        </w:tc>
        <w:tc>
          <w:tcPr/>
          <w:p>
            <w:pPr>
              <w:pStyle w:val="Compact"/>
            </w:pPr>
            <w:r>
              <w:rPr>
                <w:rFonts w:ascii="Times New Roman" w:hAnsi="Times New Roman"/>
                <w:color w:val="000000"/>
              </w:rPr>
              <w:t xml:space="preserve">1,568</w:t>
            </w:r>
          </w:p>
        </w:tc>
      </w:tr>
      <w:tr>
        <w:tc>
          <w:tcPr/>
          <w:p>
            <w:pPr>
              <w:pStyle w:val="Compact"/>
            </w:pPr>
            <w:r>
              <w:rPr>
                <w:rFonts w:ascii="Times New Roman" w:hAnsi="Times New Roman"/>
                <w:color w:val="000000"/>
              </w:rPr>
              <w:t xml:space="preserve">TUBB8</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511</w:t>
            </w:r>
          </w:p>
        </w:tc>
        <w:tc>
          <w:tcPr/>
          <w:p>
            <w:pPr>
              <w:pStyle w:val="Compact"/>
            </w:pPr>
            <w:r>
              <w:rPr>
                <w:rFonts w:ascii="Times New Roman" w:hAnsi="Times New Roman"/>
                <w:color w:val="000000"/>
              </w:rPr>
              <w:t xml:space="preserve">2,048</w:t>
            </w:r>
          </w:p>
        </w:tc>
      </w:tr>
      <w:tr>
        <w:tc>
          <w:tcPr/>
          <w:p>
            <w:pPr>
              <w:pStyle w:val="Compact"/>
            </w:pPr>
            <w:r>
              <w:rPr>
                <w:rFonts w:ascii="Times New Roman" w:hAnsi="Times New Roman"/>
                <w:color w:val="000000"/>
              </w:rPr>
              <w:t xml:space="preserve">TUBB4A</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508</w:t>
            </w:r>
          </w:p>
        </w:tc>
        <w:tc>
          <w:tcPr/>
          <w:p>
            <w:pPr>
              <w:pStyle w:val="Compact"/>
            </w:pPr>
            <w:r>
              <w:rPr>
                <w:rFonts w:ascii="Times New Roman" w:hAnsi="Times New Roman"/>
                <w:color w:val="000000"/>
              </w:rPr>
              <w:t xml:space="preserve">1,209</w:t>
            </w:r>
          </w:p>
        </w:tc>
      </w:tr>
      <w:tr>
        <w:tc>
          <w:tcPr/>
          <w:p>
            <w:pPr>
              <w:pStyle w:val="Compact"/>
            </w:pPr>
            <w:r>
              <w:rPr>
                <w:rFonts w:ascii="Times New Roman" w:hAnsi="Times New Roman"/>
                <w:color w:val="000000"/>
              </w:rPr>
              <w:t xml:space="preserve">TUBB6</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428</w:t>
            </w:r>
          </w:p>
        </w:tc>
        <w:tc>
          <w:tcPr/>
          <w:p>
            <w:pPr>
              <w:pStyle w:val="Compact"/>
            </w:pPr>
            <w:r>
              <w:rPr>
                <w:rFonts w:ascii="Times New Roman" w:hAnsi="Times New Roman"/>
                <w:color w:val="000000"/>
              </w:rPr>
              <w:t xml:space="preserve">1,010</w:t>
            </w:r>
          </w:p>
        </w:tc>
      </w:tr>
      <w:tr>
        <w:tc>
          <w:tcPr/>
          <w:p>
            <w:pPr>
              <w:pStyle w:val="Compact"/>
            </w:pPr>
            <w:r>
              <w:rPr>
                <w:rFonts w:ascii="Times New Roman" w:hAnsi="Times New Roman"/>
                <w:color w:val="000000"/>
              </w:rPr>
              <w:t xml:space="preserve">TUBB2B</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425</w:t>
            </w:r>
          </w:p>
        </w:tc>
        <w:tc>
          <w:tcPr/>
          <w:p>
            <w:pPr>
              <w:pStyle w:val="Compact"/>
            </w:pPr>
            <w:r>
              <w:rPr>
                <w:rFonts w:ascii="Times New Roman" w:hAnsi="Times New Roman"/>
                <w:color w:val="000000"/>
              </w:rPr>
              <w:t xml:space="preserve">1,103</w:t>
            </w:r>
          </w:p>
        </w:tc>
      </w:tr>
      <w:tr>
        <w:tc>
          <w:tcPr/>
          <w:p>
            <w:pPr>
              <w:pStyle w:val="Compact"/>
            </w:pPr>
            <w:r>
              <w:rPr>
                <w:rFonts w:ascii="Times New Roman" w:hAnsi="Times New Roman"/>
                <w:color w:val="000000"/>
              </w:rPr>
              <w:t xml:space="preserve">TUBB1</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300</w:t>
            </w:r>
          </w:p>
        </w:tc>
        <w:tc>
          <w:tcPr/>
          <w:p>
            <w:pPr>
              <w:pStyle w:val="Compact"/>
            </w:pPr>
            <w:r>
              <w:rPr>
                <w:rFonts w:ascii="Times New Roman" w:hAnsi="Times New Roman"/>
                <w:color w:val="000000"/>
              </w:rPr>
              <w:t xml:space="preserve">844</w:t>
            </w:r>
          </w:p>
        </w:tc>
      </w:tr>
      <w:tr>
        <w:tc>
          <w:tcPr/>
          <w:p>
            <w:pPr>
              <w:pStyle w:val="Compact"/>
            </w:pPr>
            <w:r>
              <w:rPr>
                <w:rFonts w:ascii="Times New Roman" w:hAnsi="Times New Roman"/>
                <w:color w:val="000000"/>
              </w:rPr>
              <w:t xml:space="preserve">TUBB8B</w:t>
            </w:r>
          </w:p>
        </w:tc>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58</w:t>
            </w:r>
          </w:p>
        </w:tc>
        <w:tc>
          <w:tcPr/>
          <w:p>
            <w:pPr>
              <w:pStyle w:val="Compact"/>
            </w:pPr>
            <w:r>
              <w:rPr>
                <w:rFonts w:ascii="Times New Roman" w:hAnsi="Times New Roman"/>
                <w:color w:val="000000"/>
              </w:rPr>
              <w:t xml:space="preserve">66</w:t>
            </w:r>
          </w:p>
        </w:tc>
      </w:tr>
    </w:tbl>
    <w:p>
      <w:pPr>
        <w:pStyle w:val="BodyText"/>
        <w:jc w:val="both"/>
      </w:pPr>
      <w:r>
        <w:rPr>
          <w:rFonts w:ascii="Times New Roman" w:hAnsi="Times New Roman" w:cs="Times New Roman"/>
          <w:color w:val="000000"/>
        </w:rPr>
        <w:drawing>
          <wp:inline>
            <wp:extent cx="5334000" cy="2984920"/>
            <wp:effectExtent b="0" l="0" r="0" t="0"/>
            <wp:docPr descr="" title="" id="27" name="image"/>
            <a:graphic>
              <a:graphicData uri="http://schemas.openxmlformats.org/drawingml/2006/picture">
                <pic:pic>
                  <pic:nvPicPr>
                    <pic:cNvPr descr="" id="28" name="Picture"/>
                    <pic:cNvPicPr>
                      <a:picLocks noChangeArrowheads="1" noChangeAspect="1"/>
                    </pic:cNvPicPr>
                  </pic:nvPicPr>
                  <pic:blipFill>
                    <a:blip r:embed="rId26"/>
                    <a:stretch>
                      <a:fillRect/>
                    </a:stretch>
                  </pic:blipFill>
                  <pic:spPr bwMode="auto">
                    <a:xfrm>
                      <a:off x="0" y="0"/>
                      <a:ext cx="5334000" cy="2984920"/>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w:t>
      </w:r>
      <w:r>
        <w:rPr>
          <w:rFonts w:ascii="Times New Roman" w:hAnsi="Times New Roman" w:cs="Times New Roman"/>
          <w:color w:val="000000"/>
        </w:rPr>
        <w:t xml:space="preserve"> </w:t>
      </w:r>
      <w:r>
        <w:rPr>
          <w:rFonts w:ascii="Times New Roman" w:hAnsi="Times New Roman" w:cs="Times New Roman"/>
          <w:color w:val="000000"/>
        </w:rPr>
        <w:t xml:space="preserve">The three orthogonal routes to the census (physical interaction, Pfam domain, pathway), per family.</w:t>
      </w:r>
    </w:p>
    <w:bookmarkEnd w:id="29"/>
    <w:bookmarkStart w:id="36" w:name="the-pfam2go-domain-repertoire"/>
    <w:p>
      <w:pPr>
        <w:pStyle w:val="Heading3"/>
      </w:pPr>
      <w:r>
        <w:rPr>
          <w:rFonts w:ascii="Times New Roman" w:hAnsi="Times New Roman" w:cs="Times New Roman"/>
          <w:color w:val="000000"/>
        </w:rPr>
        <w:t xml:space="preserve">3.2 The pfam2go domain repertoire</w:t>
      </w:r>
    </w:p>
    <w:p>
      <w:pPr>
        <w:pStyle w:val="FirstParagraph"/>
        <w:jc w:val="both"/>
      </w:pPr>
      <w:r>
        <w:rPr>
          <w:rFonts w:ascii="Times New Roman" w:hAnsi="Times New Roman" w:cs="Times New Roman"/>
          <w:color w:val="000000"/>
        </w:rPr>
        <w:t xml:space="preserve">pfam2go expanded the eleven curated domains to</w:t>
      </w:r>
      <w:r>
        <w:rPr>
          <w:rFonts w:ascii="Times New Roman" w:hAnsi="Times New Roman" w:cs="Times New Roman"/>
          <w:color w:val="000000"/>
        </w:rPr>
        <w:t xml:space="preserve"> </w:t>
      </w:r>
      <w:r>
        <w:rPr>
          <w:rFonts w:ascii="Times New Roman" w:hAnsi="Times New Roman" w:cs="Times New Roman"/>
          <w:b/>
          <w:bCs/>
          <w:color w:val="000000"/>
        </w:rPr>
        <w:t xml:space="preserve">thirty-four microtubule-associated Pfam</w:t>
      </w:r>
      <w:r>
        <w:rPr>
          <w:rFonts w:ascii="Times New Roman" w:hAnsi="Times New Roman" w:cs="Times New Roman"/>
          <w:b/>
          <w:bCs/>
          <w:color w:val="000000"/>
        </w:rPr>
        <w:t xml:space="preserve"> </w:t>
      </w:r>
      <w:r>
        <w:rPr>
          <w:rFonts w:ascii="Times New Roman" w:hAnsi="Times New Roman" w:cs="Times New Roman"/>
          <w:b/>
          <w:bCs/>
          <w:color w:val="000000"/>
        </w:rPr>
        <w:t xml:space="preserve">families</w:t>
      </w:r>
      <w:r>
        <w:rPr>
          <w:rFonts w:ascii="Times New Roman" w:hAnsi="Times New Roman" w:cs="Times New Roman"/>
          <w:color w:val="000000"/>
        </w:rPr>
        <w:t xml:space="preserve"> </w:t>
      </w:r>
      <w:r>
        <w:rPr>
          <w:rFonts w:ascii="Times New Roman" w:hAnsi="Times New Roman" w:cs="Times New Roman"/>
          <w:color w:val="000000"/>
        </w:rPr>
        <w:t xml:space="preserve">(Figure 3; full list in Table 4). The largest by protein count is the kinesin motor</w:t>
      </w:r>
      <w:r>
        <w:rPr>
          <w:rFonts w:ascii="Times New Roman" w:hAnsi="Times New Roman" w:cs="Times New Roman"/>
          <w:color w:val="000000"/>
        </w:rPr>
        <w:t xml:space="preserve"> </w:t>
      </w:r>
      <w:r>
        <w:rPr>
          <w:rFonts w:ascii="Times New Roman" w:hAnsi="Times New Roman" w:cs="Times New Roman"/>
          <w:color w:val="000000"/>
        </w:rPr>
        <w:t xml:space="preserve">domain with 45 proteins, the single biggest class of microtubule-binding protein, then the</w:t>
      </w:r>
      <w:r>
        <w:rPr>
          <w:rFonts w:ascii="Times New Roman" w:hAnsi="Times New Roman" w:cs="Times New Roman"/>
          <w:color w:val="000000"/>
        </w:rPr>
        <w:t xml:space="preserve"> </w:t>
      </w:r>
      <w:r>
        <w:rPr>
          <w:rFonts w:ascii="Times New Roman" w:hAnsi="Times New Roman" w:cs="Times New Roman"/>
          <w:color w:val="000000"/>
        </w:rPr>
        <w:t xml:space="preserve">Tubulin/FtsZ GTPase domain with 24, the tubulin carboxy-terminal domain with 22, the</w:t>
      </w:r>
      <w:r>
        <w:rPr>
          <w:rFonts w:ascii="Times New Roman" w:hAnsi="Times New Roman" w:cs="Times New Roman"/>
          <w:color w:val="000000"/>
        </w:rPr>
        <w:t xml:space="preserve"> </w:t>
      </w:r>
      <w:r>
        <w:rPr>
          <w:rFonts w:ascii="Times New Roman" w:hAnsi="Times New Roman" w:cs="Times New Roman"/>
          <w:color w:val="000000"/>
        </w:rPr>
        <w:t xml:space="preserve">tubulin-tyrosine ligase family with 14, the CAP-Gly domain with 10, doublecortin with 8 and</w:t>
      </w:r>
      <w:r>
        <w:rPr>
          <w:rFonts w:ascii="Times New Roman" w:hAnsi="Times New Roman" w:cs="Times New Roman"/>
          <w:color w:val="000000"/>
        </w:rPr>
        <w:t xml:space="preserve"> </w:t>
      </w:r>
      <w:r>
        <w:rPr>
          <w:rFonts w:ascii="Times New Roman" w:hAnsi="Times New Roman" w:cs="Times New Roman"/>
          <w:color w:val="000000"/>
        </w:rPr>
        <w:t xml:space="preserve">GAS2 with 7. The domain families divide into motor, structural and regulatory classes, and</w:t>
      </w:r>
      <w:r>
        <w:rPr>
          <w:rFonts w:ascii="Times New Roman" w:hAnsi="Times New Roman" w:cs="Times New Roman"/>
          <w:color w:val="000000"/>
        </w:rPr>
        <w:t xml:space="preserve"> </w:t>
      </w:r>
      <w:r>
        <w:rPr>
          <w:rFonts w:ascii="Times New Roman" w:hAnsi="Times New Roman" w:cs="Times New Roman"/>
          <w:color w:val="000000"/>
        </w:rPr>
        <w:t xml:space="preserve">mapping them against the physical-interaction route shows how mechanism meets interaction: of</w:t>
      </w:r>
      <w:r>
        <w:rPr>
          <w:rFonts w:ascii="Times New Roman" w:hAnsi="Times New Roman" w:cs="Times New Roman"/>
          <w:color w:val="000000"/>
        </w:rPr>
        <w:t xml:space="preserve"> </w:t>
      </w:r>
      <w:r>
        <w:rPr>
          <w:rFonts w:ascii="Times New Roman" w:hAnsi="Times New Roman" w:cs="Times New Roman"/>
          <w:color w:val="000000"/>
        </w:rPr>
        <w:t xml:space="preserve">the domain-carrying genes, a shared core is recovered by PPI in both families while a tail of</w:t>
      </w:r>
      <w:r>
        <w:rPr>
          <w:rFonts w:ascii="Times New Roman" w:hAnsi="Times New Roman" w:cs="Times New Roman"/>
          <w:color w:val="000000"/>
        </w:rPr>
        <w:t xml:space="preserve"> </w:t>
      </w:r>
      <w:r>
        <w:rPr>
          <w:rFonts w:ascii="Times New Roman" w:hAnsi="Times New Roman" w:cs="Times New Roman"/>
          <w:color w:val="000000"/>
        </w:rPr>
        <w:t xml:space="preserve">domain-only genes carries a tubulin-binding fold without a recorded assay (Figure 4). The domain</w:t>
      </w:r>
      <w:r>
        <w:rPr>
          <w:rFonts w:ascii="Times New Roman" w:hAnsi="Times New Roman" w:cs="Times New Roman"/>
          <w:color w:val="000000"/>
        </w:rPr>
        <w:t xml:space="preserve"> </w:t>
      </w:r>
      <w:r>
        <w:rPr>
          <w:rFonts w:ascii="Times New Roman" w:hAnsi="Times New Roman" w:cs="Times New Roman"/>
          <w:color w:val="000000"/>
        </w:rPr>
        <w:t xml:space="preserve">route therefore adds tubulin-binding proteins the assays have not yet caught.</w:t>
      </w:r>
    </w:p>
    <w:p>
      <w:pPr>
        <w:pStyle w:val="BodyText"/>
        <w:jc w:val="both"/>
      </w:pPr>
      <w:r>
        <w:rPr>
          <w:rFonts w:ascii="Times New Roman" w:hAnsi="Times New Roman" w:cs="Times New Roman"/>
          <w:color w:val="000000"/>
        </w:rPr>
        <w:drawing>
          <wp:inline>
            <wp:extent cx="5334000" cy="6068785"/>
            <wp:effectExtent b="0" l="0" r="0" t="0"/>
            <wp:docPr descr="" title="" id="31" name="image"/>
            <a:graphic>
              <a:graphicData uri="http://schemas.openxmlformats.org/drawingml/2006/picture">
                <pic:pic>
                  <pic:nvPicPr>
                    <pic:cNvPr descr="" id="32" name="Picture"/>
                    <pic:cNvPicPr>
                      <a:picLocks noChangeArrowheads="1" noChangeAspect="1"/>
                    </pic:cNvPicPr>
                  </pic:nvPicPr>
                  <pic:blipFill>
                    <a:blip r:embed="rId30"/>
                    <a:stretch>
                      <a:fillRect/>
                    </a:stretch>
                  </pic:blipFill>
                  <pic:spPr bwMode="auto">
                    <a:xfrm>
                      <a:off x="0" y="0"/>
                      <a:ext cx="5334000" cy="606878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3.</w:t>
      </w:r>
      <w:r>
        <w:rPr>
          <w:rFonts w:ascii="Times New Roman" w:hAnsi="Times New Roman" w:cs="Times New Roman"/>
          <w:color w:val="000000"/>
        </w:rPr>
        <w:t xml:space="preserve"> </w:t>
      </w:r>
      <w:r>
        <w:rPr>
          <w:rFonts w:ascii="Times New Roman" w:hAnsi="Times New Roman" w:cs="Times New Roman"/>
          <w:color w:val="000000"/>
        </w:rPr>
        <w:t xml:space="preserve">The microtubule/tubulin-binding Pfam domain repertoire after pfam2go; 34 domains, box area = reviewed human proteins carrying the domain.</w:t>
      </w:r>
    </w:p>
    <w:p>
      <w:pPr>
        <w:pStyle w:val="BodyText"/>
        <w:jc w:val="both"/>
      </w:pPr>
      <w:r>
        <w:rPr>
          <w:rFonts w:ascii="Times New Roman" w:hAnsi="Times New Roman" w:cs="Times New Roman"/>
          <w:color w:val="000000"/>
        </w:rPr>
        <w:drawing>
          <wp:inline>
            <wp:extent cx="5334000" cy="2121960"/>
            <wp:effectExtent b="0" l="0" r="0" t="0"/>
            <wp:docPr descr="" title="" id="34" name="image"/>
            <a:graphic>
              <a:graphicData uri="http://schemas.openxmlformats.org/drawingml/2006/picture">
                <pic:pic>
                  <pic:nvPicPr>
                    <pic:cNvPr descr="" id="35" name="Picture"/>
                    <pic:cNvPicPr>
                      <a:picLocks noChangeArrowheads="1" noChangeAspect="1"/>
                    </pic:cNvPicPr>
                  </pic:nvPicPr>
                  <pic:blipFill>
                    <a:blip r:embed="rId33"/>
                    <a:stretch>
                      <a:fillRect/>
                    </a:stretch>
                  </pic:blipFill>
                  <pic:spPr bwMode="auto">
                    <a:xfrm>
                      <a:off x="0" y="0"/>
                      <a:ext cx="5334000" cy="2121960"/>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4.</w:t>
      </w:r>
      <w:r>
        <w:rPr>
          <w:rFonts w:ascii="Times New Roman" w:hAnsi="Times New Roman" w:cs="Times New Roman"/>
          <w:color w:val="000000"/>
        </w:rPr>
        <w:t xml:space="preserve"> </w:t>
      </w:r>
      <w:r>
        <w:rPr>
          <w:rFonts w:ascii="Times New Roman" w:hAnsi="Times New Roman" w:cs="Times New Roman"/>
          <w:color w:val="000000"/>
        </w:rPr>
        <w:t xml:space="preserve">The Pfam-domain arm meets the interaction arm: how the domain-carrying genes are recovered by PPI, alpha vs beta.</w:t>
      </w:r>
    </w:p>
    <w:bookmarkEnd w:id="36"/>
    <w:bookmarkStart w:id="37" w:name="X240b05793fab830a199ec3cf1873178749eb332"/>
    <w:p>
      <w:pPr>
        <w:pStyle w:val="Heading3"/>
      </w:pPr>
      <w:r>
        <w:rPr>
          <w:rFonts w:ascii="Times New Roman" w:hAnsi="Times New Roman" w:cs="Times New Roman"/>
          <w:color w:val="000000"/>
        </w:rPr>
        <w:t xml:space="preserve">Table 4. Microtubule/tubulin-binding Pfam domain repertoire after pfam2go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color w:val="000000"/>
              </w:rPr>
              <w:t xml:space="preserve">Pfam domain</w:t>
            </w:r>
          </w:p>
        </w:tc>
        <w:tc>
          <w:tcPr/>
          <w:p>
            <w:pPr>
              <w:pStyle w:val="Compact"/>
            </w:pPr>
            <w:r>
              <w:rPr>
                <w:rFonts w:ascii="Times New Roman" w:hAnsi="Times New Roman"/>
                <w:color w:val="000000"/>
              </w:rPr>
              <w:t xml:space="preserve">Proteins</w:t>
            </w:r>
          </w:p>
        </w:tc>
      </w:tr>
      <w:tr>
        <w:tc>
          <w:tcPr/>
          <w:p>
            <w:pPr>
              <w:pStyle w:val="Compact"/>
            </w:pPr>
            <w:r>
              <w:rPr>
                <w:rFonts w:ascii="Times New Roman" w:hAnsi="Times New Roman"/>
                <w:color w:val="000000"/>
              </w:rPr>
              <w:t xml:space="preserve">Kinesin motor domain</w:t>
            </w:r>
          </w:p>
        </w:tc>
        <w:tc>
          <w:tcPr/>
          <w:p>
            <w:pPr>
              <w:pStyle w:val="Compact"/>
            </w:pPr>
            <w:r>
              <w:rPr>
                <w:rFonts w:ascii="Times New Roman" w:hAnsi="Times New Roman"/>
                <w:color w:val="000000"/>
              </w:rPr>
              <w:t xml:space="preserve">45</w:t>
            </w:r>
          </w:p>
        </w:tc>
      </w:tr>
      <w:tr>
        <w:tc>
          <w:tcPr/>
          <w:p>
            <w:pPr>
              <w:pStyle w:val="Compact"/>
            </w:pPr>
            <w:r>
              <w:rPr>
                <w:rFonts w:ascii="Times New Roman" w:hAnsi="Times New Roman"/>
                <w:color w:val="000000"/>
              </w:rPr>
              <w:t xml:space="preserve">Tubulin/FtsZ GTPase domain</w:t>
            </w:r>
          </w:p>
        </w:tc>
        <w:tc>
          <w:tcPr/>
          <w:p>
            <w:pPr>
              <w:pStyle w:val="Compact"/>
            </w:pPr>
            <w:r>
              <w:rPr>
                <w:rFonts w:ascii="Times New Roman" w:hAnsi="Times New Roman"/>
                <w:color w:val="000000"/>
              </w:rPr>
              <w:t xml:space="preserve">24</w:t>
            </w:r>
          </w:p>
        </w:tc>
      </w:tr>
      <w:tr>
        <w:tc>
          <w:tcPr/>
          <w:p>
            <w:pPr>
              <w:pStyle w:val="Compact"/>
            </w:pPr>
            <w:r>
              <w:rPr>
                <w:rFonts w:ascii="Times New Roman" w:hAnsi="Times New Roman"/>
                <w:color w:val="000000"/>
              </w:rPr>
              <w:t xml:space="preserve">Tubulin C-terminal domain</w:t>
            </w:r>
          </w:p>
        </w:tc>
        <w:tc>
          <w:tcPr/>
          <w:p>
            <w:pPr>
              <w:pStyle w:val="Compact"/>
            </w:pPr>
            <w:r>
              <w:rPr>
                <w:rFonts w:ascii="Times New Roman" w:hAnsi="Times New Roman"/>
                <w:color w:val="000000"/>
              </w:rPr>
              <w:t xml:space="preserve">22</w:t>
            </w:r>
          </w:p>
        </w:tc>
      </w:tr>
      <w:tr>
        <w:tc>
          <w:tcPr/>
          <w:p>
            <w:pPr>
              <w:pStyle w:val="Compact"/>
            </w:pPr>
            <w:r>
              <w:rPr>
                <w:rFonts w:ascii="Times New Roman" w:hAnsi="Times New Roman"/>
                <w:color w:val="000000"/>
              </w:rPr>
              <w:t xml:space="preserve">Tubulin-tyrosine ligase (TTL)</w:t>
            </w:r>
          </w:p>
        </w:tc>
        <w:tc>
          <w:tcPr/>
          <w:p>
            <w:pPr>
              <w:pStyle w:val="Compact"/>
            </w:pPr>
            <w:r>
              <w:rPr>
                <w:rFonts w:ascii="Times New Roman" w:hAnsi="Times New Roman"/>
                <w:color w:val="000000"/>
              </w:rPr>
              <w:t xml:space="preserve">14</w:t>
            </w:r>
          </w:p>
        </w:tc>
      </w:tr>
      <w:tr>
        <w:tc>
          <w:tcPr/>
          <w:p>
            <w:pPr>
              <w:pStyle w:val="Compact"/>
            </w:pPr>
            <w:r>
              <w:rPr>
                <w:rFonts w:ascii="Times New Roman" w:hAnsi="Times New Roman"/>
                <w:color w:val="000000"/>
              </w:rPr>
              <w:t xml:space="preserve">CAP-Gly domain</w:t>
            </w:r>
          </w:p>
        </w:tc>
        <w:tc>
          <w:tcPr/>
          <w:p>
            <w:pPr>
              <w:pStyle w:val="Compact"/>
            </w:pPr>
            <w:r>
              <w:rPr>
                <w:rFonts w:ascii="Times New Roman" w:hAnsi="Times New Roman"/>
                <w:color w:val="000000"/>
              </w:rPr>
              <w:t xml:space="preserve">10</w:t>
            </w:r>
          </w:p>
        </w:tc>
      </w:tr>
      <w:tr>
        <w:tc>
          <w:tcPr/>
          <w:p>
            <w:pPr>
              <w:pStyle w:val="Compact"/>
            </w:pPr>
            <w:r>
              <w:rPr>
                <w:rFonts w:ascii="Times New Roman" w:hAnsi="Times New Roman"/>
                <w:color w:val="000000"/>
              </w:rPr>
              <w:t xml:space="preserve">Doublecortin (DCX)</w:t>
            </w:r>
          </w:p>
        </w:tc>
        <w:tc>
          <w:tcPr/>
          <w:p>
            <w:pPr>
              <w:pStyle w:val="Compact"/>
            </w:pPr>
            <w:r>
              <w:rPr>
                <w:rFonts w:ascii="Times New Roman" w:hAnsi="Times New Roman"/>
                <w:color w:val="000000"/>
              </w:rPr>
              <w:t xml:space="preserve">8</w:t>
            </w:r>
          </w:p>
        </w:tc>
      </w:tr>
      <w:tr>
        <w:tc>
          <w:tcPr/>
          <w:p>
            <w:pPr>
              <w:pStyle w:val="Compact"/>
            </w:pPr>
            <w:r>
              <w:rPr>
                <w:rFonts w:ascii="Times New Roman" w:hAnsi="Times New Roman"/>
                <w:color w:val="000000"/>
              </w:rPr>
              <w:t xml:space="preserve">GAS2</w:t>
            </w:r>
          </w:p>
        </w:tc>
        <w:tc>
          <w:tcPr/>
          <w:p>
            <w:pPr>
              <w:pStyle w:val="Compact"/>
            </w:pPr>
            <w:r>
              <w:rPr>
                <w:rFonts w:ascii="Times New Roman" w:hAnsi="Times New Roman"/>
                <w:color w:val="000000"/>
              </w:rPr>
              <w:t xml:space="preserve">7</w:t>
            </w:r>
          </w:p>
        </w:tc>
      </w:tr>
      <w:tr>
        <w:tc>
          <w:tcPr/>
          <w:p>
            <w:pPr>
              <w:pStyle w:val="Compact"/>
            </w:pPr>
            <w:r>
              <w:rPr>
                <w:rFonts w:ascii="Times New Roman" w:hAnsi="Times New Roman"/>
                <w:color w:val="000000"/>
              </w:rPr>
              <w:t xml:space="preserve">Stathmin</w:t>
            </w:r>
          </w:p>
        </w:tc>
        <w:tc>
          <w:tcPr/>
          <w:p>
            <w:pPr>
              <w:pStyle w:val="Compact"/>
            </w:pPr>
            <w:r>
              <w:rPr>
                <w:rFonts w:ascii="Times New Roman" w:hAnsi="Times New Roman"/>
                <w:color w:val="000000"/>
              </w:rPr>
              <w:t xml:space="preserve">5</w:t>
            </w:r>
          </w:p>
        </w:tc>
      </w:tr>
      <w:tr>
        <w:tc>
          <w:tcPr/>
          <w:p>
            <w:pPr>
              <w:pStyle w:val="Compact"/>
            </w:pPr>
            <w:r>
              <w:rPr>
                <w:rFonts w:ascii="Times New Roman" w:hAnsi="Times New Roman"/>
                <w:color w:val="000000"/>
              </w:rPr>
              <w:t xml:space="preserve">GCP_C_terminal</w:t>
            </w:r>
          </w:p>
        </w:tc>
        <w:tc>
          <w:tcPr/>
          <w:p>
            <w:pPr>
              <w:pStyle w:val="Compact"/>
            </w:pPr>
            <w:r>
              <w:rPr>
                <w:rFonts w:ascii="Times New Roman" w:hAnsi="Times New Roman"/>
                <w:color w:val="000000"/>
              </w:rPr>
              <w:t xml:space="preserve">5</w:t>
            </w:r>
          </w:p>
        </w:tc>
      </w:tr>
      <w:tr>
        <w:tc>
          <w:tcPr/>
          <w:p>
            <w:pPr>
              <w:pStyle w:val="Compact"/>
            </w:pPr>
            <w:r>
              <w:rPr>
                <w:rFonts w:ascii="Times New Roman" w:hAnsi="Times New Roman"/>
                <w:color w:val="000000"/>
              </w:rPr>
              <w:t xml:space="preserve">EB1-like C-terminal motif</w:t>
            </w:r>
          </w:p>
        </w:tc>
        <w:tc>
          <w:tcPr/>
          <w:p>
            <w:pPr>
              <w:pStyle w:val="Compact"/>
            </w:pPr>
            <w:r>
              <w:rPr>
                <w:rFonts w:ascii="Times New Roman" w:hAnsi="Times New Roman"/>
                <w:color w:val="000000"/>
              </w:rPr>
              <w:t xml:space="preserve">3</w:t>
            </w:r>
          </w:p>
        </w:tc>
      </w:tr>
      <w:tr>
        <w:tc>
          <w:tcPr/>
          <w:p>
            <w:pPr>
              <w:pStyle w:val="Compact"/>
            </w:pPr>
            <w:r>
              <w:rPr>
                <w:rFonts w:ascii="Times New Roman" w:hAnsi="Times New Roman"/>
                <w:color w:val="000000"/>
              </w:rPr>
              <w:t xml:space="preserve">Tubulin-binding cofactor C (TBCC)</w:t>
            </w:r>
          </w:p>
        </w:tc>
        <w:tc>
          <w:tcPr/>
          <w:p>
            <w:pPr>
              <w:pStyle w:val="Compact"/>
            </w:pPr>
            <w:r>
              <w:rPr>
                <w:rFonts w:ascii="Times New Roman" w:hAnsi="Times New Roman"/>
                <w:color w:val="000000"/>
              </w:rPr>
              <w:t xml:space="preserve">3</w:t>
            </w:r>
          </w:p>
        </w:tc>
      </w:tr>
      <w:tr>
        <w:tc>
          <w:tcPr/>
          <w:p>
            <w:pPr>
              <w:pStyle w:val="Compact"/>
            </w:pPr>
            <w:r>
              <w:rPr>
                <w:rFonts w:ascii="Times New Roman" w:hAnsi="Times New Roman"/>
                <w:color w:val="000000"/>
              </w:rPr>
              <w:t xml:space="preserve">Tubulin-binding</w:t>
            </w:r>
          </w:p>
        </w:tc>
        <w:tc>
          <w:tcPr/>
          <w:p>
            <w:pPr>
              <w:pStyle w:val="Compact"/>
            </w:pPr>
            <w:r>
              <w:rPr>
                <w:rFonts w:ascii="Times New Roman" w:hAnsi="Times New Roman"/>
                <w:color w:val="000000"/>
              </w:rPr>
              <w:t xml:space="preserve">3</w:t>
            </w:r>
          </w:p>
        </w:tc>
      </w:tr>
      <w:tr>
        <w:tc>
          <w:tcPr/>
          <w:p>
            <w:pPr>
              <w:pStyle w:val="Compact"/>
            </w:pPr>
            <w:r>
              <w:rPr>
                <w:rFonts w:ascii="Times New Roman" w:hAnsi="Times New Roman"/>
                <w:color w:val="000000"/>
              </w:rPr>
              <w:t xml:space="preserve">p25-alpha</w:t>
            </w:r>
          </w:p>
        </w:tc>
        <w:tc>
          <w:tcPr/>
          <w:p>
            <w:pPr>
              <w:pStyle w:val="Compact"/>
            </w:pPr>
            <w:r>
              <w:rPr>
                <w:rFonts w:ascii="Times New Roman" w:hAnsi="Times New Roman"/>
                <w:color w:val="000000"/>
              </w:rPr>
              <w:t xml:space="preserve">3</w:t>
            </w:r>
          </w:p>
        </w:tc>
      </w:tr>
      <w:tr>
        <w:tc>
          <w:tcPr/>
          <w:p>
            <w:pPr>
              <w:pStyle w:val="Compact"/>
            </w:pPr>
            <w:r>
              <w:rPr>
                <w:rFonts w:ascii="Times New Roman" w:hAnsi="Times New Roman"/>
                <w:color w:val="000000"/>
              </w:rPr>
              <w:t xml:space="preserve">HOOK</w:t>
            </w:r>
          </w:p>
        </w:tc>
        <w:tc>
          <w:tcPr/>
          <w:p>
            <w:pPr>
              <w:pStyle w:val="Compact"/>
            </w:pPr>
            <w:r>
              <w:rPr>
                <w:rFonts w:ascii="Times New Roman" w:hAnsi="Times New Roman"/>
                <w:color w:val="000000"/>
              </w:rPr>
              <w:t xml:space="preserve">3</w:t>
            </w:r>
          </w:p>
        </w:tc>
      </w:tr>
      <w:tr>
        <w:tc>
          <w:tcPr/>
          <w:p>
            <w:pPr>
              <w:pStyle w:val="Compact"/>
            </w:pPr>
            <w:r>
              <w:rPr>
                <w:rFonts w:ascii="Times New Roman" w:hAnsi="Times New Roman"/>
                <w:color w:val="000000"/>
              </w:rPr>
              <w:t xml:space="preserve">CAMSAP_CKK</w:t>
            </w:r>
          </w:p>
        </w:tc>
        <w:tc>
          <w:tcPr/>
          <w:p>
            <w:pPr>
              <w:pStyle w:val="Compact"/>
            </w:pPr>
            <w:r>
              <w:rPr>
                <w:rFonts w:ascii="Times New Roman" w:hAnsi="Times New Roman"/>
                <w:color w:val="000000"/>
              </w:rPr>
              <w:t xml:space="preserve">3</w:t>
            </w:r>
          </w:p>
        </w:tc>
      </w:tr>
      <w:tr>
        <w:tc>
          <w:tcPr/>
          <w:p>
            <w:pPr>
              <w:pStyle w:val="Compact"/>
            </w:pPr>
            <w:r>
              <w:rPr>
                <w:rFonts w:ascii="Times New Roman" w:hAnsi="Times New Roman"/>
                <w:color w:val="000000"/>
              </w:rPr>
              <w:t xml:space="preserve">MAP65/ASE1 (MAP)</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SAXO1-2</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APC_basic</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Cep57_MT_bd</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Katanin_con80</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Cep57_CLD</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XMAP215_CLASP_TOG</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MAP6</w:t>
            </w:r>
          </w:p>
        </w:tc>
        <w:tc>
          <w:tcPr/>
          <w:p>
            <w:pPr>
              <w:pStyle w:val="Compact"/>
            </w:pPr>
            <w:r>
              <w:rPr>
                <w:rFonts w:ascii="Times New Roman" w:hAnsi="Times New Roman"/>
                <w:color w:val="000000"/>
              </w:rPr>
              <w:t xml:space="preserve">2</w:t>
            </w:r>
          </w:p>
        </w:tc>
      </w:tr>
      <w:tr>
        <w:tc>
          <w:tcPr/>
          <w:p>
            <w:pPr>
              <w:pStyle w:val="Compact"/>
            </w:pPr>
            <w:r>
              <w:rPr>
                <w:rFonts w:ascii="Times New Roman" w:hAnsi="Times New Roman"/>
                <w:color w:val="000000"/>
              </w:rPr>
              <w:t xml:space="preserve">Tubulin-binding cofactor A (TBCA)</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SKA1</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Microtub_bind</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MAP10_C</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MDM1</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TBCC_N</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RITA</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CFAP143</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CEP70</w:t>
            </w:r>
          </w:p>
        </w:tc>
        <w:tc>
          <w:tcPr/>
          <w:p>
            <w:pPr>
              <w:pStyle w:val="Compact"/>
            </w:pPr>
            <w:r>
              <w:rPr>
                <w:rFonts w:ascii="Times New Roman" w:hAnsi="Times New Roman"/>
                <w:color w:val="000000"/>
              </w:rPr>
              <w:t xml:space="preserve">1</w:t>
            </w:r>
          </w:p>
        </w:tc>
      </w:tr>
      <w:tr>
        <w:tc>
          <w:tcPr/>
          <w:p>
            <w:pPr>
              <w:pStyle w:val="Compact"/>
            </w:pPr>
            <w:r>
              <w:rPr>
                <w:rFonts w:ascii="Times New Roman" w:hAnsi="Times New Roman"/>
                <w:color w:val="000000"/>
              </w:rPr>
              <w:t xml:space="preserve">IFT74</w:t>
            </w:r>
          </w:p>
        </w:tc>
        <w:tc>
          <w:tcPr/>
          <w:p>
            <w:pPr>
              <w:pStyle w:val="Compact"/>
            </w:pPr>
            <w:r>
              <w:rPr>
                <w:rFonts w:ascii="Times New Roman" w:hAnsi="Times New Roman"/>
                <w:color w:val="000000"/>
              </w:rPr>
              <w:t xml:space="preserve">1</w:t>
            </w:r>
          </w:p>
        </w:tc>
      </w:tr>
    </w:tbl>
    <w:p>
      <w:pPr>
        <w:pStyle w:val="BodyText"/>
        <w:jc w:val="both"/>
      </w:pPr>
      <w:r>
        <w:rPr>
          <w:rFonts w:ascii="Times New Roman" w:hAnsi="Times New Roman" w:cs="Times New Roman"/>
          <w:i/>
          <w:iCs/>
          <w:color w:val="000000"/>
        </w:rPr>
        <w:t xml:space="preserve">33 domains total; 8 curated, 27 pfam2go-derived, 3 both.</w:t>
      </w:r>
    </w:p>
    <w:bookmarkEnd w:id="37"/>
    <w:bookmarkStart w:id="44" w:name="pathways-where-alpha-and-beta-diverge"/>
    <w:p>
      <w:pPr>
        <w:pStyle w:val="Heading3"/>
      </w:pPr>
      <w:r>
        <w:rPr>
          <w:rFonts w:ascii="Times New Roman" w:hAnsi="Times New Roman" w:cs="Times New Roman"/>
          <w:color w:val="000000"/>
        </w:rPr>
        <w:t xml:space="preserve">3.3 Pathways: where alpha and beta diverge</w:t>
      </w:r>
    </w:p>
    <w:p>
      <w:pPr>
        <w:pStyle w:val="FirstParagraph"/>
        <w:jc w:val="both"/>
      </w:pPr>
      <w:r>
        <w:rPr>
          <w:rFonts w:ascii="Times New Roman" w:hAnsi="Times New Roman" w:cs="Times New Roman"/>
          <w:color w:val="000000"/>
        </w:rPr>
        <w:t xml:space="preserve">Reactome over-representation, Benjamini-Hochberg corrected, gave 895 significant alpha pathways</w:t>
      </w:r>
      <w:r>
        <w:rPr>
          <w:rFonts w:ascii="Times New Roman" w:hAnsi="Times New Roman" w:cs="Times New Roman"/>
          <w:color w:val="000000"/>
        </w:rPr>
        <w:t xml:space="preserve"> </w:t>
      </w:r>
      <w:r>
        <w:rPr>
          <w:rFonts w:ascii="Times New Roman" w:hAnsi="Times New Roman" w:cs="Times New Roman"/>
          <w:color w:val="000000"/>
        </w:rPr>
        <w:t xml:space="preserve">and 942 for beta. Rolled up to the Reactome top level, the alpha and beta partner sets</w:t>
      </w:r>
      <w:r>
        <w:rPr>
          <w:rFonts w:ascii="Times New Roman" w:hAnsi="Times New Roman" w:cs="Times New Roman"/>
          <w:color w:val="000000"/>
        </w:rPr>
        <w:t xml:space="preserve"> </w:t>
      </w:r>
      <w:r>
        <w:rPr>
          <w:rFonts w:ascii="Times New Roman" w:hAnsi="Times New Roman" w:cs="Times New Roman"/>
          <w:color w:val="000000"/>
        </w:rPr>
        <w:t xml:space="preserve">superimpose across most branches, which indicates a shared function, while beta reaches</w:t>
      </w:r>
      <w:r>
        <w:rPr>
          <w:rFonts w:ascii="Times New Roman" w:hAnsi="Times New Roman" w:cs="Times New Roman"/>
          <w:color w:val="000000"/>
        </w:rPr>
        <w:t xml:space="preserve"> </w:t>
      </w:r>
      <w:r>
        <w:rPr>
          <w:rFonts w:ascii="Times New Roman" w:hAnsi="Times New Roman" w:cs="Times New Roman"/>
          <w:color w:val="000000"/>
        </w:rPr>
        <w:t xml:space="preserve">substantially more cell-cycle pathways than alpha and smaller gaps appear in DNA Repair, Gene</w:t>
      </w:r>
      <w:r>
        <w:rPr>
          <w:rFonts w:ascii="Times New Roman" w:hAnsi="Times New Roman" w:cs="Times New Roman"/>
          <w:color w:val="000000"/>
        </w:rPr>
        <w:t xml:space="preserve"> </w:t>
      </w:r>
      <w:r>
        <w:rPr>
          <w:rFonts w:ascii="Times New Roman" w:hAnsi="Times New Roman" w:cs="Times New Roman"/>
          <w:color w:val="000000"/>
        </w:rPr>
        <w:t xml:space="preserve">Expression and the Neuronal System (Figure 5). The strongest single enrichment is the CCT/TriC</w:t>
      </w:r>
      <w:r>
        <w:rPr>
          <w:rFonts w:ascii="Times New Roman" w:hAnsi="Times New Roman" w:cs="Times New Roman"/>
          <w:color w:val="000000"/>
        </w:rPr>
        <w:t xml:space="preserve"> </w:t>
      </w:r>
      <w:r>
        <w:rPr>
          <w:rFonts w:ascii="Times New Roman" w:hAnsi="Times New Roman" w:cs="Times New Roman"/>
          <w:color w:val="000000"/>
        </w:rPr>
        <w:t xml:space="preserve">tubulin-folding route at</w:t>
      </w:r>
      <w:r>
        <w:rPr>
          <w:rFonts w:ascii="Times New Roman" w:hAnsi="Times New Roman" w:cs="Times New Roman"/>
          <w:color w:val="000000"/>
        </w:rPr>
        <w:t xml:space="preserve"> </w:t>
      </w:r>
      <w:r>
        <w:rPr>
          <w:rFonts w:ascii="Times New Roman" w:hAnsi="Times New Roman" w:cs="Times New Roman"/>
          <w:b/>
          <w:bCs/>
          <w:color w:val="000000"/>
        </w:rPr>
        <w:t xml:space="preserve">p = 3.8e-29</w:t>
      </w:r>
      <w:r>
        <w:rPr>
          <w:rFonts w:ascii="Times New Roman" w:hAnsi="Times New Roman" w:cs="Times New Roman"/>
          <w:color w:val="000000"/>
        </w:rPr>
        <w:t xml:space="preserve">, recovered whole with every curated member present.</w:t>
      </w:r>
      <w:r>
        <w:rPr>
          <w:rFonts w:ascii="Times New Roman" w:hAnsi="Times New Roman" w:cs="Times New Roman"/>
          <w:color w:val="000000"/>
        </w:rPr>
        <w:t xml:space="preserve"> </w:t>
      </w:r>
      <w:r>
        <w:rPr>
          <w:rFonts w:ascii="Times New Roman" w:hAnsi="Times New Roman" w:cs="Times New Roman"/>
          <w:color w:val="000000"/>
        </w:rPr>
        <w:t xml:space="preserve">Unsupervised clustering of the nine alpha isotypes by shared partners splits them into a broadly</w:t>
      </w:r>
      <w:r>
        <w:rPr>
          <w:rFonts w:ascii="Times New Roman" w:hAnsi="Times New Roman" w:cs="Times New Roman"/>
          <w:color w:val="000000"/>
        </w:rPr>
        <w:t xml:space="preserve"> </w:t>
      </w:r>
      <w:r>
        <w:rPr>
          <w:rFonts w:ascii="Times New Roman" w:hAnsi="Times New Roman" w:cs="Times New Roman"/>
          <w:color w:val="000000"/>
        </w:rPr>
        <w:t xml:space="preserve">expressed folding and cell-cycle group (TUBA1A, TUBA1B, TUBA1C, TUBA4A) and a tissue-restricted</w:t>
      </w:r>
      <w:r>
        <w:rPr>
          <w:rFonts w:ascii="Times New Roman" w:hAnsi="Times New Roman" w:cs="Times New Roman"/>
          <w:color w:val="000000"/>
        </w:rPr>
        <w:t xml:space="preserve"> </w:t>
      </w:r>
      <w:r>
        <w:rPr>
          <w:rFonts w:ascii="Times New Roman" w:hAnsi="Times New Roman" w:cs="Times New Roman"/>
          <w:color w:val="000000"/>
        </w:rPr>
        <w:t xml:space="preserve">trafficking and aggrephagy group (TUBA3C, TUBA3D, TUBA8), with TUBA3E joining the testis-restricted</w:t>
      </w:r>
      <w:r>
        <w:rPr>
          <w:rFonts w:ascii="Times New Roman" w:hAnsi="Times New Roman" w:cs="Times New Roman"/>
          <w:color w:val="000000"/>
        </w:rPr>
        <w:t xml:space="preserve"> </w:t>
      </w:r>
      <w:r>
        <w:rPr>
          <w:rFonts w:ascii="Times New Roman" w:hAnsi="Times New Roman" w:cs="Times New Roman"/>
          <w:color w:val="000000"/>
        </w:rPr>
        <w:t xml:space="preserve">set and TUBAL3 standing apart as a sequence outlier; beta instead restricts a few isotypes to</w:t>
      </w:r>
      <w:r>
        <w:rPr>
          <w:rFonts w:ascii="Times New Roman" w:hAnsi="Times New Roman" w:cs="Times New Roman"/>
          <w:color w:val="000000"/>
        </w:rPr>
        <w:t xml:space="preserve"> </w:t>
      </w:r>
      <w:r>
        <w:rPr>
          <w:rFonts w:ascii="Times New Roman" w:hAnsi="Times New Roman" w:cs="Times New Roman"/>
          <w:color w:val="000000"/>
        </w:rPr>
        <w:t xml:space="preserve">single tissues while the rest are broadly expressed.</w:t>
      </w:r>
    </w:p>
    <w:p>
      <w:pPr>
        <w:pStyle w:val="BodyText"/>
        <w:jc w:val="both"/>
      </w:pPr>
      <w:r>
        <w:rPr>
          <w:rFonts w:ascii="Times New Roman" w:hAnsi="Times New Roman" w:cs="Times New Roman"/>
          <w:color w:val="000000"/>
        </w:rPr>
        <w:drawing>
          <wp:inline>
            <wp:extent cx="5334000" cy="3117670"/>
            <wp:effectExtent b="0" l="0" r="0" t="0"/>
            <wp:docPr descr="" title="" id="39" name="image"/>
            <a:graphic>
              <a:graphicData uri="http://schemas.openxmlformats.org/drawingml/2006/picture">
                <pic:pic>
                  <pic:nvPicPr>
                    <pic:cNvPr descr="" id="40" name="Picture"/>
                    <pic:cNvPicPr>
                      <a:picLocks noChangeArrowheads="1" noChangeAspect="1"/>
                    </pic:cNvPicPr>
                  </pic:nvPicPr>
                  <pic:blipFill>
                    <a:blip r:embed="rId38"/>
                    <a:stretch>
                      <a:fillRect/>
                    </a:stretch>
                  </pic:blipFill>
                  <pic:spPr bwMode="auto">
                    <a:xfrm>
                      <a:off x="0" y="0"/>
                      <a:ext cx="5334000" cy="3117670"/>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5.</w:t>
      </w:r>
      <w:r>
        <w:rPr>
          <w:rFonts w:ascii="Times New Roman" w:hAnsi="Times New Roman" w:cs="Times New Roman"/>
          <w:color w:val="000000"/>
        </w:rPr>
        <w:t xml:space="preserve"> </w:t>
      </w:r>
      <w:r>
        <w:rPr>
          <w:rFonts w:ascii="Times New Roman" w:hAnsi="Times New Roman" w:cs="Times New Roman"/>
          <w:color w:val="000000"/>
        </w:rPr>
        <w:t xml:space="preserve">Reactome top-level domains; alpha and beta partner counts per domain, joined by a bar.</w:t>
      </w:r>
    </w:p>
    <w:p>
      <w:pPr>
        <w:pStyle w:val="BodyText"/>
        <w:jc w:val="both"/>
      </w:pPr>
      <w:r>
        <w:rPr>
          <w:rFonts w:ascii="Times New Roman" w:hAnsi="Times New Roman" w:cs="Times New Roman"/>
          <w:color w:val="000000"/>
        </w:rPr>
        <w:t xml:space="preserve">Resolving the pathway signal to the level of the individual isotype shows that enrichment is graded rather than shared uniformly (Figure 6). Across all nineteen isotypes the microtubule and cytoskeleton terms remain the common backbone, yet the strongest columns belong to the broadly expressed isotypes TUBA1A, TUBB4B and TUBB2B, whose large partner sets drive deep enrichment of organelle organisation, the cell cycle and the CCT/TriC folding route. The tissue-restricted alpha isotypes TUBA3E, TUBA8 and TUBAL3, and the minor beta isotypes TUBB1 and TUBB8B, enrich the same core terms weakly or not at all, consistent with their smaller and more specialised interactomes. The folding and aggrephagy rows stay lit across both families, marking tubulin biogenesis as the one pathway every isotype shares. This per-isotype view confirms that the alpha and beta pathway profiles superimpose on a common core while differing in depth, not in kind.</w:t>
      </w:r>
    </w:p>
    <w:p>
      <w:pPr>
        <w:pStyle w:val="BodyText"/>
        <w:jc w:val="both"/>
      </w:pPr>
      <w:r>
        <w:rPr>
          <w:rFonts w:ascii="Times New Roman" w:hAnsi="Times New Roman" w:cs="Times New Roman"/>
          <w:color w:val="000000"/>
        </w:rPr>
        <w:drawing>
          <wp:inline>
            <wp:extent cx="5334000" cy="3315649"/>
            <wp:effectExtent b="0" l="0" r="0" t="0"/>
            <wp:docPr descr="" title="" id="42" name="image"/>
            <a:graphic>
              <a:graphicData uri="http://schemas.openxmlformats.org/drawingml/2006/picture">
                <pic:pic>
                  <pic:nvPicPr>
                    <pic:cNvPr descr="" id="43" name="Picture"/>
                    <pic:cNvPicPr>
                      <a:picLocks noChangeArrowheads="1" noChangeAspect="1"/>
                    </pic:cNvPicPr>
                  </pic:nvPicPr>
                  <pic:blipFill>
                    <a:blip r:embed="rId41"/>
                    <a:stretch>
                      <a:fillRect/>
                    </a:stretch>
                  </pic:blipFill>
                  <pic:spPr bwMode="auto">
                    <a:xfrm>
                      <a:off x="0" y="0"/>
                      <a:ext cx="5334000" cy="3315649"/>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6.</w:t>
      </w:r>
      <w:r>
        <w:rPr>
          <w:rFonts w:ascii="Times New Roman" w:hAnsi="Times New Roman" w:cs="Times New Roman"/>
          <w:color w:val="000000"/>
        </w:rPr>
        <w:t xml:space="preserve"> </w:t>
      </w:r>
      <w:r>
        <w:rPr>
          <w:rFonts w:ascii="Times New Roman" w:hAnsi="Times New Roman" w:cs="Times New Roman"/>
          <w:color w:val="000000"/>
        </w:rPr>
        <w:t xml:space="preserve">Pathway and GO over-representation across all nineteen human isotypes (nine alpha, ten beta). Colour is -log10 p from the per-isotype g:Profiler runs; grey marks terms not enriched.</w:t>
      </w:r>
    </w:p>
    <w:bookmarkEnd w:id="44"/>
    <w:bookmarkStart w:id="51" w:name="X438b7b42f6f9a3d8e0b040d19efbf7ccbbac111"/>
    <w:p>
      <w:pPr>
        <w:pStyle w:val="Heading3"/>
      </w:pPr>
      <w:r>
        <w:rPr>
          <w:rFonts w:ascii="Times New Roman" w:hAnsi="Times New Roman" w:cs="Times New Roman"/>
          <w:color w:val="000000"/>
        </w:rPr>
        <w:t xml:space="preserve">3.4 The disease layer concentrates in the shared partners</w:t>
      </w:r>
    </w:p>
    <w:p>
      <w:pPr>
        <w:pStyle w:val="FirstParagraph"/>
        <w:jc w:val="both"/>
      </w:pPr>
      <w:r>
        <w:rPr>
          <w:rFonts w:ascii="Times New Roman" w:hAnsi="Times New Roman" w:cs="Times New Roman"/>
          <w:color w:val="000000"/>
        </w:rPr>
        <w:t xml:space="preserve">The partners shared between alpha and beta, 1,207 against an expected 202 (a 5.98-fold</w:t>
      </w:r>
      <w:r>
        <w:rPr>
          <w:rFonts w:ascii="Times New Roman" w:hAnsi="Times New Roman" w:cs="Times New Roman"/>
          <w:color w:val="000000"/>
        </w:rPr>
        <w:t xml:space="preserve"> </w:t>
      </w:r>
      <w:r>
        <w:rPr>
          <w:rFonts w:ascii="Times New Roman" w:hAnsi="Times New Roman" w:cs="Times New Roman"/>
          <w:color w:val="000000"/>
        </w:rPr>
        <w:t xml:space="preserve">enrichment), are where the disease signal concentrates (Figure 7). The enriched disease pathways</w:t>
      </w:r>
      <w:r>
        <w:rPr>
          <w:rFonts w:ascii="Times New Roman" w:hAnsi="Times New Roman" w:cs="Times New Roman"/>
          <w:color w:val="000000"/>
        </w:rPr>
        <w:t xml:space="preserve"> </w:t>
      </w:r>
      <w:r>
        <w:rPr>
          <w:rFonts w:ascii="Times New Roman" w:hAnsi="Times New Roman" w:cs="Times New Roman"/>
          <w:color w:val="000000"/>
        </w:rPr>
        <w:t xml:space="preserve">are led by TNF-alpha signalling and by HDAC6 interactions in the central nervous system, HDAC6</w:t>
      </w:r>
      <w:r>
        <w:rPr>
          <w:rFonts w:ascii="Times New Roman" w:hAnsi="Times New Roman" w:cs="Times New Roman"/>
          <w:color w:val="000000"/>
        </w:rPr>
        <w:t xml:space="preserve"> </w:t>
      </w:r>
      <w:r>
        <w:rPr>
          <w:rFonts w:ascii="Times New Roman" w:hAnsi="Times New Roman" w:cs="Times New Roman"/>
          <w:color w:val="000000"/>
        </w:rPr>
        <w:t xml:space="preserve">being a deacetylase that removes the acetyl mark from tubulin itself, followed by the Parkin</w:t>
      </w:r>
      <w:r>
        <w:rPr>
          <w:rFonts w:ascii="Times New Roman" w:hAnsi="Times New Roman" w:cs="Times New Roman"/>
          <w:color w:val="000000"/>
        </w:rPr>
        <w:t xml:space="preserve"> </w:t>
      </w:r>
      <w:r>
        <w:rPr>
          <w:rFonts w:ascii="Times New Roman" w:hAnsi="Times New Roman" w:cs="Times New Roman"/>
          <w:color w:val="000000"/>
        </w:rPr>
        <w:t xml:space="preserve">ubiquitin proteasome pathway and by cancer, MAPK and glioblastoma signalling. The shared hubs,</w:t>
      </w:r>
      <w:r>
        <w:rPr>
          <w:rFonts w:ascii="Times New Roman" w:hAnsi="Times New Roman" w:cs="Times New Roman"/>
          <w:color w:val="000000"/>
        </w:rPr>
        <w:t xml:space="preserve"> </w:t>
      </w:r>
      <w:r>
        <w:rPr>
          <w:rFonts w:ascii="Times New Roman" w:hAnsi="Times New Roman" w:cs="Times New Roman"/>
          <w:color w:val="000000"/>
        </w:rPr>
        <w:t xml:space="preserve">not the family-specific ones, carry the disease weight.</w:t>
      </w:r>
    </w:p>
    <w:p>
      <w:pPr>
        <w:pStyle w:val="BodyText"/>
        <w:jc w:val="both"/>
      </w:pPr>
      <w:r>
        <w:rPr>
          <w:rFonts w:ascii="Times New Roman" w:hAnsi="Times New Roman" w:cs="Times New Roman"/>
          <w:color w:val="000000"/>
        </w:rPr>
        <w:drawing>
          <wp:inline>
            <wp:extent cx="5334000" cy="2618684"/>
            <wp:effectExtent b="0" l="0" r="0" t="0"/>
            <wp:docPr descr="" title="" id="46" name="image"/>
            <a:graphic>
              <a:graphicData uri="http://schemas.openxmlformats.org/drawingml/2006/picture">
                <pic:pic>
                  <pic:nvPicPr>
                    <pic:cNvPr descr="" id="47" name="Picture"/>
                    <pic:cNvPicPr>
                      <a:picLocks noChangeArrowheads="1" noChangeAspect="1"/>
                    </pic:cNvPicPr>
                  </pic:nvPicPr>
                  <pic:blipFill>
                    <a:blip r:embed="rId45"/>
                    <a:stretch>
                      <a:fillRect/>
                    </a:stretch>
                  </pic:blipFill>
                  <pic:spPr bwMode="auto">
                    <a:xfrm>
                      <a:off x="0" y="0"/>
                      <a:ext cx="5334000" cy="2618684"/>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7.</w:t>
      </w:r>
      <w:r>
        <w:rPr>
          <w:rFonts w:ascii="Times New Roman" w:hAnsi="Times New Roman" w:cs="Times New Roman"/>
          <w:color w:val="000000"/>
        </w:rPr>
        <w:t xml:space="preserve"> </w:t>
      </w:r>
      <w:r>
        <w:rPr>
          <w:rFonts w:ascii="Times New Roman" w:hAnsi="Times New Roman" w:cs="Times New Roman"/>
          <w:color w:val="000000"/>
        </w:rPr>
        <w:t xml:space="preserve">Disease pathways and phenotypes enriched in the shared alpha and beta partners.</w:t>
      </w:r>
    </w:p>
    <w:p>
      <w:pPr>
        <w:pStyle w:val="BodyText"/>
        <w:jc w:val="both"/>
      </w:pPr>
      <w:r>
        <w:rPr>
          <w:rFonts w:ascii="Times New Roman" w:hAnsi="Times New Roman" w:cs="Times New Roman"/>
          <w:color w:val="000000"/>
        </w:rPr>
        <w:t xml:space="preserve">A closer reading of the disease layer separates two clinical faces of the same interactome (Figure 8). Of the 2,757 partners that carry any disease association, the great majority, 2,486 or ninety percent, are implicated in both neoplastic and constitutional disease, so the tubulin partners are broadly pleiotropic rather than split into cancer genes and disease genes. What differs is the mutational route to the two disease classes. Cancer associations carry somatic-mutation evidence for 15.2 percent of their entries and germline evidence for 11.5 percent, whereas the constitutional disorders are almost entirely germline, 50.8 percent genetic and 0.2 percent somatic. Read as an inference from the census, the tubulin machinery reaches cancer through acquired somatic lesions in the same proteins that, when altered in the germ line, produce the developmental and neurological tubulinopathies. This dual burden concentrates in the shared, high-connectivity partners rather than the isotype-specific tail.</w:t>
      </w:r>
    </w:p>
    <w:p>
      <w:pPr>
        <w:pStyle w:val="BodyText"/>
        <w:jc w:val="both"/>
      </w:pPr>
      <w:r>
        <w:rPr>
          <w:rFonts w:ascii="Times New Roman" w:hAnsi="Times New Roman" w:cs="Times New Roman"/>
          <w:color w:val="000000"/>
        </w:rPr>
        <w:drawing>
          <wp:inline>
            <wp:extent cx="5334000" cy="2063717"/>
            <wp:effectExtent b="0" l="0" r="0" t="0"/>
            <wp:docPr descr="" title="" id="49" name="image"/>
            <a:graphic>
              <a:graphicData uri="http://schemas.openxmlformats.org/drawingml/2006/picture">
                <pic:pic>
                  <pic:nvPicPr>
                    <pic:cNvPr descr="" id="50" name="Picture"/>
                    <pic:cNvPicPr>
                      <a:picLocks noChangeArrowheads="1" noChangeAspect="1"/>
                    </pic:cNvPicPr>
                  </pic:nvPicPr>
                  <pic:blipFill>
                    <a:blip r:embed="rId48"/>
                    <a:stretch>
                      <a:fillRect/>
                    </a:stretch>
                  </pic:blipFill>
                  <pic:spPr bwMode="auto">
                    <a:xfrm>
                      <a:off x="0" y="0"/>
                      <a:ext cx="5334000" cy="2063717"/>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8.</w:t>
      </w:r>
      <w:r>
        <w:rPr>
          <w:rFonts w:ascii="Times New Roman" w:hAnsi="Times New Roman" w:cs="Times New Roman"/>
          <w:color w:val="000000"/>
        </w:rPr>
        <w:t xml:space="preserve"> </w:t>
      </w:r>
      <w:r>
        <w:rPr>
          <w:rFonts w:ascii="Times New Roman" w:hAnsi="Times New Roman" w:cs="Times New Roman"/>
          <w:color w:val="000000"/>
        </w:rPr>
        <w:t xml:space="preserve">Cancer versus constitutional disorders, inferred from the census. A: overlap of disease-linked partners. B: somatic versus germline evidence for cancer and non-cancer associations (Open Targets).</w:t>
      </w:r>
    </w:p>
    <w:bookmarkEnd w:id="51"/>
    <w:bookmarkStart w:id="58" w:name="cross-species-conservation"/>
    <w:p>
      <w:pPr>
        <w:pStyle w:val="Heading3"/>
      </w:pPr>
      <w:r>
        <w:rPr>
          <w:rFonts w:ascii="Times New Roman" w:hAnsi="Times New Roman" w:cs="Times New Roman"/>
          <w:color w:val="000000"/>
        </w:rPr>
        <w:t xml:space="preserve">3.5 Cross-species conservation</w:t>
      </w:r>
    </w:p>
    <w:p>
      <w:pPr>
        <w:pStyle w:val="FirstParagraph"/>
        <w:jc w:val="both"/>
      </w:pPr>
      <w:r>
        <w:rPr>
          <w:rFonts w:ascii="Times New Roman" w:hAnsi="Times New Roman" w:cs="Times New Roman"/>
          <w:color w:val="000000"/>
        </w:rPr>
        <w:t xml:space="preserve">Every worm partner was resolved to its human ortholog through the Alliance/DIOPT multi-method</w:t>
      </w:r>
      <w:r>
        <w:rPr>
          <w:rFonts w:ascii="Times New Roman" w:hAnsi="Times New Roman" w:cs="Times New Roman"/>
          <w:color w:val="000000"/>
        </w:rPr>
        <w:t xml:space="preserve"> </w:t>
      </w:r>
      <w:r>
        <w:rPr>
          <w:rFonts w:ascii="Times New Roman" w:hAnsi="Times New Roman" w:cs="Times New Roman"/>
          <w:color w:val="000000"/>
        </w:rPr>
        <w:t xml:space="preserve">consensus. Of the 144 worm partners,</w:t>
      </w:r>
      <w:r>
        <w:rPr>
          <w:rFonts w:ascii="Times New Roman" w:hAnsi="Times New Roman" w:cs="Times New Roman"/>
          <w:color w:val="000000"/>
        </w:rPr>
        <w:t xml:space="preserve"> </w:t>
      </w:r>
      <w:r>
        <w:rPr>
          <w:rFonts w:ascii="Times New Roman" w:hAnsi="Times New Roman" w:cs="Times New Roman"/>
          <w:b/>
          <w:bCs/>
          <w:color w:val="000000"/>
        </w:rPr>
        <w:t xml:space="preserve">28 form a conserved worm-to-human core</w:t>
      </w:r>
      <w:r>
        <w:rPr>
          <w:rFonts w:ascii="Times New Roman" w:hAnsi="Times New Roman" w:cs="Times New Roman"/>
          <w:color w:val="000000"/>
        </w:rPr>
        <w:t xml:space="preserve"> </w:t>
      </w:r>
      <w:r>
        <w:rPr>
          <w:rFonts w:ascii="Times New Roman" w:hAnsi="Times New Roman" w:cs="Times New Roman"/>
          <w:color w:val="000000"/>
        </w:rPr>
        <w:t xml:space="preserve">(Figure 9),</w:t>
      </w:r>
      <w:r>
        <w:rPr>
          <w:rFonts w:ascii="Times New Roman" w:hAnsi="Times New Roman" w:cs="Times New Roman"/>
          <w:color w:val="000000"/>
        </w:rPr>
        <w:t xml:space="preserve"> </w:t>
      </w:r>
      <w:r>
        <w:rPr>
          <w:rFonts w:ascii="Times New Roman" w:hAnsi="Times New Roman" w:cs="Times New Roman"/>
          <w:color w:val="000000"/>
        </w:rPr>
        <w:t xml:space="preserve">including the folding cofactors, the gamma-complex and the Parkinson-disease ligase PRKN,</w:t>
      </w:r>
      <w:r>
        <w:rPr>
          <w:rFonts w:ascii="Times New Roman" w:hAnsi="Times New Roman" w:cs="Times New Roman"/>
          <w:color w:val="000000"/>
        </w:rPr>
        <w:t xml:space="preserve"> </w:t>
      </w:r>
      <w:r>
        <w:rPr>
          <w:rFonts w:ascii="Times New Roman" w:hAnsi="Times New Roman" w:cs="Times New Roman"/>
          <w:color w:val="000000"/>
        </w:rPr>
        <w:t xml:space="preserve">recovered from its worm ortholog pdr-1. A partner conserved across half a billion years of</w:t>
      </w:r>
      <w:r>
        <w:rPr>
          <w:rFonts w:ascii="Times New Roman" w:hAnsi="Times New Roman" w:cs="Times New Roman"/>
          <w:color w:val="000000"/>
        </w:rPr>
        <w:t xml:space="preserve"> </w:t>
      </w:r>
      <w:r>
        <w:rPr>
          <w:rFonts w:ascii="Times New Roman" w:hAnsi="Times New Roman" w:cs="Times New Roman"/>
          <w:color w:val="000000"/>
        </w:rPr>
        <w:t xml:space="preserve">evolution is unlikely to be a reagent artefact, and the core provides an evolutionary floor</w:t>
      </w:r>
      <w:r>
        <w:rPr>
          <w:rFonts w:ascii="Times New Roman" w:hAnsi="Times New Roman" w:cs="Times New Roman"/>
          <w:color w:val="000000"/>
        </w:rPr>
        <w:t xml:space="preserve"> </w:t>
      </w:r>
      <w:r>
        <w:rPr>
          <w:rFonts w:ascii="Times New Roman" w:hAnsi="Times New Roman" w:cs="Times New Roman"/>
          <w:color w:val="000000"/>
        </w:rPr>
        <w:t xml:space="preserve">under the census.</w:t>
      </w:r>
    </w:p>
    <w:p>
      <w:pPr>
        <w:pStyle w:val="BodyText"/>
        <w:jc w:val="both"/>
      </w:pPr>
      <w:r>
        <w:rPr>
          <w:rFonts w:ascii="Times New Roman" w:hAnsi="Times New Roman" w:cs="Times New Roman"/>
          <w:color w:val="000000"/>
        </w:rPr>
        <w:drawing>
          <wp:inline>
            <wp:extent cx="5334000" cy="1941753"/>
            <wp:effectExtent b="0" l="0" r="0" t="0"/>
            <wp:docPr descr="" title="" id="53" name="image"/>
            <a:graphic>
              <a:graphicData uri="http://schemas.openxmlformats.org/drawingml/2006/picture">
                <pic:pic>
                  <pic:nvPicPr>
                    <pic:cNvPr descr="" id="54" name="Picture"/>
                    <pic:cNvPicPr>
                      <a:picLocks noChangeArrowheads="1" noChangeAspect="1"/>
                    </pic:cNvPicPr>
                  </pic:nvPicPr>
                  <pic:blipFill>
                    <a:blip r:embed="rId52"/>
                    <a:stretch>
                      <a:fillRect/>
                    </a:stretch>
                  </pic:blipFill>
                  <pic:spPr bwMode="auto">
                    <a:xfrm>
                      <a:off x="0" y="0"/>
                      <a:ext cx="5334000" cy="1941753"/>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9.</w:t>
      </w:r>
      <w:r>
        <w:rPr>
          <w:rFonts w:ascii="Times New Roman" w:hAnsi="Times New Roman" w:cs="Times New Roman"/>
          <w:color w:val="000000"/>
        </w:rPr>
        <w:t xml:space="preserve"> </w:t>
      </w:r>
      <w:r>
        <w:rPr>
          <w:rFonts w:ascii="Times New Roman" w:hAnsi="Times New Roman" w:cs="Times New Roman"/>
          <w:color w:val="000000"/>
        </w:rPr>
        <w:t xml:space="preserve">Cross-species conservation: seed conservation to C. elegans and the conserved worm-to-human core.</w:t>
      </w:r>
    </w:p>
    <w:p>
      <w:pPr>
        <w:pStyle w:val="BodyText"/>
        <w:jc w:val="both"/>
      </w:pPr>
      <w:r>
        <w:rPr>
          <w:rFonts w:ascii="Times New Roman" w:hAnsi="Times New Roman" w:cs="Times New Roman"/>
          <w:color w:val="000000"/>
        </w:rPr>
        <w:t xml:space="preserve">Extending the conservation analysis from the seeds to the whole partner set traces how deep the interactome runs (Figure 10). Scored against a nine-species ortholog matrix, the fraction of partners with a detectable ortholog falls smoothly with evolutionary distance, from 82 percent in mouse to 42 percent in budding yeast, and 28 percent of partners are retained across all nine species as a universal core. Resolving that core by function shows it is not uniform: the folding machinery is the most ancient, with the prefoldin and CCT/TriC modules present in a mean of 8.7 of 9 species, while the spindle and centrosome partners average close to five and the ciliary partners only 3.2. The interactome therefore contracts toward an ancient tubulin-folding heart as one moves away from vertebrates, with the division and ciliary machinery layered on more recently. The pattern mirrors the pathway result, where the CCT/TriC route is the single enrichment shared by every isotype.</w:t>
      </w:r>
    </w:p>
    <w:p>
      <w:pPr>
        <w:pStyle w:val="BodyText"/>
        <w:jc w:val="both"/>
      </w:pPr>
      <w:r>
        <w:rPr>
          <w:rFonts w:ascii="Times New Roman" w:hAnsi="Times New Roman" w:cs="Times New Roman"/>
          <w:color w:val="000000"/>
        </w:rPr>
        <w:drawing>
          <wp:inline>
            <wp:extent cx="5334000" cy="2344505"/>
            <wp:effectExtent b="0" l="0" r="0" t="0"/>
            <wp:docPr descr="" title="" id="56" name="image"/>
            <a:graphic>
              <a:graphicData uri="http://schemas.openxmlformats.org/drawingml/2006/picture">
                <pic:pic>
                  <pic:nvPicPr>
                    <pic:cNvPr descr="" id="57" name="Picture"/>
                    <pic:cNvPicPr>
                      <a:picLocks noChangeArrowheads="1" noChangeAspect="1"/>
                    </pic:cNvPicPr>
                  </pic:nvPicPr>
                  <pic:blipFill>
                    <a:blip r:embed="rId55"/>
                    <a:stretch>
                      <a:fillRect/>
                    </a:stretch>
                  </pic:blipFill>
                  <pic:spPr bwMode="auto">
                    <a:xfrm>
                      <a:off x="0" y="0"/>
                      <a:ext cx="5334000" cy="234450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10.</w:t>
      </w:r>
      <w:r>
        <w:rPr>
          <w:rFonts w:ascii="Times New Roman" w:hAnsi="Times New Roman" w:cs="Times New Roman"/>
          <w:color w:val="000000"/>
        </w:rPr>
        <w:t xml:space="preserve"> </w:t>
      </w:r>
      <w:r>
        <w:rPr>
          <w:rFonts w:ascii="Times New Roman" w:hAnsi="Times New Roman" w:cs="Times New Roman"/>
          <w:color w:val="000000"/>
        </w:rPr>
        <w:t xml:space="preserve">Cross-species conservation of the interactome. A: fraction of partners with an ortholog per species. B: conservation depth by functional module (violin of species-breadth; points are individual proteins).</w:t>
      </w:r>
    </w:p>
    <w:bookmarkEnd w:id="58"/>
    <w:bookmarkStart w:id="62" w:name="X7282ad760f57c17ba6a814d2b3cb2140fd6d214"/>
    <w:p>
      <w:pPr>
        <w:pStyle w:val="Heading3"/>
      </w:pPr>
      <w:r>
        <w:rPr>
          <w:rFonts w:ascii="Times New Roman" w:hAnsi="Times New Roman" w:cs="Times New Roman"/>
          <w:color w:val="000000"/>
        </w:rPr>
        <w:t xml:space="preserve">3.6 Structure and evolution: where the conserved residues sit</w:t>
      </w:r>
    </w:p>
    <w:p>
      <w:pPr>
        <w:pStyle w:val="FirstParagraph"/>
        <w:jc w:val="both"/>
      </w:pPr>
      <w:r>
        <w:rPr>
          <w:rFonts w:ascii="Times New Roman" w:hAnsi="Times New Roman" w:cs="Times New Roman"/>
          <w:color w:val="000000"/>
        </w:rPr>
        <w:t xml:space="preserve">Real-valued evolutionary trace over the</w:t>
      </w:r>
      <w:r>
        <w:rPr>
          <w:rFonts w:ascii="Times New Roman" w:hAnsi="Times New Roman" w:cs="Times New Roman"/>
          <w:color w:val="000000"/>
        </w:rPr>
        <w:t xml:space="preserve"> </w:t>
      </w:r>
      <w:r>
        <w:rPr>
          <w:rFonts w:ascii="Times New Roman" w:hAnsi="Times New Roman" w:cs="Times New Roman"/>
          <w:b/>
          <w:bCs/>
          <w:color w:val="000000"/>
        </w:rPr>
        <w:t xml:space="preserve">thirty-four-tubulin</w:t>
      </w:r>
      <w:r>
        <w:rPr>
          <w:rFonts w:ascii="Times New Roman" w:hAnsi="Times New Roman" w:cs="Times New Roman"/>
          <w:color w:val="000000"/>
        </w:rPr>
        <w:t xml:space="preserve"> </w:t>
      </w:r>
      <w:r>
        <w:rPr>
          <w:rFonts w:ascii="Times New Roman" w:hAnsi="Times New Roman" w:cs="Times New Roman"/>
          <w:color w:val="000000"/>
        </w:rPr>
        <w:t xml:space="preserve">alignment identified 83</w:t>
      </w:r>
      <w:r>
        <w:rPr>
          <w:rFonts w:ascii="Times New Roman" w:hAnsi="Times New Roman" w:cs="Times New Roman"/>
          <w:color w:val="000000"/>
        </w:rPr>
        <w:t xml:space="preserve"> </w:t>
      </w:r>
      <w:r>
        <w:rPr>
          <w:rFonts w:ascii="Times New Roman" w:hAnsi="Times New Roman" w:cs="Times New Roman"/>
          <w:color w:val="000000"/>
        </w:rPr>
        <w:t xml:space="preserve">invariant alignment columns and placed the importance of every residue on the alpha/beta dimer</w:t>
      </w:r>
      <w:r>
        <w:rPr>
          <w:rFonts w:ascii="Times New Roman" w:hAnsi="Times New Roman" w:cs="Times New Roman"/>
          <w:color w:val="000000"/>
        </w:rPr>
        <w:t xml:space="preserve"> </w:t>
      </w:r>
      <w:r>
        <w:rPr>
          <w:rFonts w:ascii="Times New Roman" w:hAnsi="Times New Roman" w:cs="Times New Roman"/>
          <w:color w:val="000000"/>
        </w:rPr>
        <w:t xml:space="preserve">(Figure 11). Sustained high plateaus fall around residues 90 to 150 and 170 to 230, the core of</w:t>
      </w:r>
      <w:r>
        <w:rPr>
          <w:rFonts w:ascii="Times New Roman" w:hAnsi="Times New Roman" w:cs="Times New Roman"/>
          <w:color w:val="000000"/>
        </w:rPr>
        <w:t xml:space="preserve"> </w:t>
      </w:r>
      <w:r>
        <w:rPr>
          <w:rFonts w:ascii="Times New Roman" w:hAnsi="Times New Roman" w:cs="Times New Roman"/>
          <w:color w:val="000000"/>
        </w:rPr>
        <w:t xml:space="preserve">the fold, and top-trace residues are enriched at functional sites with a Fisher odds ratio of</w:t>
      </w:r>
      <w:r>
        <w:rPr>
          <w:rFonts w:ascii="Times New Roman" w:hAnsi="Times New Roman" w:cs="Times New Roman"/>
          <w:color w:val="000000"/>
        </w:rPr>
        <w:t xml:space="preserve"> </w:t>
      </w:r>
      <w:r>
        <w:rPr>
          <w:rFonts w:ascii="Times New Roman" w:hAnsi="Times New Roman" w:cs="Times New Roman"/>
          <w:b/>
          <w:bCs/>
          <w:color w:val="000000"/>
        </w:rPr>
        <w:t xml:space="preserve">2.09 at p = 2.2e-3</w:t>
      </w:r>
      <w:r>
        <w:rPr>
          <w:rFonts w:ascii="Times New Roman" w:hAnsi="Times New Roman" w:cs="Times New Roman"/>
          <w:color w:val="000000"/>
        </w:rPr>
        <w:t xml:space="preserve">, an enrichment carried by contacts to the bound nucleotides and ligands;</w:t>
      </w:r>
      <w:r>
        <w:rPr>
          <w:rFonts w:ascii="Times New Roman" w:hAnsi="Times New Roman" w:cs="Times New Roman"/>
          <w:color w:val="000000"/>
        </w:rPr>
        <w:t xml:space="preserve"> </w:t>
      </w:r>
      <w:r>
        <w:rPr>
          <w:rFonts w:ascii="Times New Roman" w:hAnsi="Times New Roman" w:cs="Times New Roman"/>
          <w:color w:val="000000"/>
        </w:rPr>
        <w:t xml:space="preserve">sixty-nine residues that are exposed in a lone monomer bury on dimerisation. Motif discovery</w:t>
      </w:r>
      <w:r>
        <w:rPr>
          <w:rFonts w:ascii="Times New Roman" w:hAnsi="Times New Roman" w:cs="Times New Roman"/>
          <w:color w:val="000000"/>
        </w:rPr>
        <w:t xml:space="preserve"> </w:t>
      </w:r>
      <w:r>
        <w:rPr>
          <w:rFonts w:ascii="Times New Roman" w:hAnsi="Times New Roman" w:cs="Times New Roman"/>
          <w:color w:val="000000"/>
        </w:rPr>
        <w:t xml:space="preserve">recovered the glycine-rich GGGTGSG nucleotide loop and the VVEPYN core strand de novo, and the</w:t>
      </w:r>
      <w:r>
        <w:rPr>
          <w:rFonts w:ascii="Times New Roman" w:hAnsi="Times New Roman" w:cs="Times New Roman"/>
          <w:color w:val="000000"/>
        </w:rPr>
        <w:t xml:space="preserve"> </w:t>
      </w:r>
      <w:r>
        <w:rPr>
          <w:rFonts w:ascii="Times New Roman" w:hAnsi="Times New Roman" w:cs="Times New Roman"/>
          <w:color w:val="000000"/>
        </w:rPr>
        <w:t xml:space="preserve">method recovers the GTP N-site (19 alpha contacts), the GDP E-site (15 beta contacts), the</w:t>
      </w:r>
      <w:r>
        <w:rPr>
          <w:rFonts w:ascii="Times New Roman" w:hAnsi="Times New Roman" w:cs="Times New Roman"/>
          <w:color w:val="000000"/>
        </w:rPr>
        <w:t xml:space="preserve"> </w:t>
      </w:r>
      <w:r>
        <w:rPr>
          <w:rFonts w:ascii="Times New Roman" w:hAnsi="Times New Roman" w:cs="Times New Roman"/>
          <w:color w:val="000000"/>
        </w:rPr>
        <w:t xml:space="preserve">taxane pocket including the M-loop at 272 to 278, and the zinc and magnesium sites without being</w:t>
      </w:r>
      <w:r>
        <w:rPr>
          <w:rFonts w:ascii="Times New Roman" w:hAnsi="Times New Roman" w:cs="Times New Roman"/>
          <w:color w:val="000000"/>
        </w:rPr>
        <w:t xml:space="preserve"> </w:t>
      </w:r>
      <w:r>
        <w:rPr>
          <w:rFonts w:ascii="Times New Roman" w:hAnsi="Times New Roman" w:cs="Times New Roman"/>
          <w:color w:val="000000"/>
        </w:rPr>
        <w:t xml:space="preserve">told where they are (Table 5), which is the positive control the analysis needed.</w:t>
      </w:r>
    </w:p>
    <w:p>
      <w:pPr>
        <w:pStyle w:val="BodyText"/>
        <w:jc w:val="both"/>
      </w:pPr>
      <w:r>
        <w:rPr>
          <w:rFonts w:ascii="Times New Roman" w:hAnsi="Times New Roman" w:cs="Times New Roman"/>
          <w:color w:val="000000"/>
        </w:rPr>
        <w:drawing>
          <wp:inline>
            <wp:extent cx="5334000" cy="2487247"/>
            <wp:effectExtent b="0" l="0" r="0" t="0"/>
            <wp:docPr descr="" title="" id="60" name="image"/>
            <a:graphic>
              <a:graphicData uri="http://schemas.openxmlformats.org/drawingml/2006/picture">
                <pic:pic>
                  <pic:nvPicPr>
                    <pic:cNvPr descr="" id="61" name="Picture"/>
                    <pic:cNvPicPr>
                      <a:picLocks noChangeArrowheads="1" noChangeAspect="1"/>
                    </pic:cNvPicPr>
                  </pic:nvPicPr>
                  <pic:blipFill>
                    <a:blip r:embed="rId59"/>
                    <a:stretch>
                      <a:fillRect/>
                    </a:stretch>
                  </pic:blipFill>
                  <pic:spPr bwMode="auto">
                    <a:xfrm>
                      <a:off x="0" y="0"/>
                      <a:ext cx="5334000" cy="2487247"/>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11.</w:t>
      </w:r>
      <w:r>
        <w:rPr>
          <w:rFonts w:ascii="Times New Roman" w:hAnsi="Times New Roman" w:cs="Times New Roman"/>
          <w:color w:val="000000"/>
        </w:rPr>
        <w:t xml:space="preserve"> </w:t>
      </w:r>
      <w:r>
        <w:rPr>
          <w:rFonts w:ascii="Times New Roman" w:hAnsi="Times New Roman" w:cs="Times New Roman"/>
          <w:color w:val="000000"/>
        </w:rPr>
        <w:t xml:space="preserve">Evolutionary trace along the tubulin fold.</w:t>
      </w:r>
      <w:r>
        <w:rPr>
          <w:rFonts w:ascii="Times New Roman" w:hAnsi="Times New Roman" w:cs="Times New Roman"/>
          <w:color w:val="000000"/>
        </w:rPr>
        <w:t xml:space="preserve"> </w:t>
      </w:r>
      <w:r>
        <w:rPr>
          <w:rFonts w:ascii="Times New Roman" w:hAnsi="Times New Roman" w:cs="Times New Roman"/>
          <w:b/>
          <w:bCs/>
          <w:color w:val="000000"/>
        </w:rPr>
        <w:t xml:space="preserve">A:</w:t>
      </w:r>
      <w:r>
        <w:rPr>
          <w:rFonts w:ascii="Times New Roman" w:hAnsi="Times New Roman" w:cs="Times New Roman"/>
          <w:color w:val="000000"/>
        </w:rPr>
        <w:t xml:space="preserve"> </w:t>
      </w:r>
      <w:r>
        <w:rPr>
          <w:rFonts w:ascii="Times New Roman" w:hAnsi="Times New Roman" w:cs="Times New Roman"/>
          <w:color w:val="000000"/>
        </w:rPr>
        <w:t xml:space="preserve">per-column identity across the 34-tubulin alignment with the GTP-binding motifs marked.</w:t>
      </w:r>
      <w:r>
        <w:rPr>
          <w:rFonts w:ascii="Times New Roman" w:hAnsi="Times New Roman" w:cs="Times New Roman"/>
          <w:color w:val="000000"/>
        </w:rPr>
        <w:t xml:space="preserve"> </w:t>
      </w:r>
      <w:r>
        <w:rPr>
          <w:rFonts w:ascii="Times New Roman" w:hAnsi="Times New Roman" w:cs="Times New Roman"/>
          <w:b/>
          <w:bCs/>
          <w:color w:val="000000"/>
        </w:rPr>
        <w:t xml:space="preserve">B:</w:t>
      </w:r>
      <w:r>
        <w:rPr>
          <w:rFonts w:ascii="Times New Roman" w:hAnsi="Times New Roman" w:cs="Times New Roman"/>
          <w:color w:val="000000"/>
        </w:rPr>
        <w:t xml:space="preserve"> </w:t>
      </w:r>
      <w:r>
        <w:rPr>
          <w:rFonts w:ascii="Times New Roman" w:hAnsi="Times New Roman" w:cs="Times New Roman"/>
          <w:color w:val="000000"/>
        </w:rPr>
        <w:t xml:space="preserve">per-isoform mean ortholog identity, showing the alpha isotypes as the more constrained.</w:t>
      </w:r>
      <w:r>
        <w:rPr>
          <w:rFonts w:ascii="Times New Roman" w:hAnsi="Times New Roman" w:cs="Times New Roman"/>
          <w:color w:val="000000"/>
        </w:rPr>
        <w:t xml:space="preserve"> </w:t>
      </w:r>
      <w:r>
        <w:rPr>
          <w:rFonts w:ascii="Times New Roman" w:hAnsi="Times New Roman" w:cs="Times New Roman"/>
          <w:b/>
          <w:bCs/>
          <w:color w:val="000000"/>
        </w:rPr>
        <w:t xml:space="preserve">C:</w:t>
      </w:r>
      <w:r>
        <w:rPr>
          <w:rFonts w:ascii="Times New Roman" w:hAnsi="Times New Roman" w:cs="Times New Roman"/>
          <w:color w:val="000000"/>
        </w:rPr>
        <w:t xml:space="preserve"> </w:t>
      </w:r>
      <w:r>
        <w:rPr>
          <w:rFonts w:ascii="Times New Roman" w:hAnsi="Times New Roman" w:cs="Times New Roman"/>
          <w:color w:val="000000"/>
        </w:rPr>
        <w:t xml:space="preserve">median partner degree by functional module, placing folding as the pan-tubulin structural hub.</w:t>
      </w:r>
    </w:p>
    <w:bookmarkEnd w:id="62"/>
    <w:bookmarkStart w:id="63" w:name="Xf4b0e86c234afbe41b4e53321f92a50e577a066"/>
    <w:p>
      <w:pPr>
        <w:pStyle w:val="Heading3"/>
      </w:pPr>
      <w:r>
        <w:rPr>
          <w:rFonts w:ascii="Times New Roman" w:hAnsi="Times New Roman" w:cs="Times New Roman"/>
          <w:color w:val="000000"/>
        </w:rPr>
        <w:t xml:space="preserve">Table 5. Nucleotide-contact residues recovered on the structure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olor w:val="000000"/>
              </w:rPr>
              <w:t xml:space="preserve">Tubulin</w:t>
            </w:r>
          </w:p>
        </w:tc>
        <w:tc>
          <w:tcPr/>
          <w:p>
            <w:pPr>
              <w:pStyle w:val="Compact"/>
            </w:pPr>
            <w:r>
              <w:rPr>
                <w:rFonts w:ascii="Times New Roman" w:hAnsi="Times New Roman"/>
                <w:color w:val="000000"/>
              </w:rPr>
              <w:t xml:space="preserve">Site</w:t>
            </w:r>
          </w:p>
        </w:tc>
        <w:tc>
          <w:tcPr/>
          <w:p>
            <w:pPr>
              <w:pStyle w:val="Compact"/>
            </w:pPr>
            <w:r>
              <w:rPr>
                <w:rFonts w:ascii="Times New Roman" w:hAnsi="Times New Roman"/>
                <w:color w:val="000000"/>
              </w:rPr>
              <w:t xml:space="preserve">No.</w:t>
            </w:r>
          </w:p>
        </w:tc>
        <w:tc>
          <w:tcPr/>
          <w:p>
            <w:pPr>
              <w:pStyle w:val="Compact"/>
            </w:pPr>
            <w:r>
              <w:rPr>
                <w:rFonts w:ascii="Times New Roman" w:hAnsi="Times New Roman"/>
                <w:color w:val="000000"/>
              </w:rPr>
              <w:t xml:space="preserve">Residues (PDB 1JFF numbering)</w:t>
            </w:r>
          </w:p>
        </w:tc>
      </w:tr>
      <w:tr>
        <w:tc>
          <w:tcPr/>
          <w:p>
            <w:pPr>
              <w:pStyle w:val="Compact"/>
            </w:pPr>
            <w:r>
              <w:rPr>
                <w:rFonts w:ascii="Times New Roman" w:hAnsi="Times New Roman"/>
                <w:color w:val="000000"/>
              </w:rPr>
              <w:t xml:space="preserve">alpha</w:t>
            </w:r>
          </w:p>
        </w:tc>
        <w:tc>
          <w:tcPr/>
          <w:p>
            <w:pPr>
              <w:pStyle w:val="Compact"/>
            </w:pPr>
            <w:r>
              <w:rPr>
                <w:rFonts w:ascii="Times New Roman" w:hAnsi="Times New Roman"/>
                <w:color w:val="000000"/>
              </w:rPr>
              <w:t xml:space="preserve">GTP</w:t>
            </w:r>
          </w:p>
        </w:tc>
        <w:tc>
          <w:tcPr/>
          <w:p>
            <w:pPr>
              <w:pStyle w:val="Compact"/>
            </w:pPr>
            <w:r>
              <w:rPr>
                <w:rFonts w:ascii="Times New Roman" w:hAnsi="Times New Roman"/>
                <w:color w:val="000000"/>
              </w:rPr>
              <w:t xml:space="preserve">19</w:t>
            </w:r>
          </w:p>
        </w:tc>
        <w:tc>
          <w:tcPr/>
          <w:p>
            <w:pPr>
              <w:pStyle w:val="Compact"/>
            </w:pPr>
            <w:r>
              <w:rPr>
                <w:rFonts w:ascii="Times New Roman" w:hAnsi="Times New Roman"/>
                <w:color w:val="000000"/>
              </w:rPr>
              <w:t xml:space="preserve">10, 11, 12, 15, 99, 100, 101, 140, 143, 144, 145, 146, 171, 179, 183, 206, 224, 227, 228</w:t>
            </w:r>
          </w:p>
        </w:tc>
      </w:tr>
      <w:tr>
        <w:tc>
          <w:tcPr/>
          <w:p>
            <w:pPr>
              <w:pStyle w:val="Compact"/>
            </w:pPr>
            <w:r>
              <w:rPr>
                <w:rFonts w:ascii="Times New Roman" w:hAnsi="Times New Roman"/>
                <w:color w:val="000000"/>
              </w:rPr>
              <w:t xml:space="preserve">beta</w:t>
            </w:r>
          </w:p>
        </w:tc>
        <w:tc>
          <w:tcPr/>
          <w:p>
            <w:pPr>
              <w:pStyle w:val="Compact"/>
            </w:pPr>
            <w:r>
              <w:rPr>
                <w:rFonts w:ascii="Times New Roman" w:hAnsi="Times New Roman"/>
                <w:color w:val="000000"/>
              </w:rPr>
              <w:t xml:space="preserve">GDP</w:t>
            </w:r>
          </w:p>
        </w:tc>
        <w:tc>
          <w:tcPr/>
          <w:p>
            <w:pPr>
              <w:pStyle w:val="Compact"/>
            </w:pPr>
            <w:r>
              <w:rPr>
                <w:rFonts w:ascii="Times New Roman" w:hAnsi="Times New Roman"/>
                <w:color w:val="000000"/>
              </w:rPr>
              <w:t xml:space="preserve">15</w:t>
            </w:r>
          </w:p>
        </w:tc>
        <w:tc>
          <w:tcPr/>
          <w:p>
            <w:pPr>
              <w:pStyle w:val="Compact"/>
            </w:pPr>
            <w:r>
              <w:rPr>
                <w:rFonts w:ascii="Times New Roman" w:hAnsi="Times New Roman"/>
                <w:color w:val="000000"/>
              </w:rPr>
              <w:t xml:space="preserve">10, 11, 12, 15, 140, 142, 143, 144, 145, 146, 179, 183, 206, 224, 228</w:t>
            </w:r>
          </w:p>
        </w:tc>
      </w:tr>
    </w:tbl>
    <w:bookmarkEnd w:id="63"/>
    <w:bookmarkStart w:id="76" w:name="corroboration-by-independent-arms"/>
    <w:p>
      <w:pPr>
        <w:pStyle w:val="Heading3"/>
      </w:pPr>
      <w:r>
        <w:rPr>
          <w:rFonts w:ascii="Times New Roman" w:hAnsi="Times New Roman" w:cs="Times New Roman"/>
          <w:color w:val="000000"/>
        </w:rPr>
        <w:t xml:space="preserve">3.7 Corroboration by independent arms</w:t>
      </w:r>
    </w:p>
    <w:p>
      <w:pPr>
        <w:pStyle w:val="FirstParagraph"/>
        <w:jc w:val="both"/>
      </w:pPr>
      <w:r>
        <w:rPr>
          <w:rFonts w:ascii="Times New Roman" w:hAnsi="Times New Roman" w:cs="Times New Roman"/>
          <w:color w:val="000000"/>
        </w:rPr>
        <w:t xml:space="preserve">Three arms confirm the census without repeating its evidence.</w:t>
      </w:r>
      <w:r>
        <w:rPr>
          <w:rFonts w:ascii="Times New Roman" w:hAnsi="Times New Roman" w:cs="Times New Roman"/>
          <w:color w:val="000000"/>
        </w:rPr>
        <w:t xml:space="preserve"> </w:t>
      </w:r>
      <w:r>
        <w:rPr>
          <w:rFonts w:ascii="Times New Roman" w:hAnsi="Times New Roman" w:cs="Times New Roman"/>
          <w:b/>
          <w:bCs/>
          <w:color w:val="000000"/>
        </w:rPr>
        <w:t xml:space="preserve">Literature text-mining</w:t>
      </w:r>
      <w:r>
        <w:rPr>
          <w:rFonts w:ascii="Times New Roman" w:hAnsi="Times New Roman" w:cs="Times New Roman"/>
          <w:color w:val="000000"/>
        </w:rPr>
        <w:t xml:space="preserve"> </w:t>
      </w:r>
      <w:r>
        <w:rPr>
          <w:rFonts w:ascii="Times New Roman" w:hAnsi="Times New Roman" w:cs="Times New Roman"/>
          <w:color w:val="000000"/>
        </w:rPr>
        <w:t xml:space="preserve">(PubTator3) ranked partners by specificity, co-mentions divided by total mentions, and put the</w:t>
      </w:r>
      <w:r>
        <w:rPr>
          <w:rFonts w:ascii="Times New Roman" w:hAnsi="Times New Roman" w:cs="Times New Roman"/>
          <w:color w:val="000000"/>
        </w:rPr>
        <w:t xml:space="preserve"> </w:t>
      </w:r>
      <w:r>
        <w:rPr>
          <w:rFonts w:ascii="Times New Roman" w:hAnsi="Times New Roman" w:cs="Times New Roman"/>
          <w:color w:val="000000"/>
        </w:rPr>
        <w:t xml:space="preserve">microtubule machinery at the top, the gamma-tubulin ring complex (TUBGCP4 at 75 percent, then</w:t>
      </w:r>
      <w:r>
        <w:rPr>
          <w:rFonts w:ascii="Times New Roman" w:hAnsi="Times New Roman" w:cs="Times New Roman"/>
          <w:color w:val="000000"/>
        </w:rPr>
        <w:t xml:space="preserve"> </w:t>
      </w:r>
      <w:r>
        <w:rPr>
          <w:rFonts w:ascii="Times New Roman" w:hAnsi="Times New Roman" w:cs="Times New Roman"/>
          <w:color w:val="000000"/>
        </w:rPr>
        <w:t xml:space="preserve">TUBGCP3, TUBGCP2, NEDD1, TUBG1), the modifying enzymes SVBP and TTL, and the ciliary and</w:t>
      </w:r>
      <w:r>
        <w:rPr>
          <w:rFonts w:ascii="Times New Roman" w:hAnsi="Times New Roman" w:cs="Times New Roman"/>
          <w:color w:val="000000"/>
        </w:rPr>
        <w:t xml:space="preserve"> </w:t>
      </w:r>
      <w:r>
        <w:rPr>
          <w:rFonts w:ascii="Times New Roman" w:hAnsi="Times New Roman" w:cs="Times New Roman"/>
          <w:color w:val="000000"/>
        </w:rPr>
        <w:t xml:space="preserve">centrosomal proteins.</w:t>
      </w:r>
      <w:r>
        <w:rPr>
          <w:rFonts w:ascii="Times New Roman" w:hAnsi="Times New Roman" w:cs="Times New Roman"/>
          <w:color w:val="000000"/>
        </w:rPr>
        <w:t xml:space="preserve"> </w:t>
      </w:r>
      <w:r>
        <w:rPr>
          <w:rFonts w:ascii="Times New Roman" w:hAnsi="Times New Roman" w:cs="Times New Roman"/>
          <w:b/>
          <w:bCs/>
          <w:color w:val="000000"/>
        </w:rPr>
        <w:t xml:space="preserve">Cross-arm correlation</w:t>
      </w:r>
      <w:r>
        <w:rPr>
          <w:rFonts w:ascii="Times New Roman" w:hAnsi="Times New Roman" w:cs="Times New Roman"/>
          <w:color w:val="000000"/>
        </w:rPr>
        <w:t xml:space="preserve"> </w:t>
      </w:r>
      <w:r>
        <w:rPr>
          <w:rFonts w:ascii="Times New Roman" w:hAnsi="Times New Roman" w:cs="Times New Roman"/>
          <w:color w:val="000000"/>
        </w:rPr>
        <w:t xml:space="preserve">across seven evidence features shows the arms</w:t>
      </w:r>
      <w:r>
        <w:rPr>
          <w:rFonts w:ascii="Times New Roman" w:hAnsi="Times New Roman" w:cs="Times New Roman"/>
          <w:color w:val="000000"/>
        </w:rPr>
        <w:t xml:space="preserve"> </w:t>
      </w:r>
      <w:r>
        <w:rPr>
          <w:rFonts w:ascii="Times New Roman" w:hAnsi="Times New Roman" w:cs="Times New Roman"/>
          <w:color w:val="000000"/>
        </w:rPr>
        <w:t xml:space="preserve">agree, degree and records at r = 0.70 in both families and database support and literature</w:t>
      </w:r>
      <w:r>
        <w:rPr>
          <w:rFonts w:ascii="Times New Roman" w:hAnsi="Times New Roman" w:cs="Times New Roman"/>
          <w:color w:val="000000"/>
        </w:rPr>
        <w:t xml:space="preserve"> </w:t>
      </w:r>
      <w:r>
        <w:rPr>
          <w:rFonts w:ascii="Times New Roman" w:hAnsi="Times New Roman" w:cs="Times New Roman"/>
          <w:color w:val="000000"/>
        </w:rPr>
        <w:t xml:space="preserve">co-mention at 0.52 and 0.62 (Figure 12).</w:t>
      </w:r>
      <w:r>
        <w:rPr>
          <w:rFonts w:ascii="Times New Roman" w:hAnsi="Times New Roman" w:cs="Times New Roman"/>
          <w:color w:val="000000"/>
        </w:rPr>
        <w:t xml:space="preserve"> </w:t>
      </w:r>
      <w:r>
        <w:rPr>
          <w:rFonts w:ascii="Times New Roman" w:hAnsi="Times New Roman" w:cs="Times New Roman"/>
          <w:b/>
          <w:bCs/>
          <w:color w:val="000000"/>
        </w:rPr>
        <w:t xml:space="preserve">hu.MAP 2.0</w:t>
      </w:r>
      <w:r>
        <w:rPr>
          <w:rFonts w:ascii="Times New Roman" w:hAnsi="Times New Roman" w:cs="Times New Roman"/>
          <w:color w:val="000000"/>
        </w:rPr>
        <w:t xml:space="preserve"> </w:t>
      </w:r>
      <w:r>
        <w:rPr>
          <w:rFonts w:ascii="Times New Roman" w:hAnsi="Times New Roman" w:cs="Times New Roman"/>
          <w:color w:val="000000"/>
        </w:rPr>
        <w:t xml:space="preserve">corroborated 48 partners at the complex</w:t>
      </w:r>
      <w:r>
        <w:rPr>
          <w:rFonts w:ascii="Times New Roman" w:hAnsi="Times New Roman" w:cs="Times New Roman"/>
          <w:color w:val="000000"/>
        </w:rPr>
        <w:t xml:space="preserve"> </w:t>
      </w:r>
      <w:r>
        <w:rPr>
          <w:rFonts w:ascii="Times New Roman" w:hAnsi="Times New Roman" w:cs="Times New Roman"/>
          <w:color w:val="000000"/>
        </w:rPr>
        <w:t xml:space="preserve">level and flagged the novel ones. Two structural checks close the corroboration.</w:t>
      </w:r>
      <w:r>
        <w:rPr>
          <w:rFonts w:ascii="Times New Roman" w:hAnsi="Times New Roman" w:cs="Times New Roman"/>
          <w:color w:val="000000"/>
        </w:rPr>
        <w:t xml:space="preserve"> </w:t>
      </w:r>
      <w:r>
        <w:rPr>
          <w:rFonts w:ascii="Times New Roman" w:hAnsi="Times New Roman" w:cs="Times New Roman"/>
          <w:b/>
          <w:bCs/>
          <w:color w:val="000000"/>
        </w:rPr>
        <w:t xml:space="preserve">MCODE</w:t>
      </w:r>
      <w:r>
        <w:rPr>
          <w:rFonts w:ascii="Times New Roman" w:hAnsi="Times New Roman" w:cs="Times New Roman"/>
          <w:color w:val="000000"/>
        </w:rPr>
        <w:t xml:space="preserve">, told</w:t>
      </w:r>
      <w:r>
        <w:rPr>
          <w:rFonts w:ascii="Times New Roman" w:hAnsi="Times New Roman" w:cs="Times New Roman"/>
          <w:color w:val="000000"/>
        </w:rPr>
        <w:t xml:space="preserve"> </w:t>
      </w:r>
      <w:r>
        <w:rPr>
          <w:rFonts w:ascii="Times New Roman" w:hAnsi="Times New Roman" w:cs="Times New Roman"/>
          <w:color w:val="000000"/>
        </w:rPr>
        <w:t xml:space="preserve">nothing about tubulin folding, returned as its densest complex the CCT5, CCT6A, CCT7 and CCT8</w:t>
      </w:r>
      <w:r>
        <w:rPr>
          <w:rFonts w:ascii="Times New Roman" w:hAnsi="Times New Roman" w:cs="Times New Roman"/>
          <w:color w:val="000000"/>
        </w:rPr>
        <w:t xml:space="preserve"> </w:t>
      </w:r>
      <w:r>
        <w:rPr>
          <w:rFonts w:ascii="Times New Roman" w:hAnsi="Times New Roman" w:cs="Times New Roman"/>
          <w:color w:val="000000"/>
        </w:rPr>
        <w:t xml:space="preserve">subunits of the CCT/TriC chaperonin plus the mitotic kinases AURKA and AURKB (Figure 13). The</w:t>
      </w:r>
      <w:r>
        <w:rPr>
          <w:rFonts w:ascii="Times New Roman" w:hAnsi="Times New Roman" w:cs="Times New Roman"/>
          <w:color w:val="000000"/>
        </w:rPr>
        <w:t xml:space="preserve"> </w:t>
      </w:r>
      <w:r>
        <w:rPr>
          <w:rFonts w:ascii="Times New Roman" w:hAnsi="Times New Roman" w:cs="Times New Roman"/>
          <w:b/>
          <w:bCs/>
          <w:color w:val="000000"/>
        </w:rPr>
        <w:t xml:space="preserve">EBI Complex Portal benchmark</w:t>
      </w:r>
      <w:r>
        <w:rPr>
          <w:rFonts w:ascii="Times New Roman" w:hAnsi="Times New Roman" w:cs="Times New Roman"/>
          <w:color w:val="000000"/>
        </w:rPr>
        <w:t xml:space="preserve"> </w:t>
      </w:r>
      <w:r>
        <w:rPr>
          <w:rFonts w:ascii="Times New Roman" w:hAnsi="Times New Roman" w:cs="Times New Roman"/>
          <w:color w:val="000000"/>
        </w:rPr>
        <w:t xml:space="preserve">of 109 curated complexes (284 members) shows recall is not</w:t>
      </w:r>
      <w:r>
        <w:rPr>
          <w:rFonts w:ascii="Times New Roman" w:hAnsi="Times New Roman" w:cs="Times New Roman"/>
          <w:color w:val="000000"/>
        </w:rPr>
        <w:t xml:space="preserve"> </w:t>
      </w:r>
      <w:r>
        <w:rPr>
          <w:rFonts w:ascii="Times New Roman" w:hAnsi="Times New Roman" w:cs="Times New Roman"/>
          <w:color w:val="000000"/>
        </w:rPr>
        <w:t xml:space="preserve">uniform (Figure 14): direct tubulin-biogenesis machinery at</w:t>
      </w:r>
      <w:r>
        <w:rPr>
          <w:rFonts w:ascii="Times New Roman" w:hAnsi="Times New Roman" w:cs="Times New Roman"/>
          <w:color w:val="000000"/>
        </w:rPr>
        <w:t xml:space="preserve"> </w:t>
      </w:r>
      <w:r>
        <w:rPr>
          <w:rFonts w:ascii="Times New Roman" w:hAnsi="Times New Roman" w:cs="Times New Roman"/>
          <w:b/>
          <w:bCs/>
          <w:color w:val="000000"/>
        </w:rPr>
        <w:t xml:space="preserve">62.5 percent (2.76-fold, p = 1.5e-6)</w:t>
      </w:r>
      <w:r>
        <w:rPr>
          <w:rFonts w:ascii="Times New Roman" w:hAnsi="Times New Roman" w:cs="Times New Roman"/>
          <w:color w:val="000000"/>
        </w:rPr>
        <w:t xml:space="preserve"> </w:t>
      </w:r>
      <w:r>
        <w:rPr>
          <w:rFonts w:ascii="Times New Roman" w:hAnsi="Times New Roman" w:cs="Times New Roman"/>
          <w:color w:val="000000"/>
        </w:rPr>
        <w:t xml:space="preserve">and the wider microtubule system at</w:t>
      </w:r>
      <w:r>
        <w:rPr>
          <w:rFonts w:ascii="Times New Roman" w:hAnsi="Times New Roman" w:cs="Times New Roman"/>
          <w:color w:val="000000"/>
        </w:rPr>
        <w:t xml:space="preserve"> </w:t>
      </w:r>
      <w:r>
        <w:rPr>
          <w:rFonts w:ascii="Times New Roman" w:hAnsi="Times New Roman" w:cs="Times New Roman"/>
          <w:b/>
          <w:bCs/>
          <w:color w:val="000000"/>
        </w:rPr>
        <w:t xml:space="preserve">27.7 percent</w:t>
      </w:r>
      <w:r>
        <w:rPr>
          <w:rFonts w:ascii="Times New Roman" w:hAnsi="Times New Roman" w:cs="Times New Roman"/>
          <w:color w:val="000000"/>
        </w:rPr>
        <w:t xml:space="preserve">, overall 31.3 percent, with the CCT/TriC</w:t>
      </w:r>
      <w:r>
        <w:rPr>
          <w:rFonts w:ascii="Times New Roman" w:hAnsi="Times New Roman" w:cs="Times New Roman"/>
          <w:color w:val="000000"/>
        </w:rPr>
        <w:t xml:space="preserve"> </w:t>
      </w:r>
      <w:r>
        <w:rPr>
          <w:rFonts w:ascii="Times New Roman" w:hAnsi="Times New Roman" w:cs="Times New Roman"/>
          <w:color w:val="000000"/>
        </w:rPr>
        <w:t xml:space="preserve">chaperonin recovered whole at 8 of 8 and prefoldin at 6 of 6 while the gamma-tubulin ring</w:t>
      </w:r>
      <w:r>
        <w:rPr>
          <w:rFonts w:ascii="Times New Roman" w:hAnsi="Times New Roman" w:cs="Times New Roman"/>
          <w:color w:val="000000"/>
        </w:rPr>
        <w:t xml:space="preserve"> </w:t>
      </w:r>
      <w:r>
        <w:rPr>
          <w:rFonts w:ascii="Times New Roman" w:hAnsi="Times New Roman" w:cs="Times New Roman"/>
          <w:color w:val="000000"/>
        </w:rPr>
        <w:t xml:space="preserve">complex reaches 5 of 10 and the polyglutamylase complex none (Table 6). Recoveries are</w:t>
      </w:r>
      <w:r>
        <w:rPr>
          <w:rFonts w:ascii="Times New Roman" w:hAnsi="Times New Roman" w:cs="Times New Roman"/>
          <w:color w:val="000000"/>
        </w:rPr>
        <w:t xml:space="preserve"> </w:t>
      </w:r>
      <w:r>
        <w:rPr>
          <w:rFonts w:ascii="Times New Roman" w:hAnsi="Times New Roman" w:cs="Times New Roman"/>
          <w:color w:val="000000"/>
        </w:rPr>
        <w:t xml:space="preserve">assay-backed, 85 of 89. Current assays see the stable complexes that build tubulin far better</w:t>
      </w:r>
      <w:r>
        <w:rPr>
          <w:rFonts w:ascii="Times New Roman" w:hAnsi="Times New Roman" w:cs="Times New Roman"/>
          <w:color w:val="000000"/>
        </w:rPr>
        <w:t xml:space="preserve"> </w:t>
      </w:r>
      <w:r>
        <w:rPr>
          <w:rFonts w:ascii="Times New Roman" w:hAnsi="Times New Roman" w:cs="Times New Roman"/>
          <w:color w:val="000000"/>
        </w:rPr>
        <w:t xml:space="preserve">than the transient assemblies tubulin builds.</w:t>
      </w:r>
    </w:p>
    <w:p>
      <w:pPr>
        <w:pStyle w:val="BodyText"/>
        <w:jc w:val="both"/>
      </w:pPr>
      <w:r>
        <w:rPr>
          <w:rFonts w:ascii="Times New Roman" w:hAnsi="Times New Roman" w:cs="Times New Roman"/>
          <w:color w:val="000000"/>
        </w:rPr>
        <w:drawing>
          <wp:inline>
            <wp:extent cx="5334000" cy="2941225"/>
            <wp:effectExtent b="0" l="0" r="0" t="0"/>
            <wp:docPr descr="" title="" id="65" name="image"/>
            <a:graphic>
              <a:graphicData uri="http://schemas.openxmlformats.org/drawingml/2006/picture">
                <pic:pic>
                  <pic:nvPicPr>
                    <pic:cNvPr descr="" id="66" name="Picture"/>
                    <pic:cNvPicPr>
                      <a:picLocks noChangeArrowheads="1" noChangeAspect="1"/>
                    </pic:cNvPicPr>
                  </pic:nvPicPr>
                  <pic:blipFill>
                    <a:blip r:embed="rId64"/>
                    <a:stretch>
                      <a:fillRect/>
                    </a:stretch>
                  </pic:blipFill>
                  <pic:spPr bwMode="auto">
                    <a:xfrm>
                      <a:off x="0" y="0"/>
                      <a:ext cx="5334000" cy="294122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12.</w:t>
      </w:r>
      <w:r>
        <w:rPr>
          <w:rFonts w:ascii="Times New Roman" w:hAnsi="Times New Roman" w:cs="Times New Roman"/>
          <w:color w:val="000000"/>
        </w:rPr>
        <w:t xml:space="preserve"> </w:t>
      </w:r>
      <w:r>
        <w:rPr>
          <w:rFonts w:ascii="Times New Roman" w:hAnsi="Times New Roman" w:cs="Times New Roman"/>
          <w:color w:val="000000"/>
        </w:rPr>
        <w:t xml:space="preserve">Correlation between the seven independent evidence arms; alpha (n = 1,955) and beta (n = 2,518). Asterisks mark p &lt; 0.05.</w:t>
      </w:r>
    </w:p>
    <w:p>
      <w:pPr>
        <w:pStyle w:val="BodyText"/>
        <w:jc w:val="both"/>
      </w:pPr>
      <w:r>
        <w:rPr>
          <w:rFonts w:ascii="Times New Roman" w:hAnsi="Times New Roman" w:cs="Times New Roman"/>
          <w:color w:val="000000"/>
        </w:rPr>
        <w:drawing>
          <wp:inline>
            <wp:extent cx="5334000" cy="2053455"/>
            <wp:effectExtent b="0" l="0" r="0" t="0"/>
            <wp:docPr descr="" title="" id="68" name="image"/>
            <a:graphic>
              <a:graphicData uri="http://schemas.openxmlformats.org/drawingml/2006/picture">
                <pic:pic>
                  <pic:nvPicPr>
                    <pic:cNvPr descr="" id="69" name="Picture"/>
                    <pic:cNvPicPr>
                      <a:picLocks noChangeArrowheads="1" noChangeAspect="1"/>
                    </pic:cNvPicPr>
                  </pic:nvPicPr>
                  <pic:blipFill>
                    <a:blip r:embed="rId67"/>
                    <a:stretch>
                      <a:fillRect/>
                    </a:stretch>
                  </pic:blipFill>
                  <pic:spPr bwMode="auto">
                    <a:xfrm>
                      <a:off x="0" y="0"/>
                      <a:ext cx="5334000" cy="205345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13.</w:t>
      </w:r>
      <w:r>
        <w:rPr>
          <w:rFonts w:ascii="Times New Roman" w:hAnsi="Times New Roman" w:cs="Times New Roman"/>
          <w:color w:val="000000"/>
        </w:rPr>
        <w:t xml:space="preserve"> </w:t>
      </w:r>
      <w:r>
        <w:rPr>
          <w:rFonts w:ascii="Times New Roman" w:hAnsi="Times New Roman" w:cs="Times New Roman"/>
          <w:color w:val="000000"/>
        </w:rPr>
        <w:t xml:space="preserve">MCODE dense complexes; the densest recovers the CCT/TriC chaperonin from graph topology alone.</w:t>
      </w:r>
    </w:p>
    <w:p>
      <w:pPr>
        <w:pStyle w:val="BodyText"/>
        <w:jc w:val="both"/>
      </w:pPr>
      <w:r>
        <w:rPr>
          <w:rFonts w:ascii="Times New Roman" w:hAnsi="Times New Roman" w:cs="Times New Roman"/>
          <w:color w:val="000000"/>
        </w:rPr>
        <w:drawing>
          <wp:inline>
            <wp:extent cx="5334000" cy="1410235"/>
            <wp:effectExtent b="0" l="0" r="0" t="0"/>
            <wp:docPr descr="" title="" id="71" name="image"/>
            <a:graphic>
              <a:graphicData uri="http://schemas.openxmlformats.org/drawingml/2006/picture">
                <pic:pic>
                  <pic:nvPicPr>
                    <pic:cNvPr descr="" id="72" name="Picture"/>
                    <pic:cNvPicPr>
                      <a:picLocks noChangeArrowheads="1" noChangeAspect="1"/>
                    </pic:cNvPicPr>
                  </pic:nvPicPr>
                  <pic:blipFill>
                    <a:blip r:embed="rId70"/>
                    <a:stretch>
                      <a:fillRect/>
                    </a:stretch>
                  </pic:blipFill>
                  <pic:spPr bwMode="auto">
                    <a:xfrm>
                      <a:off x="0" y="0"/>
                      <a:ext cx="5334000" cy="141023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14.</w:t>
      </w:r>
      <w:r>
        <w:rPr>
          <w:rFonts w:ascii="Times New Roman" w:hAnsi="Times New Roman" w:cs="Times New Roman"/>
          <w:color w:val="000000"/>
        </w:rPr>
        <w:t xml:space="preserve"> </w:t>
      </w:r>
      <w:r>
        <w:rPr>
          <w:rFonts w:ascii="Times New Roman" w:hAnsi="Times New Roman" w:cs="Times New Roman"/>
          <w:color w:val="000000"/>
        </w:rPr>
        <w:t xml:space="preserve">EBI Complex Portal benchmark: the recall asymmetry and its assay backing.</w:t>
      </w:r>
    </w:p>
    <w:p>
      <w:pPr>
        <w:pStyle w:val="BodyText"/>
        <w:jc w:val="both"/>
      </w:pPr>
      <w:r>
        <w:rPr>
          <w:rFonts w:ascii="Times New Roman" w:hAnsi="Times New Roman" w:cs="Times New Roman"/>
          <w:color w:val="000000"/>
        </w:rPr>
        <w:t xml:space="preserve">The literature arm is shown in full in Figure 15. Ranking every partner by tubulin-specificity, the co-mentions with tubulin divided by its total literature mentions, puts the gamma-tubulin ring complex at the very top, TUBGCP4 at 75 percent, TUBGCP3 at 74 and TUBGCP2 at 73, followed by the polyglutamylation adaptor SVBP, the cofactor TBCB, the templating factor NEDD1 and the tyrosine ligase TTL. Placing the partners on a plane of how well studied against how specific separates a specific core, the folding, templating and modifying machinery, from proteins that are heavily studied but only incidentally tubulin-associated such as MAPT and SQSTM1. The specificity ranking is computed independently of the interaction assays, so its recovery of the same biogenesis machinery that tops the benchmark and the MCODE result is a genuine cross-validation rather than a restatement.</w:t>
      </w:r>
    </w:p>
    <w:p>
      <w:pPr>
        <w:pStyle w:val="BodyText"/>
        <w:jc w:val="both"/>
      </w:pPr>
      <w:r>
        <w:rPr>
          <w:rFonts w:ascii="Times New Roman" w:hAnsi="Times New Roman" w:cs="Times New Roman"/>
          <w:color w:val="000000"/>
        </w:rPr>
        <w:drawing>
          <wp:inline>
            <wp:extent cx="5334000" cy="2664271"/>
            <wp:effectExtent b="0" l="0" r="0" t="0"/>
            <wp:docPr descr="" title="" id="74" name="image"/>
            <a:graphic>
              <a:graphicData uri="http://schemas.openxmlformats.org/drawingml/2006/picture">
                <pic:pic>
                  <pic:nvPicPr>
                    <pic:cNvPr descr="" id="75" name="Picture"/>
                    <pic:cNvPicPr>
                      <a:picLocks noChangeArrowheads="1" noChangeAspect="1"/>
                    </pic:cNvPicPr>
                  </pic:nvPicPr>
                  <pic:blipFill>
                    <a:blip r:embed="rId73"/>
                    <a:stretch>
                      <a:fillRect/>
                    </a:stretch>
                  </pic:blipFill>
                  <pic:spPr bwMode="auto">
                    <a:xfrm>
                      <a:off x="0" y="0"/>
                      <a:ext cx="5334000" cy="2664271"/>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15.</w:t>
      </w:r>
      <w:r>
        <w:rPr>
          <w:rFonts w:ascii="Times New Roman" w:hAnsi="Times New Roman" w:cs="Times New Roman"/>
          <w:color w:val="000000"/>
        </w:rPr>
        <w:t xml:space="preserve"> </w:t>
      </w:r>
      <w:r>
        <w:rPr>
          <w:rFonts w:ascii="Times New Roman" w:hAnsi="Times New Roman" w:cs="Times New Roman"/>
          <w:color w:val="000000"/>
        </w:rPr>
        <w:t xml:space="preserve">Literature corroboration (PubTator3). A: most tubulin-specific partners with the seeds removed. B: every partner placed by total mentions against tubulin-specificity.</w:t>
      </w:r>
    </w:p>
    <w:bookmarkEnd w:id="76"/>
    <w:bookmarkStart w:id="77" w:name="X031d4dc4f820883474e7ee6b5b25a539291c722"/>
    <w:p>
      <w:pPr>
        <w:pStyle w:val="Heading3"/>
      </w:pPr>
      <w:r>
        <w:rPr>
          <w:rFonts w:ascii="Times New Roman" w:hAnsi="Times New Roman" w:cs="Times New Roman"/>
          <w:color w:val="000000"/>
        </w:rPr>
        <w:t xml:space="preserve">Table 6. EBI Complex Portal benchmark: per-complex recovery (direct biogenesis)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ascii="Times New Roman" w:hAnsi="Times New Roman"/>
                <w:color w:val="000000"/>
              </w:rPr>
              <w:t xml:space="preserve">Complex</w:t>
            </w:r>
          </w:p>
        </w:tc>
        <w:tc>
          <w:tcPr/>
          <w:p>
            <w:pPr>
              <w:pStyle w:val="Compact"/>
            </w:pPr>
            <w:r>
              <w:rPr>
                <w:rFonts w:ascii="Times New Roman" w:hAnsi="Times New Roman"/>
                <w:color w:val="000000"/>
              </w:rPr>
              <w:t xml:space="preserve">Recovered / members</w:t>
            </w:r>
          </w:p>
        </w:tc>
        <w:tc>
          <w:tcPr/>
          <w:p>
            <w:pPr>
              <w:pStyle w:val="Compact"/>
            </w:pPr>
            <w:r>
              <w:rPr>
                <w:rFonts w:ascii="Times New Roman" w:hAnsi="Times New Roman"/>
                <w:color w:val="000000"/>
              </w:rPr>
              <w:t xml:space="preserve">Recall</w:t>
            </w:r>
          </w:p>
        </w:tc>
        <w:tc>
          <w:tcPr/>
          <w:p>
            <w:pPr>
              <w:pStyle w:val="Compact"/>
            </w:pPr>
            <w:r>
              <w:rPr>
                <w:rFonts w:ascii="Times New Roman" w:hAnsi="Times New Roman"/>
                <w:color w:val="000000"/>
              </w:rPr>
              <w:t xml:space="preserve">Category</w:t>
            </w:r>
          </w:p>
        </w:tc>
      </w:tr>
      <w:tr>
        <w:tc>
          <w:tcPr/>
          <w:p>
            <w:pPr>
              <w:pStyle w:val="Compact"/>
            </w:pPr>
            <w:r>
              <w:rPr>
                <w:rFonts w:ascii="Times New Roman" w:hAnsi="Times New Roman"/>
                <w:color w:val="000000"/>
              </w:rPr>
              <w:t xml:space="preserve">Chaperonin-containing T-complex</w:t>
            </w:r>
          </w:p>
        </w:tc>
        <w:tc>
          <w:tcPr/>
          <w:p>
            <w:pPr>
              <w:pStyle w:val="Compact"/>
            </w:pPr>
            <w:r>
              <w:rPr>
                <w:rFonts w:ascii="Times New Roman" w:hAnsi="Times New Roman"/>
                <w:color w:val="000000"/>
              </w:rPr>
              <w:t xml:space="preserve">8/8</w:t>
            </w:r>
          </w:p>
        </w:tc>
        <w:tc>
          <w:tcPr/>
          <w:p>
            <w:pPr>
              <w:pStyle w:val="Compact"/>
            </w:pPr>
            <w:r>
              <w:rPr>
                <w:rFonts w:ascii="Times New Roman" w:hAnsi="Times New Roman"/>
                <w:color w:val="000000"/>
              </w:rPr>
              <w:t xml:space="preserve">100%</w:t>
            </w:r>
          </w:p>
        </w:tc>
        <w:tc>
          <w:tcPr/>
          <w:p>
            <w:pPr>
              <w:pStyle w:val="Compact"/>
            </w:pPr>
            <w:r>
              <w:rPr>
                <w:rFonts w:ascii="Times New Roman" w:hAnsi="Times New Roman"/>
                <w:color w:val="000000"/>
              </w:rPr>
              <w:t xml:space="preserve">direct biogenesis</w:t>
            </w:r>
          </w:p>
        </w:tc>
      </w:tr>
      <w:tr>
        <w:tc>
          <w:tcPr/>
          <w:p>
            <w:pPr>
              <w:pStyle w:val="Compact"/>
            </w:pPr>
            <w:r>
              <w:rPr>
                <w:rFonts w:ascii="Times New Roman" w:hAnsi="Times New Roman"/>
                <w:color w:val="000000"/>
              </w:rPr>
              <w:t xml:space="preserve">Prefoldin co-chaperone complex [CPX-6149]</w:t>
            </w:r>
          </w:p>
        </w:tc>
        <w:tc>
          <w:tcPr/>
          <w:p>
            <w:pPr>
              <w:pStyle w:val="Compact"/>
            </w:pPr>
            <w:r>
              <w:rPr>
                <w:rFonts w:ascii="Times New Roman" w:hAnsi="Times New Roman"/>
                <w:color w:val="000000"/>
              </w:rPr>
              <w:t xml:space="preserve">6/6</w:t>
            </w:r>
          </w:p>
        </w:tc>
        <w:tc>
          <w:tcPr/>
          <w:p>
            <w:pPr>
              <w:pStyle w:val="Compact"/>
            </w:pPr>
            <w:r>
              <w:rPr>
                <w:rFonts w:ascii="Times New Roman" w:hAnsi="Times New Roman"/>
                <w:color w:val="000000"/>
              </w:rPr>
              <w:t xml:space="preserve">100%</w:t>
            </w:r>
          </w:p>
        </w:tc>
        <w:tc>
          <w:tcPr/>
          <w:p>
            <w:pPr>
              <w:pStyle w:val="Compact"/>
            </w:pPr>
            <w:r>
              <w:rPr>
                <w:rFonts w:ascii="Times New Roman" w:hAnsi="Times New Roman"/>
                <w:color w:val="000000"/>
              </w:rPr>
              <w:t xml:space="preserve">direct biogenesis</w:t>
            </w:r>
          </w:p>
        </w:tc>
      </w:tr>
      <w:tr>
        <w:tc>
          <w:tcPr/>
          <w:p>
            <w:pPr>
              <w:pStyle w:val="Compact"/>
            </w:pPr>
            <w:r>
              <w:rPr>
                <w:rFonts w:ascii="Times New Roman" w:hAnsi="Times New Roman"/>
                <w:color w:val="000000"/>
              </w:rPr>
              <w:t xml:space="preserve">Prefoldin co-chaperone complex [CPX-25767]</w:t>
            </w:r>
          </w:p>
        </w:tc>
        <w:tc>
          <w:tcPr/>
          <w:p>
            <w:pPr>
              <w:pStyle w:val="Compact"/>
            </w:pPr>
            <w:r>
              <w:rPr>
                <w:rFonts w:ascii="Times New Roman" w:hAnsi="Times New Roman"/>
                <w:color w:val="000000"/>
              </w:rPr>
              <w:t xml:space="preserve">6/6</w:t>
            </w:r>
          </w:p>
        </w:tc>
        <w:tc>
          <w:tcPr/>
          <w:p>
            <w:pPr>
              <w:pStyle w:val="Compact"/>
            </w:pPr>
            <w:r>
              <w:rPr>
                <w:rFonts w:ascii="Times New Roman" w:hAnsi="Times New Roman"/>
                <w:color w:val="000000"/>
              </w:rPr>
              <w:t xml:space="preserve">100%</w:t>
            </w:r>
          </w:p>
        </w:tc>
        <w:tc>
          <w:tcPr/>
          <w:p>
            <w:pPr>
              <w:pStyle w:val="Compact"/>
            </w:pPr>
            <w:r>
              <w:rPr>
                <w:rFonts w:ascii="Times New Roman" w:hAnsi="Times New Roman"/>
                <w:color w:val="000000"/>
              </w:rPr>
              <w:t xml:space="preserve">direct biogenesis</w:t>
            </w:r>
          </w:p>
        </w:tc>
      </w:tr>
      <w:tr>
        <w:tc>
          <w:tcPr/>
          <w:p>
            <w:pPr>
              <w:pStyle w:val="Compact"/>
            </w:pPr>
            <w:r>
              <w:rPr>
                <w:rFonts w:ascii="Times New Roman" w:hAnsi="Times New Roman"/>
                <w:color w:val="000000"/>
              </w:rPr>
              <w:t xml:space="preserve">Prefoldin co-chaperone complex, URI1 variant</w:t>
            </w:r>
          </w:p>
        </w:tc>
        <w:tc>
          <w:tcPr/>
          <w:p>
            <w:pPr>
              <w:pStyle w:val="Compact"/>
            </w:pPr>
            <w:r>
              <w:rPr>
                <w:rFonts w:ascii="Times New Roman" w:hAnsi="Times New Roman"/>
                <w:color w:val="000000"/>
              </w:rPr>
              <w:t xml:space="preserve">3/5</w:t>
            </w:r>
          </w:p>
        </w:tc>
        <w:tc>
          <w:tcPr/>
          <w:p>
            <w:pPr>
              <w:pStyle w:val="Compact"/>
            </w:pPr>
            <w:r>
              <w:rPr>
                <w:rFonts w:ascii="Times New Roman" w:hAnsi="Times New Roman"/>
                <w:color w:val="000000"/>
              </w:rPr>
              <w:t xml:space="preserve">60%</w:t>
            </w:r>
          </w:p>
        </w:tc>
        <w:tc>
          <w:tcPr/>
          <w:p>
            <w:pPr>
              <w:pStyle w:val="Compact"/>
            </w:pPr>
            <w:r>
              <w:rPr>
                <w:rFonts w:ascii="Times New Roman" w:hAnsi="Times New Roman"/>
                <w:color w:val="000000"/>
              </w:rPr>
              <w:t xml:space="preserve">direct biogenesis</w:t>
            </w:r>
          </w:p>
        </w:tc>
      </w:tr>
      <w:tr>
        <w:tc>
          <w:tcPr/>
          <w:p>
            <w:pPr>
              <w:pStyle w:val="Compact"/>
            </w:pPr>
            <w:r>
              <w:rPr>
                <w:rFonts w:ascii="Times New Roman" w:hAnsi="Times New Roman"/>
                <w:color w:val="000000"/>
              </w:rPr>
              <w:t xml:space="preserve">Gamma tubulin ring complex</w:t>
            </w:r>
          </w:p>
        </w:tc>
        <w:tc>
          <w:tcPr/>
          <w:p>
            <w:pPr>
              <w:pStyle w:val="Compact"/>
            </w:pPr>
            <w:r>
              <w:rPr>
                <w:rFonts w:ascii="Times New Roman" w:hAnsi="Times New Roman"/>
                <w:color w:val="000000"/>
              </w:rPr>
              <w:t xml:space="preserve">5/10</w:t>
            </w:r>
          </w:p>
        </w:tc>
        <w:tc>
          <w:tcPr/>
          <w:p>
            <w:pPr>
              <w:pStyle w:val="Compact"/>
            </w:pPr>
            <w:r>
              <w:rPr>
                <w:rFonts w:ascii="Times New Roman" w:hAnsi="Times New Roman"/>
                <w:color w:val="000000"/>
              </w:rPr>
              <w:t xml:space="preserve">50%</w:t>
            </w:r>
          </w:p>
        </w:tc>
        <w:tc>
          <w:tcPr/>
          <w:p>
            <w:pPr>
              <w:pStyle w:val="Compact"/>
            </w:pPr>
            <w:r>
              <w:rPr>
                <w:rFonts w:ascii="Times New Roman" w:hAnsi="Times New Roman"/>
                <w:color w:val="000000"/>
              </w:rPr>
              <w:t xml:space="preserve">direct biogenesis</w:t>
            </w:r>
          </w:p>
        </w:tc>
      </w:tr>
      <w:tr>
        <w:tc>
          <w:tcPr/>
          <w:p>
            <w:pPr>
              <w:pStyle w:val="Compact"/>
            </w:pPr>
            <w:r>
              <w:rPr>
                <w:rFonts w:ascii="Times New Roman" w:hAnsi="Times New Roman"/>
                <w:color w:val="000000"/>
              </w:rPr>
              <w:t xml:space="preserve">Tubulin polyglutamylase complex</w:t>
            </w:r>
          </w:p>
        </w:tc>
        <w:tc>
          <w:tcPr/>
          <w:p>
            <w:pPr>
              <w:pStyle w:val="Compact"/>
            </w:pPr>
            <w:r>
              <w:rPr>
                <w:rFonts w:ascii="Times New Roman" w:hAnsi="Times New Roman"/>
                <w:color w:val="000000"/>
              </w:rPr>
              <w:t xml:space="preserve">0/5</w:t>
            </w:r>
          </w:p>
        </w:tc>
        <w:tc>
          <w:tcPr/>
          <w:p>
            <w:pPr>
              <w:pStyle w:val="Compact"/>
            </w:pPr>
            <w:r>
              <w:rPr>
                <w:rFonts w:ascii="Times New Roman" w:hAnsi="Times New Roman"/>
                <w:color w:val="000000"/>
              </w:rPr>
              <w:t xml:space="preserve">0%</w:t>
            </w:r>
          </w:p>
        </w:tc>
        <w:tc>
          <w:tcPr/>
          <w:p>
            <w:pPr>
              <w:pStyle w:val="Compact"/>
            </w:pPr>
            <w:r>
              <w:rPr>
                <w:rFonts w:ascii="Times New Roman" w:hAnsi="Times New Roman"/>
                <w:color w:val="000000"/>
              </w:rPr>
              <w:t xml:space="preserve">direct biogenesis</w:t>
            </w:r>
          </w:p>
        </w:tc>
      </w:tr>
    </w:tbl>
    <w:bookmarkEnd w:id="77"/>
    <w:bookmarkStart w:id="87" w:name="the-high-confidence-interactomes-drawn"/>
    <w:p>
      <w:pPr>
        <w:pStyle w:val="Heading3"/>
      </w:pPr>
      <w:r>
        <w:rPr>
          <w:rFonts w:ascii="Times New Roman" w:hAnsi="Times New Roman" w:cs="Times New Roman"/>
          <w:color w:val="000000"/>
        </w:rPr>
        <w:t xml:space="preserve">3.8 The high-confidence interactomes, drawn</w:t>
      </w:r>
    </w:p>
    <w:p>
      <w:pPr>
        <w:pStyle w:val="FirstParagraph"/>
        <w:jc w:val="both"/>
      </w:pPr>
      <w:r>
        <w:rPr>
          <w:rFonts w:ascii="Times New Roman" w:hAnsi="Times New Roman" w:cs="Times New Roman"/>
          <w:color w:val="000000"/>
        </w:rPr>
        <w:t xml:space="preserve">The census assembles into modular small-world maps. The human alpha high-confidence map holds</w:t>
      </w:r>
      <w:r>
        <w:rPr>
          <w:rFonts w:ascii="Times New Roman" w:hAnsi="Times New Roman" w:cs="Times New Roman"/>
          <w:color w:val="000000"/>
        </w:rPr>
        <w:t xml:space="preserve"> </w:t>
      </w:r>
      <w:r>
        <w:rPr>
          <w:rFonts w:ascii="Times New Roman" w:hAnsi="Times New Roman" w:cs="Times New Roman"/>
          <w:color w:val="000000"/>
        </w:rPr>
        <w:t xml:space="preserve">385 proteins and 1,559 replicated edges at a modularity of Q = 0.38 (Figure 16), the beta map</w:t>
      </w:r>
      <w:r>
        <w:rPr>
          <w:rFonts w:ascii="Times New Roman" w:hAnsi="Times New Roman" w:cs="Times New Roman"/>
          <w:color w:val="000000"/>
        </w:rPr>
        <w:t xml:space="preserve"> </w:t>
      </w:r>
      <w:r>
        <w:rPr>
          <w:rFonts w:ascii="Times New Roman" w:hAnsi="Times New Roman" w:cs="Times New Roman"/>
          <w:color w:val="000000"/>
        </w:rPr>
        <w:t xml:space="preserve">499 proteins and 2,535 edges at Q = 0.32 (Figure 17), and the</w:t>
      </w:r>
      <w:r>
        <w:rPr>
          <w:rFonts w:ascii="Times New Roman" w:hAnsi="Times New Roman" w:cs="Times New Roman"/>
          <w:color w:val="000000"/>
        </w:rPr>
        <w:t xml:space="preserve"> </w:t>
      </w:r>
      <w:r>
        <w:rPr>
          <w:rFonts w:ascii="Times New Roman" w:hAnsi="Times New Roman" w:cs="Times New Roman"/>
          <w:i/>
          <w:iCs/>
          <w:color w:val="000000"/>
        </w:rPr>
        <w:t xml:space="preserve">C. elegans</w:t>
      </w:r>
      <w:r>
        <w:rPr>
          <w:rFonts w:ascii="Times New Roman" w:hAnsi="Times New Roman" w:cs="Times New Roman"/>
          <w:color w:val="000000"/>
        </w:rPr>
        <w:t xml:space="preserve"> </w:t>
      </w:r>
      <w:r>
        <w:rPr>
          <w:rFonts w:ascii="Times New Roman" w:hAnsi="Times New Roman" w:cs="Times New Roman"/>
          <w:color w:val="000000"/>
        </w:rPr>
        <w:t xml:space="preserve">map 77 proteins and</w:t>
      </w:r>
      <w:r>
        <w:rPr>
          <w:rFonts w:ascii="Times New Roman" w:hAnsi="Times New Roman" w:cs="Times New Roman"/>
          <w:color w:val="000000"/>
        </w:rPr>
        <w:t xml:space="preserve"> </w:t>
      </w:r>
      <w:r>
        <w:rPr>
          <w:rFonts w:ascii="Times New Roman" w:hAnsi="Times New Roman" w:cs="Times New Roman"/>
          <w:color w:val="000000"/>
        </w:rPr>
        <w:t xml:space="preserve">292 edges at Q = 0.25, built the same way from worm BioGRID and HINT (Figure 18). Each map resolves the</w:t>
      </w:r>
      <w:r>
        <w:rPr>
          <w:rFonts w:ascii="Times New Roman" w:hAnsi="Times New Roman" w:cs="Times New Roman"/>
          <w:color w:val="000000"/>
        </w:rPr>
        <w:t xml:space="preserve"> </w:t>
      </w:r>
      <w:r>
        <w:rPr>
          <w:rFonts w:ascii="Times New Roman" w:hAnsi="Times New Roman" w:cs="Times New Roman"/>
          <w:color w:val="000000"/>
        </w:rPr>
        <w:t xml:space="preserve">folding, spindle, centrosome, cilium and membrane modules as separate coloured neighbourhoods</w:t>
      </w:r>
      <w:r>
        <w:rPr>
          <w:rFonts w:ascii="Times New Roman" w:hAnsi="Times New Roman" w:cs="Times New Roman"/>
          <w:color w:val="000000"/>
        </w:rPr>
        <w:t xml:space="preserve"> </w:t>
      </w:r>
      <w:r>
        <w:rPr>
          <w:rFonts w:ascii="Times New Roman" w:hAnsi="Times New Roman" w:cs="Times New Roman"/>
          <w:color w:val="000000"/>
        </w:rPr>
        <w:t xml:space="preserve">around the tubulin seeds, and the CCT/TriC ring is visible in the alpha map.</w:t>
      </w:r>
    </w:p>
    <w:p>
      <w:pPr>
        <w:pStyle w:val="BodyText"/>
        <w:jc w:val="both"/>
      </w:pPr>
      <w:r>
        <w:rPr>
          <w:rFonts w:ascii="Times New Roman" w:hAnsi="Times New Roman" w:cs="Times New Roman"/>
          <w:color w:val="000000"/>
        </w:rPr>
        <w:drawing>
          <wp:inline>
            <wp:extent cx="5334000" cy="5273049"/>
            <wp:effectExtent b="0" l="0" r="0" t="0"/>
            <wp:docPr descr="" title="" id="79" name="image"/>
            <a:graphic>
              <a:graphicData uri="http://schemas.openxmlformats.org/drawingml/2006/picture">
                <pic:pic>
                  <pic:nvPicPr>
                    <pic:cNvPr descr="" id="80" name="Picture"/>
                    <pic:cNvPicPr>
                      <a:picLocks noChangeArrowheads="1" noChangeAspect="1"/>
                    </pic:cNvPicPr>
                  </pic:nvPicPr>
                  <pic:blipFill>
                    <a:blip r:embed="rId78"/>
                    <a:stretch>
                      <a:fillRect/>
                    </a:stretch>
                  </pic:blipFill>
                  <pic:spPr bwMode="auto">
                    <a:xfrm>
                      <a:off x="0" y="0"/>
                      <a:ext cx="5334000" cy="5273049"/>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16.</w:t>
      </w:r>
      <w:r>
        <w:rPr>
          <w:rFonts w:ascii="Times New Roman" w:hAnsi="Times New Roman" w:cs="Times New Roman"/>
          <w:color w:val="000000"/>
        </w:rPr>
        <w:t xml:space="preserve"> </w:t>
      </w:r>
      <w:r>
        <w:rPr>
          <w:rFonts w:ascii="Times New Roman" w:hAnsi="Times New Roman" w:cs="Times New Roman"/>
          <w:color w:val="000000"/>
        </w:rPr>
        <w:t xml:space="preserve">Human alpha-tubulin high-confidence interactome (385 proteins, 1,559 replicated edges, Q = 0.38).</w:t>
      </w:r>
    </w:p>
    <w:p>
      <w:pPr>
        <w:pStyle w:val="BodyText"/>
        <w:jc w:val="both"/>
      </w:pPr>
      <w:r>
        <w:rPr>
          <w:rFonts w:ascii="Times New Roman" w:hAnsi="Times New Roman" w:cs="Times New Roman"/>
          <w:color w:val="000000"/>
        </w:rPr>
        <w:drawing>
          <wp:inline>
            <wp:extent cx="5334000" cy="5277939"/>
            <wp:effectExtent b="0" l="0" r="0" t="0"/>
            <wp:docPr descr="" title="" id="82" name="image"/>
            <a:graphic>
              <a:graphicData uri="http://schemas.openxmlformats.org/drawingml/2006/picture">
                <pic:pic>
                  <pic:nvPicPr>
                    <pic:cNvPr descr="" id="83" name="Picture"/>
                    <pic:cNvPicPr>
                      <a:picLocks noChangeArrowheads="1" noChangeAspect="1"/>
                    </pic:cNvPicPr>
                  </pic:nvPicPr>
                  <pic:blipFill>
                    <a:blip r:embed="rId81"/>
                    <a:stretch>
                      <a:fillRect/>
                    </a:stretch>
                  </pic:blipFill>
                  <pic:spPr bwMode="auto">
                    <a:xfrm>
                      <a:off x="0" y="0"/>
                      <a:ext cx="5334000" cy="5277939"/>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17.</w:t>
      </w:r>
      <w:r>
        <w:rPr>
          <w:rFonts w:ascii="Times New Roman" w:hAnsi="Times New Roman" w:cs="Times New Roman"/>
          <w:color w:val="000000"/>
        </w:rPr>
        <w:t xml:space="preserve"> </w:t>
      </w:r>
      <w:r>
        <w:rPr>
          <w:rFonts w:ascii="Times New Roman" w:hAnsi="Times New Roman" w:cs="Times New Roman"/>
          <w:color w:val="000000"/>
        </w:rPr>
        <w:t xml:space="preserve">Human beta-tubulin high-confidence interactome (499 proteins, 2,535 replicated edges, Q = 0.32).</w:t>
      </w:r>
    </w:p>
    <w:p>
      <w:pPr>
        <w:pStyle w:val="BodyText"/>
        <w:jc w:val="both"/>
      </w:pPr>
      <w:r>
        <w:rPr>
          <w:rFonts w:ascii="Times New Roman" w:hAnsi="Times New Roman" w:cs="Times New Roman"/>
          <w:color w:val="000000"/>
        </w:rPr>
        <w:drawing>
          <wp:inline>
            <wp:extent cx="5334000" cy="4788035"/>
            <wp:effectExtent b="0" l="0" r="0" t="0"/>
            <wp:docPr descr="" title="" id="85" name="image"/>
            <a:graphic>
              <a:graphicData uri="http://schemas.openxmlformats.org/drawingml/2006/picture">
                <pic:pic>
                  <pic:nvPicPr>
                    <pic:cNvPr descr="" id="86" name="Picture"/>
                    <pic:cNvPicPr>
                      <a:picLocks noChangeArrowheads="1" noChangeAspect="1"/>
                    </pic:cNvPicPr>
                  </pic:nvPicPr>
                  <pic:blipFill>
                    <a:blip r:embed="rId84"/>
                    <a:stretch>
                      <a:fillRect/>
                    </a:stretch>
                  </pic:blipFill>
                  <pic:spPr bwMode="auto">
                    <a:xfrm>
                      <a:off x="0" y="0"/>
                      <a:ext cx="5334000" cy="478803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18.</w:t>
      </w:r>
      <w:r>
        <w:rPr>
          <w:rFonts w:ascii="Times New Roman" w:hAnsi="Times New Roman" w:cs="Times New Roman"/>
          <w:color w:val="000000"/>
        </w:rPr>
        <w:t xml:space="preserve"> </w:t>
      </w:r>
      <w:r>
        <w:rPr>
          <w:rFonts w:ascii="Times New Roman" w:hAnsi="Times New Roman" w:cs="Times New Roman"/>
          <w:color w:val="000000"/>
        </w:rPr>
        <w:t xml:space="preserve">The C. elegans tubulin interactome (77 proteins, 292 edges, Q = 0.25).</w:t>
      </w:r>
    </w:p>
    <w:bookmarkEnd w:id="87"/>
    <w:bookmarkStart w:id="100" w:name="Xb871a7b5680ea0d581315de1c02faa5ed85a420"/>
    <w:p>
      <w:pPr>
        <w:pStyle w:val="Heading3"/>
      </w:pPr>
      <w:r>
        <w:rPr>
          <w:rFonts w:ascii="Times New Roman" w:hAnsi="Times New Roman" w:cs="Times New Roman"/>
          <w:color w:val="000000"/>
        </w:rPr>
        <w:t xml:space="preserve">3.9 Annotation: coverage, function, structure and localisation</w:t>
      </w:r>
    </w:p>
    <w:p>
      <w:pPr>
        <w:pStyle w:val="FirstParagraph"/>
        <w:jc w:val="both"/>
      </w:pPr>
      <w:r>
        <w:rPr>
          <w:rFonts w:ascii="Times New Roman" w:hAnsi="Times New Roman" w:cs="Times New Roman"/>
          <w:color w:val="000000"/>
        </w:rPr>
        <w:t xml:space="preserve">The census is not a bare edge list. Every partner with a UniProt accession, the full set of</w:t>
      </w:r>
      <w:r>
        <w:rPr>
          <w:rFonts w:ascii="Times New Roman" w:hAnsi="Times New Roman" w:cs="Times New Roman"/>
          <w:color w:val="000000"/>
        </w:rPr>
        <w:t xml:space="preserve"> </w:t>
      </w:r>
      <w:r>
        <w:rPr>
          <w:rFonts w:ascii="Times New Roman" w:hAnsi="Times New Roman" w:cs="Times New Roman"/>
          <w:b/>
          <w:bCs/>
          <w:color w:val="000000"/>
        </w:rPr>
        <w:t xml:space="preserve">2,732 tubulin-associated proteins</w:t>
      </w:r>
      <w:r>
        <w:rPr>
          <w:rFonts w:ascii="Times New Roman" w:hAnsi="Times New Roman" w:cs="Times New Roman"/>
          <w:color w:val="000000"/>
        </w:rPr>
        <w:t xml:space="preserve"> </w:t>
      </w:r>
      <w:r>
        <w:rPr>
          <w:rFonts w:ascii="Times New Roman" w:hAnsi="Times New Roman" w:cs="Times New Roman"/>
          <w:color w:val="000000"/>
        </w:rPr>
        <w:t xml:space="preserve">rather than a curated subset, carries a complete</w:t>
      </w:r>
      <w:r>
        <w:rPr>
          <w:rFonts w:ascii="Times New Roman" w:hAnsi="Times New Roman" w:cs="Times New Roman"/>
          <w:color w:val="000000"/>
        </w:rPr>
        <w:t xml:space="preserve"> </w:t>
      </w:r>
      <w:r>
        <w:rPr>
          <w:rFonts w:ascii="Times New Roman" w:hAnsi="Times New Roman" w:cs="Times New Roman"/>
          <w:color w:val="000000"/>
        </w:rPr>
        <w:t xml:space="preserve">annotation layer, and its coverage is high and even (Figure 19): Gene Ontology cellular</w:t>
      </w:r>
      <w:r>
        <w:rPr>
          <w:rFonts w:ascii="Times New Roman" w:hAnsi="Times New Roman" w:cs="Times New Roman"/>
          <w:color w:val="000000"/>
        </w:rPr>
        <w:t xml:space="preserve"> </w:t>
      </w:r>
      <w:r>
        <w:rPr>
          <w:rFonts w:ascii="Times New Roman" w:hAnsi="Times New Roman" w:cs="Times New Roman"/>
          <w:color w:val="000000"/>
        </w:rPr>
        <w:t xml:space="preserve">component and Pfam reach 98 percent, OMIM 96 percent, UniProt subcellular location 92 percent,</w:t>
      </w:r>
      <w:r>
        <w:rPr>
          <w:rFonts w:ascii="Times New Roman" w:hAnsi="Times New Roman" w:cs="Times New Roman"/>
          <w:color w:val="000000"/>
        </w:rPr>
        <w:t xml:space="preserve"> </w:t>
      </w:r>
      <w:r>
        <w:rPr>
          <w:rFonts w:ascii="Times New Roman" w:hAnsi="Times New Roman" w:cs="Times New Roman"/>
          <w:color w:val="000000"/>
        </w:rPr>
        <w:t xml:space="preserve">the structure classifications CATH and SCOP 86 and 82 percent, and post-translational sites 70</w:t>
      </w:r>
      <w:r>
        <w:rPr>
          <w:rFonts w:ascii="Times New Roman" w:hAnsi="Times New Roman" w:cs="Times New Roman"/>
          <w:color w:val="000000"/>
        </w:rPr>
        <w:t xml:space="preserve"> </w:t>
      </w:r>
      <w:r>
        <w:rPr>
          <w:rFonts w:ascii="Times New Roman" w:hAnsi="Times New Roman" w:cs="Times New Roman"/>
          <w:color w:val="000000"/>
        </w:rPr>
        <w:t xml:space="preserve">percent, with the sparser curated-disease, glycosylation and lipidation layers at 35, 19 and 6</w:t>
      </w:r>
      <w:r>
        <w:rPr>
          <w:rFonts w:ascii="Times New Roman" w:hAnsi="Times New Roman" w:cs="Times New Roman"/>
          <w:color w:val="000000"/>
        </w:rPr>
        <w:t xml:space="preserve"> </w:t>
      </w:r>
      <w:r>
        <w:rPr>
          <w:rFonts w:ascii="Times New Roman" w:hAnsi="Times New Roman" w:cs="Times New Roman"/>
          <w:color w:val="000000"/>
        </w:rPr>
        <w:t xml:space="preserve">percent. This is what the annotation tells about the database: a reader can pull the domain</w:t>
      </w:r>
      <w:r>
        <w:rPr>
          <w:rFonts w:ascii="Times New Roman" w:hAnsi="Times New Roman" w:cs="Times New Roman"/>
          <w:color w:val="000000"/>
        </w:rPr>
        <w:t xml:space="preserve"> </w:t>
      </w:r>
      <w:r>
        <w:rPr>
          <w:rFonts w:ascii="Times New Roman" w:hAnsi="Times New Roman" w:cs="Times New Roman"/>
          <w:color w:val="000000"/>
        </w:rPr>
        <w:t xml:space="preserve">architecture, the fold class, the location, the modifications, the disease links and the</w:t>
      </w:r>
      <w:r>
        <w:rPr>
          <w:rFonts w:ascii="Times New Roman" w:hAnsi="Times New Roman" w:cs="Times New Roman"/>
          <w:color w:val="000000"/>
        </w:rPr>
        <w:t xml:space="preserve"> </w:t>
      </w:r>
      <w:r>
        <w:rPr>
          <w:rFonts w:ascii="Times New Roman" w:hAnsi="Times New Roman" w:cs="Times New Roman"/>
          <w:color w:val="000000"/>
        </w:rPr>
        <w:t xml:space="preserve">conservation of essentially any partner from one record.</w:t>
      </w:r>
    </w:p>
    <w:p>
      <w:pPr>
        <w:pStyle w:val="BodyText"/>
        <w:jc w:val="both"/>
      </w:pPr>
      <w:r>
        <w:rPr>
          <w:rFonts w:ascii="Times New Roman" w:hAnsi="Times New Roman" w:cs="Times New Roman"/>
          <w:color w:val="000000"/>
        </w:rPr>
        <w:drawing>
          <wp:inline>
            <wp:extent cx="5334000" cy="3131692"/>
            <wp:effectExtent b="0" l="0" r="0" t="0"/>
            <wp:docPr descr="" title="" id="89" name="image"/>
            <a:graphic>
              <a:graphicData uri="http://schemas.openxmlformats.org/drawingml/2006/picture">
                <pic:pic>
                  <pic:nvPicPr>
                    <pic:cNvPr descr="" id="90" name="Picture"/>
                    <pic:cNvPicPr>
                      <a:picLocks noChangeArrowheads="1" noChangeAspect="1"/>
                    </pic:cNvPicPr>
                  </pic:nvPicPr>
                  <pic:blipFill>
                    <a:blip r:embed="rId88"/>
                    <a:stretch>
                      <a:fillRect/>
                    </a:stretch>
                  </pic:blipFill>
                  <pic:spPr bwMode="auto">
                    <a:xfrm>
                      <a:off x="0" y="0"/>
                      <a:ext cx="5334000" cy="3131692"/>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19.</w:t>
      </w:r>
      <w:r>
        <w:rPr>
          <w:rFonts w:ascii="Times New Roman" w:hAnsi="Times New Roman" w:cs="Times New Roman"/>
          <w:color w:val="000000"/>
        </w:rPr>
        <w:t xml:space="preserve"> </w:t>
      </w:r>
      <w:r>
        <w:rPr>
          <w:rFonts w:ascii="Times New Roman" w:hAnsi="Times New Roman" w:cs="Times New Roman"/>
          <w:color w:val="000000"/>
        </w:rPr>
        <w:t xml:space="preserve">Annotation coverage across all 2,732 tubulin-associated proteins.</w:t>
      </w:r>
    </w:p>
    <w:p>
      <w:pPr>
        <w:pStyle w:val="BodyText"/>
        <w:jc w:val="both"/>
      </w:pPr>
      <w:r>
        <w:rPr>
          <w:rFonts w:ascii="Times New Roman" w:hAnsi="Times New Roman" w:cs="Times New Roman"/>
          <w:b/>
          <w:bCs/>
          <w:color w:val="000000"/>
        </w:rPr>
        <w:t xml:space="preserve">Functional and structural annotation.</w:t>
      </w:r>
      <w:r>
        <w:rPr>
          <w:rFonts w:ascii="Times New Roman" w:hAnsi="Times New Roman" w:cs="Times New Roman"/>
          <w:color w:val="000000"/>
        </w:rPr>
        <w:t xml:space="preserve"> </w:t>
      </w:r>
      <w:r>
        <w:rPr>
          <w:rFonts w:ascii="Times New Roman" w:hAnsi="Times New Roman" w:cs="Times New Roman"/>
          <w:color w:val="000000"/>
        </w:rPr>
        <w:t xml:space="preserve">By molecular function the census is a collection of</w:t>
      </w:r>
      <w:r>
        <w:rPr>
          <w:rFonts w:ascii="Times New Roman" w:hAnsi="Times New Roman" w:cs="Times New Roman"/>
          <w:color w:val="000000"/>
        </w:rPr>
        <w:t xml:space="preserve"> </w:t>
      </w:r>
      <w:r>
        <w:rPr>
          <w:rFonts w:ascii="Times New Roman" w:hAnsi="Times New Roman" w:cs="Times New Roman"/>
          <w:color w:val="000000"/>
        </w:rPr>
        <w:t xml:space="preserve">enzymes and adaptors. The commonest Gene Ontology molecular-function terms are catalytic</w:t>
      </w:r>
      <w:r>
        <w:rPr>
          <w:rFonts w:ascii="Times New Roman" w:hAnsi="Times New Roman" w:cs="Times New Roman"/>
          <w:color w:val="000000"/>
        </w:rPr>
        <w:t xml:space="preserve"> </w:t>
      </w:r>
      <w:r>
        <w:rPr>
          <w:rFonts w:ascii="Times New Roman" w:hAnsi="Times New Roman" w:cs="Times New Roman"/>
          <w:color w:val="000000"/>
        </w:rPr>
        <w:t xml:space="preserve">activity acting on a protein (665 proteins), transferase activity (565), hydrolase activity</w:t>
      </w:r>
      <w:r>
        <w:rPr>
          <w:rFonts w:ascii="Times New Roman" w:hAnsi="Times New Roman" w:cs="Times New Roman"/>
          <w:color w:val="000000"/>
        </w:rPr>
        <w:t xml:space="preserve"> </w:t>
      </w:r>
      <w:r>
        <w:rPr>
          <w:rFonts w:ascii="Times New Roman" w:hAnsi="Times New Roman" w:cs="Times New Roman"/>
          <w:color w:val="000000"/>
        </w:rPr>
        <w:t xml:space="preserve">(464) and DNA binding (301), and at the fold level CATH and SCOP resolve the partners into the</w:t>
      </w:r>
      <w:r>
        <w:rPr>
          <w:rFonts w:ascii="Times New Roman" w:hAnsi="Times New Roman" w:cs="Times New Roman"/>
          <w:color w:val="000000"/>
        </w:rPr>
        <w:t xml:space="preserve"> </w:t>
      </w:r>
      <w:r>
        <w:rPr>
          <w:rFonts w:ascii="Times New Roman" w:hAnsi="Times New Roman" w:cs="Times New Roman"/>
          <w:color w:val="000000"/>
        </w:rPr>
        <w:t xml:space="preserve">kinase, GTPase, chaperonin, WD40 and coiled-coil superfamilies that the domain route already</w:t>
      </w:r>
      <w:r>
        <w:rPr>
          <w:rFonts w:ascii="Times New Roman" w:hAnsi="Times New Roman" w:cs="Times New Roman"/>
          <w:color w:val="000000"/>
        </w:rPr>
        <w:t xml:space="preserve"> </w:t>
      </w:r>
      <w:r>
        <w:rPr>
          <w:rFonts w:ascii="Times New Roman" w:hAnsi="Times New Roman" w:cs="Times New Roman"/>
          <w:color w:val="000000"/>
        </w:rPr>
        <w:t xml:space="preserve">implies. Order itself is a discriminator: the median MobiDB-Lite disorder of the tubulin seeds</w:t>
      </w:r>
      <w:r>
        <w:rPr>
          <w:rFonts w:ascii="Times New Roman" w:hAnsi="Times New Roman" w:cs="Times New Roman"/>
          <w:color w:val="000000"/>
        </w:rPr>
        <w:t xml:space="preserve"> </w:t>
      </w:r>
      <w:r>
        <w:rPr>
          <w:rFonts w:ascii="Times New Roman" w:hAnsi="Times New Roman" w:cs="Times New Roman"/>
          <w:color w:val="000000"/>
        </w:rPr>
        <w:t xml:space="preserve">is 0.050 against 0.159 for the partners (p = 5.7e-6), so tubulin is a compact, ordered hub that</w:t>
      </w:r>
      <w:r>
        <w:rPr>
          <w:rFonts w:ascii="Times New Roman" w:hAnsi="Times New Roman" w:cs="Times New Roman"/>
          <w:color w:val="000000"/>
        </w:rPr>
        <w:t xml:space="preserve"> </w:t>
      </w:r>
      <w:r>
        <w:rPr>
          <w:rFonts w:ascii="Times New Roman" w:hAnsi="Times New Roman" w:cs="Times New Roman"/>
          <w:color w:val="000000"/>
        </w:rPr>
        <w:t xml:space="preserve">recruits more disordered partners, and the disorder concentrates in the same carboxy-terminal</w:t>
      </w:r>
      <w:r>
        <w:rPr>
          <w:rFonts w:ascii="Times New Roman" w:hAnsi="Times New Roman" w:cs="Times New Roman"/>
          <w:color w:val="000000"/>
        </w:rPr>
        <w:t xml:space="preserve"> </w:t>
      </w:r>
      <w:r>
        <w:rPr>
          <w:rFonts w:ascii="Times New Roman" w:hAnsi="Times New Roman" w:cs="Times New Roman"/>
          <w:color w:val="000000"/>
        </w:rPr>
        <w:t xml:space="preserve">regions the tubulin code decorates.</w:t>
      </w:r>
    </w:p>
    <w:p>
      <w:pPr>
        <w:pStyle w:val="BodyText"/>
        <w:jc w:val="both"/>
      </w:pPr>
      <w:r>
        <w:rPr>
          <w:rFonts w:ascii="Times New Roman" w:hAnsi="Times New Roman" w:cs="Times New Roman"/>
          <w:b/>
          <w:bCs/>
          <w:color w:val="000000"/>
        </w:rPr>
        <w:t xml:space="preserve">Correlations drawn through the Pfam annotations.</w:t>
      </w:r>
      <w:r>
        <w:rPr>
          <w:rFonts w:ascii="Times New Roman" w:hAnsi="Times New Roman" w:cs="Times New Roman"/>
          <w:color w:val="000000"/>
        </w:rPr>
        <w:t xml:space="preserve"> </w:t>
      </w:r>
      <w:r>
        <w:rPr>
          <w:rFonts w:ascii="Times New Roman" w:hAnsi="Times New Roman" w:cs="Times New Roman"/>
          <w:color w:val="000000"/>
        </w:rPr>
        <w:t xml:space="preserve">The pfam2go route links a partner’s Pfam</w:t>
      </w:r>
      <w:r>
        <w:rPr>
          <w:rFonts w:ascii="Times New Roman" w:hAnsi="Times New Roman" w:cs="Times New Roman"/>
          <w:color w:val="000000"/>
        </w:rPr>
        <w:t xml:space="preserve"> </w:t>
      </w:r>
      <w:r>
        <w:rPr>
          <w:rFonts w:ascii="Times New Roman" w:hAnsi="Times New Roman" w:cs="Times New Roman"/>
          <w:color w:val="000000"/>
        </w:rPr>
        <w:t xml:space="preserve">domain to the Gene Ontology terms it implies, and this lets the mechanism a domain encodes be</w:t>
      </w:r>
      <w:r>
        <w:rPr>
          <w:rFonts w:ascii="Times New Roman" w:hAnsi="Times New Roman" w:cs="Times New Roman"/>
          <w:color w:val="000000"/>
        </w:rPr>
        <w:t xml:space="preserve"> </w:t>
      </w:r>
      <w:r>
        <w:rPr>
          <w:rFonts w:ascii="Times New Roman" w:hAnsi="Times New Roman" w:cs="Times New Roman"/>
          <w:color w:val="000000"/>
        </w:rPr>
        <w:t xml:space="preserve">checked against the process a pathway records and the interaction an assay reports. A</w:t>
      </w:r>
      <w:r>
        <w:rPr>
          <w:rFonts w:ascii="Times New Roman" w:hAnsi="Times New Roman" w:cs="Times New Roman"/>
          <w:color w:val="000000"/>
        </w:rPr>
        <w:t xml:space="preserve"> </w:t>
      </w:r>
      <w:r>
        <w:rPr>
          <w:rFonts w:ascii="Times New Roman" w:hAnsi="Times New Roman" w:cs="Times New Roman"/>
          <w:color w:val="000000"/>
        </w:rPr>
        <w:t xml:space="preserve">co-annotation chord diagram of the domain-derived Gene Ontology terms against the curated</w:t>
      </w:r>
      <w:r>
        <w:rPr>
          <w:rFonts w:ascii="Times New Roman" w:hAnsi="Times New Roman" w:cs="Times New Roman"/>
          <w:color w:val="000000"/>
        </w:rPr>
        <w:t xml:space="preserve"> </w:t>
      </w:r>
      <w:r>
        <w:rPr>
          <w:rFonts w:ascii="Times New Roman" w:hAnsi="Times New Roman" w:cs="Times New Roman"/>
          <w:color w:val="000000"/>
        </w:rPr>
        <w:t xml:space="preserve">Reactome membership (Figure 20) shows broad agreement, with catalytic, transferase and</w:t>
      </w:r>
      <w:r>
        <w:rPr>
          <w:rFonts w:ascii="Times New Roman" w:hAnsi="Times New Roman" w:cs="Times New Roman"/>
          <w:color w:val="000000"/>
        </w:rPr>
        <w:t xml:space="preserve"> </w:t>
      </w:r>
      <w:r>
        <w:rPr>
          <w:rFonts w:ascii="Times New Roman" w:hAnsi="Times New Roman" w:cs="Times New Roman"/>
          <w:color w:val="000000"/>
        </w:rPr>
        <w:t xml:space="preserve">hydrolase activity feeding Metabolism of Proteins, the Immune System, Signal Transduction and</w:t>
      </w:r>
      <w:r>
        <w:rPr>
          <w:rFonts w:ascii="Times New Roman" w:hAnsi="Times New Roman" w:cs="Times New Roman"/>
          <w:color w:val="000000"/>
        </w:rPr>
        <w:t xml:space="preserve"> </w:t>
      </w:r>
      <w:r>
        <w:rPr>
          <w:rFonts w:ascii="Times New Roman" w:hAnsi="Times New Roman" w:cs="Times New Roman"/>
          <w:color w:val="000000"/>
        </w:rPr>
        <w:t xml:space="preserve">Disease, so the fold, the pathway and the interaction tell the same story. The domain route also</w:t>
      </w:r>
      <w:r>
        <w:rPr>
          <w:rFonts w:ascii="Times New Roman" w:hAnsi="Times New Roman" w:cs="Times New Roman"/>
          <w:color w:val="000000"/>
        </w:rPr>
        <w:t xml:space="preserve"> </w:t>
      </w:r>
      <w:r>
        <w:rPr>
          <w:rFonts w:ascii="Times New Roman" w:hAnsi="Times New Roman" w:cs="Times New Roman"/>
          <w:color w:val="000000"/>
        </w:rPr>
        <w:t xml:space="preserve">meets the interaction route directly (Figure 4): the domain-carrying genes are largely recovered</w:t>
      </w:r>
      <w:r>
        <w:rPr>
          <w:rFonts w:ascii="Times New Roman" w:hAnsi="Times New Roman" w:cs="Times New Roman"/>
          <w:color w:val="000000"/>
        </w:rPr>
        <w:t xml:space="preserve"> </w:t>
      </w:r>
      <w:r>
        <w:rPr>
          <w:rFonts w:ascii="Times New Roman" w:hAnsi="Times New Roman" w:cs="Times New Roman"/>
          <w:color w:val="000000"/>
        </w:rPr>
        <w:t xml:space="preserve">by physical interaction in both families, and the domain-only tail marks tubulin-binding folds</w:t>
      </w:r>
      <w:r>
        <w:rPr>
          <w:rFonts w:ascii="Times New Roman" w:hAnsi="Times New Roman" w:cs="Times New Roman"/>
          <w:color w:val="000000"/>
        </w:rPr>
        <w:t xml:space="preserve"> </w:t>
      </w:r>
      <w:r>
        <w:rPr>
          <w:rFonts w:ascii="Times New Roman" w:hAnsi="Times New Roman" w:cs="Times New Roman"/>
          <w:color w:val="000000"/>
        </w:rPr>
        <w:t xml:space="preserve">the assays have not yet caught, so the Pfam annotation both corroborates and extends the</w:t>
      </w:r>
      <w:r>
        <w:rPr>
          <w:rFonts w:ascii="Times New Roman" w:hAnsi="Times New Roman" w:cs="Times New Roman"/>
          <w:color w:val="000000"/>
        </w:rPr>
        <w:t xml:space="preserve"> </w:t>
      </w:r>
      <w:r>
        <w:rPr>
          <w:rFonts w:ascii="Times New Roman" w:hAnsi="Times New Roman" w:cs="Times New Roman"/>
          <w:color w:val="000000"/>
        </w:rPr>
        <w:t xml:space="preserve">physical census.</w:t>
      </w:r>
    </w:p>
    <w:p>
      <w:pPr>
        <w:pStyle w:val="BodyText"/>
        <w:jc w:val="both"/>
      </w:pPr>
      <w:r>
        <w:rPr>
          <w:rFonts w:ascii="Times New Roman" w:hAnsi="Times New Roman" w:cs="Times New Roman"/>
          <w:color w:val="000000"/>
        </w:rPr>
        <w:drawing>
          <wp:inline>
            <wp:extent cx="5334000" cy="5507232"/>
            <wp:effectExtent b="0" l="0" r="0" t="0"/>
            <wp:docPr descr="" title="" id="92" name="image"/>
            <a:graphic>
              <a:graphicData uri="http://schemas.openxmlformats.org/drawingml/2006/picture">
                <pic:pic>
                  <pic:nvPicPr>
                    <pic:cNvPr descr="" id="93" name="Picture"/>
                    <pic:cNvPicPr>
                      <a:picLocks noChangeArrowheads="1" noChangeAspect="1"/>
                    </pic:cNvPicPr>
                  </pic:nvPicPr>
                  <pic:blipFill>
                    <a:blip r:embed="rId91"/>
                    <a:stretch>
                      <a:fillRect/>
                    </a:stretch>
                  </pic:blipFill>
                  <pic:spPr bwMode="auto">
                    <a:xfrm>
                      <a:off x="0" y="0"/>
                      <a:ext cx="5334000" cy="5507232"/>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20.</w:t>
      </w:r>
      <w:r>
        <w:rPr>
          <w:rFonts w:ascii="Times New Roman" w:hAnsi="Times New Roman" w:cs="Times New Roman"/>
          <w:color w:val="000000"/>
        </w:rPr>
        <w:t xml:space="preserve"> </w:t>
      </w:r>
      <w:r>
        <w:rPr>
          <w:rFonts w:ascii="Times New Roman" w:hAnsi="Times New Roman" w:cs="Times New Roman"/>
          <w:color w:val="000000"/>
        </w:rPr>
        <w:t xml:space="preserve">Co-annotation by GO term and domain-derived GO versus curated Reactome; the census is dominated by enzymes.</w:t>
      </w:r>
    </w:p>
    <w:p>
      <w:pPr>
        <w:pStyle w:val="BodyText"/>
        <w:jc w:val="both"/>
      </w:pPr>
      <w:r>
        <w:rPr>
          <w:rFonts w:ascii="Times New Roman" w:hAnsi="Times New Roman" w:cs="Times New Roman"/>
          <w:b/>
          <w:bCs/>
          <w:color w:val="000000"/>
        </w:rPr>
        <w:t xml:space="preserve">Cellular localisation.</w:t>
      </w:r>
      <w:r>
        <w:rPr>
          <w:rFonts w:ascii="Times New Roman" w:hAnsi="Times New Roman" w:cs="Times New Roman"/>
          <w:color w:val="000000"/>
        </w:rPr>
        <w:t xml:space="preserve"> </w:t>
      </w:r>
      <w:r>
        <w:rPr>
          <w:rFonts w:ascii="Times New Roman" w:hAnsi="Times New Roman" w:cs="Times New Roman"/>
          <w:color w:val="000000"/>
        </w:rPr>
        <w:t xml:space="preserve">By location the partners live mostly in the cytosol, the nucleus and</w:t>
      </w:r>
      <w:r>
        <w:rPr>
          <w:rFonts w:ascii="Times New Roman" w:hAnsi="Times New Roman" w:cs="Times New Roman"/>
          <w:color w:val="000000"/>
        </w:rPr>
        <w:t xml:space="preserve"> </w:t>
      </w:r>
      <w:r>
        <w:rPr>
          <w:rFonts w:ascii="Times New Roman" w:hAnsi="Times New Roman" w:cs="Times New Roman"/>
          <w:color w:val="000000"/>
        </w:rPr>
        <w:t xml:space="preserve">the cytoplasm, then the nucleoplasm, the plasma membrane and the extracellular exosome (Figure 21). Collapsed into compartment classes the same partners are membrane (50 percent), nuclear (48</w:t>
      </w:r>
      <w:r>
        <w:rPr>
          <w:rFonts w:ascii="Times New Roman" w:hAnsi="Times New Roman" w:cs="Times New Roman"/>
          <w:color w:val="000000"/>
        </w:rPr>
        <w:t xml:space="preserve"> </w:t>
      </w:r>
      <w:r>
        <w:rPr>
          <w:rFonts w:ascii="Times New Roman" w:hAnsi="Times New Roman" w:cs="Times New Roman"/>
          <w:color w:val="000000"/>
        </w:rPr>
        <w:t xml:space="preserve">percent), secreted or vesicular (42 percent), cytoskeletal or microtubule-associated (22</w:t>
      </w:r>
      <w:r>
        <w:rPr>
          <w:rFonts w:ascii="Times New Roman" w:hAnsi="Times New Roman" w:cs="Times New Roman"/>
          <w:color w:val="000000"/>
        </w:rPr>
        <w:t xml:space="preserve"> </w:t>
      </w:r>
      <w:r>
        <w:rPr>
          <w:rFonts w:ascii="Times New Roman" w:hAnsi="Times New Roman" w:cs="Times New Roman"/>
          <w:color w:val="000000"/>
        </w:rPr>
        <w:t xml:space="preserve">percent) and mitochondrial (12 percent) at once, the classes summing above 100 percent because a</w:t>
      </w:r>
      <w:r>
        <w:rPr>
          <w:rFonts w:ascii="Times New Roman" w:hAnsi="Times New Roman" w:cs="Times New Roman"/>
          <w:color w:val="000000"/>
        </w:rPr>
        <w:t xml:space="preserve"> </w:t>
      </w:r>
      <w:r>
        <w:rPr>
          <w:rFonts w:ascii="Times New Roman" w:hAnsi="Times New Roman" w:cs="Times New Roman"/>
          <w:color w:val="000000"/>
        </w:rPr>
        <w:t xml:space="preserve">single protein can carry several localisations. The breadth is itself a result: the tubulin</w:t>
      </w:r>
      <w:r>
        <w:rPr>
          <w:rFonts w:ascii="Times New Roman" w:hAnsi="Times New Roman" w:cs="Times New Roman"/>
          <w:color w:val="000000"/>
        </w:rPr>
        <w:t xml:space="preserve"> </w:t>
      </w:r>
      <w:r>
        <w:rPr>
          <w:rFonts w:ascii="Times New Roman" w:hAnsi="Times New Roman" w:cs="Times New Roman"/>
          <w:color w:val="000000"/>
        </w:rPr>
        <w:t xml:space="preserve">interactome reaches across the whole cell rather than sitting only on the cytoskeleton.</w:t>
      </w:r>
    </w:p>
    <w:p>
      <w:pPr>
        <w:pStyle w:val="BodyText"/>
        <w:jc w:val="both"/>
      </w:pPr>
      <w:r>
        <w:rPr>
          <w:rFonts w:ascii="Times New Roman" w:hAnsi="Times New Roman" w:cs="Times New Roman"/>
          <w:color w:val="000000"/>
        </w:rPr>
        <w:drawing>
          <wp:inline>
            <wp:extent cx="5334000" cy="2193672"/>
            <wp:effectExtent b="0" l="0" r="0" t="0"/>
            <wp:docPr descr="" title="" id="95" name="image"/>
            <a:graphic>
              <a:graphicData uri="http://schemas.openxmlformats.org/drawingml/2006/picture">
                <pic:pic>
                  <pic:nvPicPr>
                    <pic:cNvPr descr="" id="96" name="Picture"/>
                    <pic:cNvPicPr>
                      <a:picLocks noChangeArrowheads="1" noChangeAspect="1"/>
                    </pic:cNvPicPr>
                  </pic:nvPicPr>
                  <pic:blipFill>
                    <a:blip r:embed="rId94"/>
                    <a:stretch>
                      <a:fillRect/>
                    </a:stretch>
                  </pic:blipFill>
                  <pic:spPr bwMode="auto">
                    <a:xfrm>
                      <a:off x="0" y="0"/>
                      <a:ext cx="5334000" cy="2193672"/>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21.</w:t>
      </w:r>
      <w:r>
        <w:rPr>
          <w:rFonts w:ascii="Times New Roman" w:hAnsi="Times New Roman" w:cs="Times New Roman"/>
          <w:color w:val="000000"/>
        </w:rPr>
        <w:t xml:space="preserve"> </w:t>
      </w:r>
      <w:r>
        <w:rPr>
          <w:rFonts w:ascii="Times New Roman" w:hAnsi="Times New Roman" w:cs="Times New Roman"/>
          <w:color w:val="000000"/>
        </w:rPr>
        <w:t xml:space="preserve">Cellular localisation: top GO cellular components and collapsed compartment classes.</w:t>
      </w:r>
    </w:p>
    <w:p>
      <w:pPr>
        <w:pStyle w:val="BodyText"/>
        <w:jc w:val="both"/>
      </w:pPr>
      <w:r>
        <w:rPr>
          <w:rFonts w:ascii="Times New Roman" w:hAnsi="Times New Roman" w:cs="Times New Roman"/>
          <w:b/>
          <w:bCs/>
          <w:color w:val="000000"/>
        </w:rPr>
        <w:t xml:space="preserve">Post-translational modification.</w:t>
      </w:r>
      <w:r>
        <w:rPr>
          <w:rFonts w:ascii="Times New Roman" w:hAnsi="Times New Roman" w:cs="Times New Roman"/>
          <w:color w:val="000000"/>
        </w:rPr>
        <w:t xml:space="preserve"> </w:t>
      </w:r>
      <w:r>
        <w:rPr>
          <w:rFonts w:ascii="Times New Roman" w:hAnsi="Times New Roman" w:cs="Times New Roman"/>
          <w:color w:val="000000"/>
        </w:rPr>
        <w:t xml:space="preserve">The set carries</w:t>
      </w:r>
      <w:r>
        <w:rPr>
          <w:rFonts w:ascii="Times New Roman" w:hAnsi="Times New Roman" w:cs="Times New Roman"/>
          <w:color w:val="000000"/>
        </w:rPr>
        <w:t xml:space="preserve"> </w:t>
      </w:r>
      <w:r>
        <w:rPr>
          <w:rFonts w:ascii="Times New Roman" w:hAnsi="Times New Roman" w:cs="Times New Roman"/>
          <w:b/>
          <w:bCs/>
          <w:color w:val="000000"/>
        </w:rPr>
        <w:t xml:space="preserve">17,754 modification sites</w:t>
      </w:r>
      <w:r>
        <w:rPr>
          <w:rFonts w:ascii="Times New Roman" w:hAnsi="Times New Roman" w:cs="Times New Roman"/>
          <w:color w:val="000000"/>
        </w:rPr>
        <w:t xml:space="preserve"> </w:t>
      </w:r>
      <w:r>
        <w:rPr>
          <w:rFonts w:ascii="Times New Roman" w:hAnsi="Times New Roman" w:cs="Times New Roman"/>
          <w:color w:val="000000"/>
        </w:rPr>
        <w:t xml:space="preserve">dominated by</w:t>
      </w:r>
      <w:r>
        <w:rPr>
          <w:rFonts w:ascii="Times New Roman" w:hAnsi="Times New Roman" w:cs="Times New Roman"/>
          <w:color w:val="000000"/>
        </w:rPr>
        <w:t xml:space="preserve"> </w:t>
      </w:r>
      <w:r>
        <w:rPr>
          <w:rFonts w:ascii="Times New Roman" w:hAnsi="Times New Roman" w:cs="Times New Roman"/>
          <w:color w:val="000000"/>
        </w:rPr>
        <w:t xml:space="preserve">phosphorylation, with N-linked glycosylation and acetylation next (Figure 22). On the tubulin</w:t>
      </w:r>
      <w:r>
        <w:rPr>
          <w:rFonts w:ascii="Times New Roman" w:hAnsi="Times New Roman" w:cs="Times New Roman"/>
          <w:color w:val="000000"/>
        </w:rPr>
        <w:t xml:space="preserve"> </w:t>
      </w:r>
      <w:r>
        <w:rPr>
          <w:rFonts w:ascii="Times New Roman" w:hAnsi="Times New Roman" w:cs="Times New Roman"/>
          <w:color w:val="000000"/>
        </w:rPr>
        <w:t xml:space="preserve">seeds these pile onto the carboxy-terminal tail, 43 percent of the sites in the last twenty-five</w:t>
      </w:r>
      <w:r>
        <w:rPr>
          <w:rFonts w:ascii="Times New Roman" w:hAnsi="Times New Roman" w:cs="Times New Roman"/>
          <w:color w:val="000000"/>
        </w:rPr>
        <w:t xml:space="preserve"> </w:t>
      </w:r>
      <w:r>
        <w:rPr>
          <w:rFonts w:ascii="Times New Roman" w:hAnsi="Times New Roman" w:cs="Times New Roman"/>
          <w:color w:val="000000"/>
        </w:rPr>
        <w:t xml:space="preserve">residues, exactly where the evolutionary trace shows conservation is lowest, so the ordered body</w:t>
      </w:r>
      <w:r>
        <w:rPr>
          <w:rFonts w:ascii="Times New Roman" w:hAnsi="Times New Roman" w:cs="Times New Roman"/>
          <w:color w:val="000000"/>
        </w:rPr>
        <w:t xml:space="preserve"> </w:t>
      </w:r>
      <w:r>
        <w:rPr>
          <w:rFonts w:ascii="Times New Roman" w:hAnsi="Times New Roman" w:cs="Times New Roman"/>
          <w:color w:val="000000"/>
        </w:rPr>
        <w:t xml:space="preserve">is fixed and the tail is the tunable surface that carries the detyrosination, polyglutamylation</w:t>
      </w:r>
      <w:r>
        <w:rPr>
          <w:rFonts w:ascii="Times New Roman" w:hAnsi="Times New Roman" w:cs="Times New Roman"/>
          <w:color w:val="000000"/>
        </w:rPr>
        <w:t xml:space="preserve"> </w:t>
      </w:r>
      <w:r>
        <w:rPr>
          <w:rFonts w:ascii="Times New Roman" w:hAnsi="Times New Roman" w:cs="Times New Roman"/>
          <w:color w:val="000000"/>
        </w:rPr>
        <w:t xml:space="preserve">and acetylation marks of the tubulin code.</w:t>
      </w:r>
    </w:p>
    <w:p>
      <w:pPr>
        <w:pStyle w:val="BodyText"/>
        <w:jc w:val="both"/>
      </w:pPr>
      <w:r>
        <w:rPr>
          <w:rFonts w:ascii="Times New Roman" w:hAnsi="Times New Roman" w:cs="Times New Roman"/>
          <w:color w:val="000000"/>
        </w:rPr>
        <w:drawing>
          <wp:inline>
            <wp:extent cx="5334000" cy="3462990"/>
            <wp:effectExtent b="0" l="0" r="0" t="0"/>
            <wp:docPr descr="" title="" id="98" name="image"/>
            <a:graphic>
              <a:graphicData uri="http://schemas.openxmlformats.org/drawingml/2006/picture">
                <pic:pic>
                  <pic:nvPicPr>
                    <pic:cNvPr descr="" id="99" name="Picture"/>
                    <pic:cNvPicPr>
                      <a:picLocks noChangeArrowheads="1" noChangeAspect="1"/>
                    </pic:cNvPicPr>
                  </pic:nvPicPr>
                  <pic:blipFill>
                    <a:blip r:embed="rId97"/>
                    <a:stretch>
                      <a:fillRect/>
                    </a:stretch>
                  </pic:blipFill>
                  <pic:spPr bwMode="auto">
                    <a:xfrm>
                      <a:off x="0" y="0"/>
                      <a:ext cx="5334000" cy="3462990"/>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22.</w:t>
      </w:r>
      <w:r>
        <w:rPr>
          <w:rFonts w:ascii="Times New Roman" w:hAnsi="Times New Roman" w:cs="Times New Roman"/>
          <w:color w:val="000000"/>
        </w:rPr>
        <w:t xml:space="preserve"> </w:t>
      </w:r>
      <w:r>
        <w:rPr>
          <w:rFonts w:ascii="Times New Roman" w:hAnsi="Times New Roman" w:cs="Times New Roman"/>
          <w:color w:val="000000"/>
        </w:rPr>
        <w:t xml:space="preserve">Post-translational modification across tubulin and its partners.</w:t>
      </w:r>
      <w:r>
        <w:rPr>
          <w:rFonts w:ascii="Times New Roman" w:hAnsi="Times New Roman" w:cs="Times New Roman"/>
          <w:color w:val="000000"/>
        </w:rPr>
        <w:t xml:space="preserve"> </w:t>
      </w:r>
      <w:r>
        <w:rPr>
          <w:rFonts w:ascii="Times New Roman" w:hAnsi="Times New Roman" w:cs="Times New Roman"/>
          <w:b/>
          <w:bCs/>
          <w:color w:val="000000"/>
        </w:rPr>
        <w:t xml:space="preserve">A:</w:t>
      </w:r>
      <w:r>
        <w:rPr>
          <w:rFonts w:ascii="Times New Roman" w:hAnsi="Times New Roman" w:cs="Times New Roman"/>
          <w:color w:val="000000"/>
        </w:rPr>
        <w:t xml:space="preserve"> </w:t>
      </w:r>
      <w:r>
        <w:rPr>
          <w:rFonts w:ascii="Times New Roman" w:hAnsi="Times New Roman" w:cs="Times New Roman"/>
          <w:color w:val="000000"/>
        </w:rPr>
        <w:t xml:space="preserve">the modification landscape, dominated by phosphorylation (10,908 of 17,754 sites).</w:t>
      </w:r>
      <w:r>
        <w:rPr>
          <w:rFonts w:ascii="Times New Roman" w:hAnsi="Times New Roman" w:cs="Times New Roman"/>
          <w:color w:val="000000"/>
        </w:rPr>
        <w:t xml:space="preserve"> </w:t>
      </w:r>
      <w:r>
        <w:rPr>
          <w:rFonts w:ascii="Times New Roman" w:hAnsi="Times New Roman" w:cs="Times New Roman"/>
          <w:b/>
          <w:bCs/>
          <w:color w:val="000000"/>
        </w:rPr>
        <w:t xml:space="preserve">B:</w:t>
      </w:r>
      <w:r>
        <w:rPr>
          <w:rFonts w:ascii="Times New Roman" w:hAnsi="Times New Roman" w:cs="Times New Roman"/>
          <w:color w:val="000000"/>
        </w:rPr>
        <w:t xml:space="preserve"> </w:t>
      </w:r>
      <w:r>
        <w:rPr>
          <w:rFonts w:ascii="Times New Roman" w:hAnsi="Times New Roman" w:cs="Times New Roman"/>
          <w:color w:val="000000"/>
        </w:rPr>
        <w:t xml:space="preserve">the tubulin-code marks recovered on the seeds (magenta).</w:t>
      </w:r>
      <w:r>
        <w:rPr>
          <w:rFonts w:ascii="Times New Roman" w:hAnsi="Times New Roman" w:cs="Times New Roman"/>
          <w:color w:val="000000"/>
        </w:rPr>
        <w:t xml:space="preserve"> </w:t>
      </w:r>
      <w:r>
        <w:rPr>
          <w:rFonts w:ascii="Times New Roman" w:hAnsi="Times New Roman" w:cs="Times New Roman"/>
          <w:b/>
          <w:bCs/>
          <w:color w:val="000000"/>
        </w:rPr>
        <w:t xml:space="preserve">C:</w:t>
      </w:r>
      <w:r>
        <w:rPr>
          <w:rFonts w:ascii="Times New Roman" w:hAnsi="Times New Roman" w:cs="Times New Roman"/>
          <w:color w:val="000000"/>
        </w:rPr>
        <w:t xml:space="preserve"> </w:t>
      </w:r>
      <w:r>
        <w:rPr>
          <w:rFonts w:ascii="Times New Roman" w:hAnsi="Times New Roman" w:cs="Times New Roman"/>
          <w:color w:val="000000"/>
        </w:rPr>
        <w:t xml:space="preserve">seed modifications pile onto the carboxy-terminal tail, 43 percent in the last twenty-five residues.</w:t>
      </w:r>
      <w:r>
        <w:rPr>
          <w:rFonts w:ascii="Times New Roman" w:hAnsi="Times New Roman" w:cs="Times New Roman"/>
          <w:color w:val="000000"/>
        </w:rPr>
        <w:t xml:space="preserve"> </w:t>
      </w:r>
      <w:r>
        <w:rPr>
          <w:rFonts w:ascii="Times New Roman" w:hAnsi="Times New Roman" w:cs="Times New Roman"/>
          <w:b/>
          <w:bCs/>
          <w:color w:val="000000"/>
        </w:rPr>
        <w:t xml:space="preserve">D:</w:t>
      </w:r>
      <w:r>
        <w:rPr>
          <w:rFonts w:ascii="Times New Roman" w:hAnsi="Times New Roman" w:cs="Times New Roman"/>
          <w:color w:val="000000"/>
        </w:rPr>
        <w:t xml:space="preserve"> </w:t>
      </w:r>
      <w:r>
        <w:rPr>
          <w:rFonts w:ascii="Times New Roman" w:hAnsi="Times New Roman" w:cs="Times New Roman"/>
          <w:color w:val="000000"/>
        </w:rPr>
        <w:t xml:space="preserve">lipidation is rare (233 sites on 151 partners; no seed is lipidated).</w:t>
      </w:r>
    </w:p>
    <w:bookmarkEnd w:id="100"/>
    <w:bookmarkStart w:id="107" w:name="sequence-motifs-across-the-three-species"/>
    <w:p>
      <w:pPr>
        <w:pStyle w:val="Heading3"/>
      </w:pPr>
      <w:r>
        <w:rPr>
          <w:rFonts w:ascii="Times New Roman" w:hAnsi="Times New Roman" w:cs="Times New Roman"/>
          <w:color w:val="000000"/>
        </w:rPr>
        <w:t xml:space="preserve">3.10 Sequence motifs across the three species</w:t>
      </w:r>
    </w:p>
    <w:p>
      <w:pPr>
        <w:pStyle w:val="FirstParagraph"/>
        <w:jc w:val="both"/>
      </w:pPr>
      <w:r>
        <w:rPr>
          <w:rFonts w:ascii="Times New Roman" w:hAnsi="Times New Roman" w:cs="Times New Roman"/>
          <w:color w:val="000000"/>
        </w:rPr>
        <w:t xml:space="preserve">Running MEME separately on the human alpha, human beta and worm partner sets found family-level</w:t>
      </w:r>
      <w:r>
        <w:rPr>
          <w:rFonts w:ascii="Times New Roman" w:hAnsi="Times New Roman" w:cs="Times New Roman"/>
          <w:color w:val="000000"/>
        </w:rPr>
        <w:t xml:space="preserve"> </w:t>
      </w:r>
      <w:r>
        <w:rPr>
          <w:rFonts w:ascii="Times New Roman" w:hAnsi="Times New Roman" w:cs="Times New Roman"/>
          <w:color w:val="000000"/>
        </w:rPr>
        <w:t xml:space="preserve">motifs, chiefly the kinase catalytic and activation loops, which reflects the many kinases in</w:t>
      </w:r>
      <w:r>
        <w:rPr>
          <w:rFonts w:ascii="Times New Roman" w:hAnsi="Times New Roman" w:cs="Times New Roman"/>
          <w:color w:val="000000"/>
        </w:rPr>
        <w:t xml:space="preserve"> </w:t>
      </w:r>
      <w:r>
        <w:rPr>
          <w:rFonts w:ascii="Times New Roman" w:hAnsi="Times New Roman" w:cs="Times New Roman"/>
          <w:color w:val="000000"/>
        </w:rPr>
        <w:t xml:space="preserve">the interactome (Figure 23). Cross-set matches are few, two between alpha and worm, two between</w:t>
      </w:r>
      <w:r>
        <w:rPr>
          <w:rFonts w:ascii="Times New Roman" w:hAnsi="Times New Roman" w:cs="Times New Roman"/>
          <w:color w:val="000000"/>
        </w:rPr>
        <w:t xml:space="preserve"> </w:t>
      </w:r>
      <w:r>
        <w:rPr>
          <w:rFonts w:ascii="Times New Roman" w:hAnsi="Times New Roman" w:cs="Times New Roman"/>
          <w:color w:val="000000"/>
        </w:rPr>
        <w:t xml:space="preserve">alpha and beta and one between beta and worm; the shared word is the nucleotide-binding machinery</w:t>
      </w:r>
      <w:r>
        <w:rPr>
          <w:rFonts w:ascii="Times New Roman" w:hAnsi="Times New Roman" w:cs="Times New Roman"/>
          <w:color w:val="000000"/>
        </w:rPr>
        <w:t xml:space="preserve"> </w:t>
      </w:r>
      <w:r>
        <w:rPr>
          <w:rFonts w:ascii="Times New Roman" w:hAnsi="Times New Roman" w:cs="Times New Roman"/>
          <w:color w:val="000000"/>
        </w:rPr>
        <w:t xml:space="preserve">itself rather than a generic linker. The kinase catalytic loop (HRDLKP) and the activation</w:t>
      </w:r>
      <w:r>
        <w:rPr>
          <w:rFonts w:ascii="Times New Roman" w:hAnsi="Times New Roman" w:cs="Times New Roman"/>
          <w:color w:val="000000"/>
        </w:rPr>
        <w:t xml:space="preserve"> </w:t>
      </w:r>
      <w:r>
        <w:rPr>
          <w:rFonts w:ascii="Times New Roman" w:hAnsi="Times New Roman" w:cs="Times New Roman"/>
          <w:color w:val="000000"/>
        </w:rPr>
        <w:t xml:space="preserve">segment recur between the alpha and beta partner sets, and the Walker A P-loop of the kinesin and</w:t>
      </w:r>
      <w:r>
        <w:rPr>
          <w:rFonts w:ascii="Times New Roman" w:hAnsi="Times New Roman" w:cs="Times New Roman"/>
          <w:color w:val="000000"/>
        </w:rPr>
        <w:t xml:space="preserve"> </w:t>
      </w:r>
      <w:r>
        <w:rPr>
          <w:rFonts w:ascii="Times New Roman" w:hAnsi="Times New Roman" w:cs="Times New Roman"/>
          <w:color w:val="000000"/>
        </w:rPr>
        <w:t xml:space="preserve">wider NTPase families links the alpha partners to the worm. At the motif level the census is a set</w:t>
      </w:r>
      <w:r>
        <w:rPr>
          <w:rFonts w:ascii="Times New Roman" w:hAnsi="Times New Roman" w:cs="Times New Roman"/>
          <w:color w:val="000000"/>
        </w:rPr>
        <w:t xml:space="preserve"> </w:t>
      </w:r>
      <w:r>
        <w:rPr>
          <w:rFonts w:ascii="Times New Roman" w:hAnsi="Times New Roman" w:cs="Times New Roman"/>
          <w:color w:val="000000"/>
        </w:rPr>
        <w:t xml:space="preserve">of enzymes and nucleotide-handling motors that share their most conserved catalytic words across</w:t>
      </w:r>
      <w:r>
        <w:rPr>
          <w:rFonts w:ascii="Times New Roman" w:hAnsi="Times New Roman" w:cs="Times New Roman"/>
          <w:color w:val="000000"/>
        </w:rPr>
        <w:t xml:space="preserve"> </w:t>
      </w:r>
      <w:r>
        <w:rPr>
          <w:rFonts w:ascii="Times New Roman" w:hAnsi="Times New Roman" w:cs="Times New Roman"/>
          <w:color w:val="000000"/>
        </w:rPr>
        <w:t xml:space="preserve">species.</w:t>
      </w:r>
    </w:p>
    <w:p>
      <w:pPr>
        <w:pStyle w:val="BodyText"/>
        <w:jc w:val="both"/>
      </w:pPr>
      <w:r>
        <w:rPr>
          <w:rFonts w:ascii="Times New Roman" w:hAnsi="Times New Roman" w:cs="Times New Roman"/>
          <w:color w:val="000000"/>
        </w:rPr>
        <w:drawing>
          <wp:inline>
            <wp:extent cx="5334000" cy="2337015"/>
            <wp:effectExtent b="0" l="0" r="0" t="0"/>
            <wp:docPr descr="" title="" id="102" name="image"/>
            <a:graphic>
              <a:graphicData uri="http://schemas.openxmlformats.org/drawingml/2006/picture">
                <pic:pic>
                  <pic:nvPicPr>
                    <pic:cNvPr descr="" id="103" name="Picture"/>
                    <pic:cNvPicPr>
                      <a:picLocks noChangeArrowheads="1" noChangeAspect="1"/>
                    </pic:cNvPicPr>
                  </pic:nvPicPr>
                  <pic:blipFill>
                    <a:blip r:embed="rId101"/>
                    <a:stretch>
                      <a:fillRect/>
                    </a:stretch>
                  </pic:blipFill>
                  <pic:spPr bwMode="auto">
                    <a:xfrm>
                      <a:off x="0" y="0"/>
                      <a:ext cx="5334000" cy="2337015"/>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23.</w:t>
      </w:r>
      <w:r>
        <w:rPr>
          <w:rFonts w:ascii="Times New Roman" w:hAnsi="Times New Roman" w:cs="Times New Roman"/>
          <w:color w:val="000000"/>
        </w:rPr>
        <w:t xml:space="preserve"> </w:t>
      </w:r>
      <w:r>
        <w:rPr>
          <w:rFonts w:ascii="Times New Roman" w:hAnsi="Times New Roman" w:cs="Times New Roman"/>
          <w:color w:val="000000"/>
        </w:rPr>
        <w:t xml:space="preserve">Sequence motifs across human alpha, human beta and C. elegans partner sets, and the few cross-set links.</w:t>
      </w:r>
    </w:p>
    <w:p>
      <w:pPr>
        <w:pStyle w:val="BodyText"/>
        <w:jc w:val="both"/>
      </w:pPr>
      <w:r>
        <w:rPr>
          <w:rFonts w:ascii="Times New Roman" w:hAnsi="Times New Roman" w:cs="Times New Roman"/>
          <w:color w:val="000000"/>
        </w:rPr>
        <w:t xml:space="preserve">The motifs themselves are shown as information-content logos in Figure 24. The dominant signal in every partner proteome is the protein-kinase module: the catalytic loop with its invariant His-Arg-Asp triad and downstream asparagine, the DFG-anchored activation segment, and the glycine-rich loop with its GxGxxG print. All three are recovered in both the alpha and beta sets. Alongside them the Walker A P-loop, GxxxxGKT, marks the wider family of P-loop NTPases, and the same fold appears as the kinesin motor motif in the worm set. The recurrence of the kinase and P-loop nucleotide-binding fold across the alpha, beta and worm partner sets is the sequence-level echo of the pathway and benchmark results, where the nucleotide-handling and folding machinery is the part of the interactome that assays and conservation agree on most strongly.</w:t>
      </w:r>
    </w:p>
    <w:p>
      <w:pPr>
        <w:pStyle w:val="BodyText"/>
        <w:jc w:val="both"/>
      </w:pPr>
      <w:r>
        <w:rPr>
          <w:rFonts w:ascii="Times New Roman" w:hAnsi="Times New Roman" w:cs="Times New Roman"/>
          <w:color w:val="000000"/>
        </w:rPr>
        <w:drawing>
          <wp:inline>
            <wp:extent cx="5334000" cy="5344047"/>
            <wp:effectExtent b="0" l="0" r="0" t="0"/>
            <wp:docPr descr="" title="" id="105" name="image"/>
            <a:graphic>
              <a:graphicData uri="http://schemas.openxmlformats.org/drawingml/2006/picture">
                <pic:pic>
                  <pic:nvPicPr>
                    <pic:cNvPr descr="" id="106" name="Picture"/>
                    <pic:cNvPicPr>
                      <a:picLocks noChangeArrowheads="1" noChangeAspect="1"/>
                    </pic:cNvPicPr>
                  </pic:nvPicPr>
                  <pic:blipFill>
                    <a:blip r:embed="rId104"/>
                    <a:stretch>
                      <a:fillRect/>
                    </a:stretch>
                  </pic:blipFill>
                  <pic:spPr bwMode="auto">
                    <a:xfrm>
                      <a:off x="0" y="0"/>
                      <a:ext cx="5334000" cy="5344047"/>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24.</w:t>
      </w:r>
      <w:r>
        <w:rPr>
          <w:rFonts w:ascii="Times New Roman" w:hAnsi="Times New Roman" w:cs="Times New Roman"/>
          <w:color w:val="000000"/>
        </w:rPr>
        <w:t xml:space="preserve"> </w:t>
      </w:r>
      <w:r>
        <w:rPr>
          <w:rFonts w:ascii="Times New Roman" w:hAnsi="Times New Roman" w:cs="Times New Roman"/>
          <w:color w:val="000000"/>
        </w:rPr>
        <w:t xml:space="preserve">MEME sequence logos of the headline motifs (bits): the kinase catalytic loop, activation segment, glycine-rich loop and Walker A P-loop recovered in the alpha partners, the catalytic loop in the beta partners, and the kinesin-motor P-loop in the worm partners.</w:t>
      </w:r>
    </w:p>
    <w:bookmarkEnd w:id="107"/>
    <w:bookmarkStart w:id="108" w:name="Xf3c0532fb551b09b6677b44a8be28dbf35e546a"/>
    <w:p>
      <w:pPr>
        <w:pStyle w:val="Heading3"/>
      </w:pPr>
      <w:r>
        <w:rPr>
          <w:rFonts w:ascii="Times New Roman" w:hAnsi="Times New Roman" w:cs="Times New Roman"/>
          <w:color w:val="000000"/>
        </w:rPr>
        <w:t xml:space="preserve">Table 7. MEME sequence motifs across the tubulin partner sets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ascii="Times New Roman" w:hAnsi="Times New Roman"/>
                <w:color w:val="000000"/>
              </w:rPr>
              <w:t xml:space="preserve">Set</w:t>
            </w:r>
          </w:p>
        </w:tc>
        <w:tc>
          <w:tcPr/>
          <w:p>
            <w:pPr>
              <w:pStyle w:val="Compact"/>
            </w:pPr>
            <w:r>
              <w:rPr>
                <w:rFonts w:ascii="Times New Roman" w:hAnsi="Times New Roman"/>
                <w:color w:val="000000"/>
              </w:rPr>
              <w:t xml:space="preserve">Motif</w:t>
            </w:r>
          </w:p>
        </w:tc>
        <w:tc>
          <w:tcPr/>
          <w:p>
            <w:pPr>
              <w:pStyle w:val="Compact"/>
            </w:pPr>
            <w:r>
              <w:rPr>
                <w:rFonts w:ascii="Times New Roman" w:hAnsi="Times New Roman"/>
                <w:color w:val="000000"/>
              </w:rPr>
              <w:t xml:space="preserve">Assigned family</w:t>
            </w:r>
          </w:p>
        </w:tc>
        <w:tc>
          <w:tcPr/>
          <w:p>
            <w:pPr>
              <w:pStyle w:val="Compact"/>
            </w:pPr>
            <w:r>
              <w:rPr>
                <w:rFonts w:ascii="Times New Roman" w:hAnsi="Times New Roman"/>
                <w:color w:val="000000"/>
              </w:rPr>
              <w:t xml:space="preserve">Sites</w:t>
            </w:r>
          </w:p>
        </w:tc>
        <w:tc>
          <w:tcPr/>
          <w:p>
            <w:pPr>
              <w:pStyle w:val="Compact"/>
            </w:pPr>
            <w:r>
              <w:rPr>
                <w:rFonts w:ascii="Times New Roman" w:hAnsi="Times New Roman"/>
                <w:color w:val="000000"/>
              </w:rPr>
              <w:t xml:space="preserve">% of set</w:t>
            </w:r>
          </w:p>
        </w:tc>
        <w:tc>
          <w:tcPr/>
          <w:p>
            <w:pPr>
              <w:pStyle w:val="Compact"/>
            </w:pPr>
            <w:r>
              <w:rPr>
                <w:rFonts w:ascii="Times New Roman" w:hAnsi="Times New Roman"/>
                <w:color w:val="000000"/>
              </w:rPr>
              <w:t xml:space="preserve">E-value</w:t>
            </w:r>
          </w:p>
        </w:tc>
        <w:tc>
          <w:tcPr/>
          <w:p>
            <w:pPr>
              <w:pStyle w:val="Compact"/>
            </w:pPr>
            <w:r>
              <w:rPr>
                <w:rFonts w:ascii="Times New Roman" w:hAnsi="Times New Roman"/>
                <w:color w:val="000000"/>
              </w:rPr>
              <w:t xml:space="preserve">Consensus</w:t>
            </w:r>
          </w:p>
        </w:tc>
      </w:tr>
      <w:tr>
        <w:tc>
          <w:tcPr/>
          <w:p>
            <w:pPr>
              <w:pStyle w:val="Compact"/>
            </w:pPr>
            <w:r>
              <w:rPr>
                <w:rFonts w:ascii="Times New Roman" w:hAnsi="Times New Roman"/>
                <w:color w:val="000000"/>
              </w:rPr>
              <w:t xml:space="preserve">All TAPs (pooled)</w:t>
            </w:r>
          </w:p>
        </w:tc>
        <w:tc>
          <w:tcPr/>
          <w:p>
            <w:pPr>
              <w:pStyle w:val="Compact"/>
            </w:pPr>
            <w:r>
              <w:rPr>
                <w:rFonts w:ascii="Times New Roman" w:hAnsi="Times New Roman"/>
                <w:color w:val="000000"/>
              </w:rPr>
              <w:t xml:space="preserve">MEME-1</w:t>
            </w:r>
          </w:p>
        </w:tc>
        <w:tc>
          <w:tcPr/>
          <w:p>
            <w:pPr>
              <w:pStyle w:val="Compact"/>
            </w:pPr>
            <w:r>
              <w:rPr>
                <w:rFonts w:ascii="Times New Roman" w:hAnsi="Times New Roman"/>
                <w:color w:val="000000"/>
              </w:rPr>
              <w:t xml:space="preserve">kinase catalytic loop</w:t>
            </w:r>
          </w:p>
        </w:tc>
        <w:tc>
          <w:tcPr/>
          <w:p>
            <w:pPr>
              <w:pStyle w:val="Compact"/>
            </w:pPr>
            <w:r>
              <w:rPr>
                <w:rFonts w:ascii="Times New Roman" w:hAnsi="Times New Roman"/>
                <w:color w:val="000000"/>
              </w:rPr>
              <w:t xml:space="preserve">110</w:t>
            </w:r>
          </w:p>
        </w:tc>
        <w:tc>
          <w:tcPr/>
          <w:p>
            <w:pPr>
              <w:pStyle w:val="Compact"/>
            </w:pPr>
            <w:r>
              <w:rPr>
                <w:rFonts w:ascii="Times New Roman" w:hAnsi="Times New Roman"/>
                <w:color w:val="000000"/>
              </w:rPr>
              <w:t xml:space="preserve">3.6</w:t>
            </w:r>
          </w:p>
        </w:tc>
        <w:tc>
          <w:tcPr/>
          <w:p>
            <w:pPr>
              <w:pStyle w:val="Compact"/>
            </w:pPr>
            <w:r>
              <w:rPr>
                <w:rFonts w:ascii="Times New Roman" w:hAnsi="Times New Roman"/>
                <w:color w:val="000000"/>
              </w:rPr>
              <w:t xml:space="preserve">2.0e-308</w:t>
            </w:r>
          </w:p>
        </w:tc>
        <w:tc>
          <w:tcPr/>
          <w:p>
            <w:pPr>
              <w:pStyle w:val="Compact"/>
            </w:pPr>
            <w:r>
              <w:rPr>
                <w:rFonts w:ascii="Times New Roman" w:hAnsi="Times New Roman"/>
                <w:color w:val="000000"/>
              </w:rPr>
              <w:t xml:space="preserve">IIHRDLKPRNILL</w:t>
            </w:r>
          </w:p>
        </w:tc>
      </w:tr>
      <w:tr>
        <w:tc>
          <w:tcPr/>
          <w:p>
            <w:pPr>
              <w:pStyle w:val="Compact"/>
            </w:pPr>
            <w:r>
              <w:rPr>
                <w:rFonts w:ascii="Times New Roman" w:hAnsi="Times New Roman"/>
                <w:color w:val="000000"/>
              </w:rPr>
              <w:t xml:space="preserve">All TAPs (pooled)</w:t>
            </w:r>
          </w:p>
        </w:tc>
        <w:tc>
          <w:tcPr/>
          <w:p>
            <w:pPr>
              <w:pStyle w:val="Compact"/>
            </w:pPr>
            <w:r>
              <w:rPr>
                <w:rFonts w:ascii="Times New Roman" w:hAnsi="Times New Roman"/>
                <w:color w:val="000000"/>
              </w:rPr>
              <w:t xml:space="preserve">MEME-2</w:t>
            </w:r>
          </w:p>
        </w:tc>
        <w:tc>
          <w:tcPr/>
          <w:p>
            <w:pPr>
              <w:pStyle w:val="Compact"/>
            </w:pPr>
            <w:r>
              <w:rPr>
                <w:rFonts w:ascii="Times New Roman" w:hAnsi="Times New Roman"/>
                <w:color w:val="000000"/>
              </w:rPr>
              <w:t xml:space="preserve">kinase activation seg.</w:t>
            </w:r>
          </w:p>
        </w:tc>
        <w:tc>
          <w:tcPr/>
          <w:p>
            <w:pPr>
              <w:pStyle w:val="Compact"/>
            </w:pPr>
            <w:r>
              <w:rPr>
                <w:rFonts w:ascii="Times New Roman" w:hAnsi="Times New Roman"/>
                <w:color w:val="000000"/>
              </w:rPr>
              <w:t xml:space="preserve">100</w:t>
            </w:r>
          </w:p>
        </w:tc>
        <w:tc>
          <w:tcPr/>
          <w:p>
            <w:pPr>
              <w:pStyle w:val="Compact"/>
            </w:pPr>
            <w:r>
              <w:rPr>
                <w:rFonts w:ascii="Times New Roman" w:hAnsi="Times New Roman"/>
                <w:color w:val="000000"/>
              </w:rPr>
              <w:t xml:space="preserve">3.2</w:t>
            </w:r>
          </w:p>
        </w:tc>
        <w:tc>
          <w:tcPr/>
          <w:p>
            <w:pPr>
              <w:pStyle w:val="Compact"/>
            </w:pPr>
            <w:r>
              <w:rPr>
                <w:rFonts w:ascii="Times New Roman" w:hAnsi="Times New Roman"/>
                <w:color w:val="000000"/>
              </w:rPr>
              <w:t xml:space="preserve">7.5e-240</w:t>
            </w:r>
          </w:p>
        </w:tc>
        <w:tc>
          <w:tcPr/>
          <w:p>
            <w:pPr>
              <w:pStyle w:val="Compact"/>
            </w:pPr>
            <w:r>
              <w:rPr>
                <w:rFonts w:ascii="Times New Roman" w:hAnsi="Times New Roman"/>
                <w:color w:val="000000"/>
              </w:rPr>
              <w:t xml:space="preserve">KSDVWSLGVLLYE</w:t>
            </w:r>
          </w:p>
        </w:tc>
      </w:tr>
      <w:tr>
        <w:tc>
          <w:tcPr/>
          <w:p>
            <w:pPr>
              <w:pStyle w:val="Compact"/>
            </w:pPr>
            <w:r>
              <w:rPr>
                <w:rFonts w:ascii="Times New Roman" w:hAnsi="Times New Roman"/>
                <w:color w:val="000000"/>
              </w:rPr>
              <w:t xml:space="preserve">Alpha partners</w:t>
            </w:r>
          </w:p>
        </w:tc>
        <w:tc>
          <w:tcPr/>
          <w:p>
            <w:pPr>
              <w:pStyle w:val="Compact"/>
            </w:pPr>
            <w:r>
              <w:rPr>
                <w:rFonts w:ascii="Times New Roman" w:hAnsi="Times New Roman"/>
                <w:color w:val="000000"/>
              </w:rPr>
              <w:t xml:space="preserve">MEME-1</w:t>
            </w:r>
          </w:p>
        </w:tc>
        <w:tc>
          <w:tcPr/>
          <w:p>
            <w:pPr>
              <w:pStyle w:val="Compact"/>
            </w:pPr>
            <w:r>
              <w:rPr>
                <w:rFonts w:ascii="Times New Roman" w:hAnsi="Times New Roman"/>
                <w:color w:val="000000"/>
              </w:rPr>
              <w:t xml:space="preserve">kinase catalytic loop</w:t>
            </w:r>
          </w:p>
        </w:tc>
        <w:tc>
          <w:tcPr/>
          <w:p>
            <w:pPr>
              <w:pStyle w:val="Compact"/>
            </w:pPr>
            <w:r>
              <w:rPr>
                <w:rFonts w:ascii="Times New Roman" w:hAnsi="Times New Roman"/>
                <w:color w:val="000000"/>
              </w:rPr>
              <w:t xml:space="preserve">85</w:t>
            </w:r>
          </w:p>
        </w:tc>
        <w:tc>
          <w:tcPr/>
          <w:p>
            <w:pPr>
              <w:pStyle w:val="Compact"/>
            </w:pPr>
            <w:r>
              <w:rPr>
                <w:rFonts w:ascii="Times New Roman" w:hAnsi="Times New Roman"/>
                <w:color w:val="000000"/>
              </w:rPr>
              <w:t xml:space="preserve">4.6</w:t>
            </w:r>
          </w:p>
        </w:tc>
        <w:tc>
          <w:tcPr/>
          <w:p>
            <w:pPr>
              <w:pStyle w:val="Compact"/>
            </w:pPr>
            <w:r>
              <w:rPr>
                <w:rFonts w:ascii="Times New Roman" w:hAnsi="Times New Roman"/>
                <w:color w:val="000000"/>
              </w:rPr>
              <w:t xml:space="preserve">6.3e-255</w:t>
            </w:r>
          </w:p>
        </w:tc>
        <w:tc>
          <w:tcPr/>
          <w:p>
            <w:pPr>
              <w:pStyle w:val="Compact"/>
            </w:pPr>
            <w:r>
              <w:rPr>
                <w:rFonts w:ascii="Times New Roman" w:hAnsi="Times New Roman"/>
                <w:color w:val="000000"/>
              </w:rPr>
              <w:t xml:space="preserve">HRDLKPRNIL</w:t>
            </w:r>
          </w:p>
        </w:tc>
      </w:tr>
      <w:tr>
        <w:tc>
          <w:tcPr/>
          <w:p>
            <w:pPr>
              <w:pStyle w:val="Compact"/>
            </w:pPr>
            <w:r>
              <w:rPr>
                <w:rFonts w:ascii="Times New Roman" w:hAnsi="Times New Roman"/>
                <w:color w:val="000000"/>
              </w:rPr>
              <w:t xml:space="preserve">Alpha partners</w:t>
            </w:r>
          </w:p>
        </w:tc>
        <w:tc>
          <w:tcPr/>
          <w:p>
            <w:pPr>
              <w:pStyle w:val="Compact"/>
            </w:pPr>
            <w:r>
              <w:rPr>
                <w:rFonts w:ascii="Times New Roman" w:hAnsi="Times New Roman"/>
                <w:color w:val="000000"/>
              </w:rPr>
              <w:t xml:space="preserve">MEME-2</w:t>
            </w:r>
          </w:p>
        </w:tc>
        <w:tc>
          <w:tcPr/>
          <w:p>
            <w:pPr>
              <w:pStyle w:val="Compact"/>
            </w:pPr>
            <w:r>
              <w:rPr>
                <w:rFonts w:ascii="Times New Roman" w:hAnsi="Times New Roman"/>
                <w:color w:val="000000"/>
              </w:rPr>
              <w:t xml:space="preserve">kinase activation seg.</w:t>
            </w:r>
          </w:p>
        </w:tc>
        <w:tc>
          <w:tcPr/>
          <w:p>
            <w:pPr>
              <w:pStyle w:val="Compact"/>
            </w:pPr>
            <w:r>
              <w:rPr>
                <w:rFonts w:ascii="Times New Roman" w:hAnsi="Times New Roman"/>
                <w:color w:val="000000"/>
              </w:rPr>
              <w:t xml:space="preserve">91</w:t>
            </w:r>
          </w:p>
        </w:tc>
        <w:tc>
          <w:tcPr/>
          <w:p>
            <w:pPr>
              <w:pStyle w:val="Compact"/>
            </w:pPr>
            <w:r>
              <w:rPr>
                <w:rFonts w:ascii="Times New Roman" w:hAnsi="Times New Roman"/>
                <w:color w:val="000000"/>
              </w:rPr>
              <w:t xml:space="preserve">4.9</w:t>
            </w:r>
          </w:p>
        </w:tc>
        <w:tc>
          <w:tcPr/>
          <w:p>
            <w:pPr>
              <w:pStyle w:val="Compact"/>
            </w:pPr>
            <w:r>
              <w:rPr>
                <w:rFonts w:ascii="Times New Roman" w:hAnsi="Times New Roman"/>
                <w:color w:val="000000"/>
              </w:rPr>
              <w:t xml:space="preserve">9.7e-179</w:t>
            </w:r>
          </w:p>
        </w:tc>
        <w:tc>
          <w:tcPr/>
          <w:p>
            <w:pPr>
              <w:pStyle w:val="Compact"/>
            </w:pPr>
            <w:r>
              <w:rPr>
                <w:rFonts w:ascii="Times New Roman" w:hAnsi="Times New Roman"/>
                <w:color w:val="000000"/>
              </w:rPr>
              <w:t xml:space="preserve">KSDVWSLGVLLYELL</w:t>
            </w:r>
          </w:p>
        </w:tc>
      </w:tr>
      <w:tr>
        <w:tc>
          <w:tcPr/>
          <w:p>
            <w:pPr>
              <w:pStyle w:val="Compact"/>
            </w:pPr>
            <w:r>
              <w:rPr>
                <w:rFonts w:ascii="Times New Roman" w:hAnsi="Times New Roman"/>
                <w:color w:val="000000"/>
              </w:rPr>
              <w:t xml:space="preserve">Alpha partners</w:t>
            </w:r>
          </w:p>
        </w:tc>
        <w:tc>
          <w:tcPr/>
          <w:p>
            <w:pPr>
              <w:pStyle w:val="Compact"/>
            </w:pPr>
            <w:r>
              <w:rPr>
                <w:rFonts w:ascii="Times New Roman" w:hAnsi="Times New Roman"/>
                <w:color w:val="000000"/>
              </w:rPr>
              <w:t xml:space="preserve">MEME-5</w:t>
            </w:r>
          </w:p>
        </w:tc>
        <w:tc>
          <w:tcPr/>
          <w:p>
            <w:pPr>
              <w:pStyle w:val="Compact"/>
            </w:pPr>
            <w:r>
              <w:rPr>
                <w:rFonts w:ascii="Times New Roman" w:hAnsi="Times New Roman"/>
                <w:color w:val="000000"/>
              </w:rPr>
              <w:t xml:space="preserve">Walker A P-loop</w:t>
            </w:r>
          </w:p>
        </w:tc>
        <w:tc>
          <w:tcPr/>
          <w:p>
            <w:pPr>
              <w:pStyle w:val="Compact"/>
            </w:pPr>
            <w:r>
              <w:rPr>
                <w:rFonts w:ascii="Times New Roman" w:hAnsi="Times New Roman"/>
                <w:color w:val="000000"/>
              </w:rPr>
              <w:t xml:space="preserve">70</w:t>
            </w:r>
          </w:p>
        </w:tc>
        <w:tc>
          <w:tcPr/>
          <w:p>
            <w:pPr>
              <w:pStyle w:val="Compact"/>
            </w:pPr>
            <w:r>
              <w:rPr>
                <w:rFonts w:ascii="Times New Roman" w:hAnsi="Times New Roman"/>
                <w:color w:val="000000"/>
              </w:rPr>
              <w:t xml:space="preserve">3.7</w:t>
            </w:r>
          </w:p>
        </w:tc>
        <w:tc>
          <w:tcPr/>
          <w:p>
            <w:pPr>
              <w:pStyle w:val="Compact"/>
            </w:pPr>
            <w:r>
              <w:rPr>
                <w:rFonts w:ascii="Times New Roman" w:hAnsi="Times New Roman"/>
                <w:color w:val="000000"/>
              </w:rPr>
              <w:t xml:space="preserve">1.6e-87</w:t>
            </w:r>
          </w:p>
        </w:tc>
        <w:tc>
          <w:tcPr/>
          <w:p>
            <w:pPr>
              <w:pStyle w:val="Compact"/>
            </w:pPr>
            <w:r>
              <w:rPr>
                <w:rFonts w:ascii="Times New Roman" w:hAnsi="Times New Roman"/>
                <w:color w:val="000000"/>
              </w:rPr>
              <w:t xml:space="preserve">VLJLGPPGAGKTTLA</w:t>
            </w:r>
          </w:p>
        </w:tc>
      </w:tr>
      <w:tr>
        <w:tc>
          <w:tcPr/>
          <w:p>
            <w:pPr>
              <w:pStyle w:val="Compact"/>
            </w:pPr>
            <w:r>
              <w:rPr>
                <w:rFonts w:ascii="Times New Roman" w:hAnsi="Times New Roman"/>
                <w:color w:val="000000"/>
              </w:rPr>
              <w:t xml:space="preserve">Alpha partners</w:t>
            </w:r>
          </w:p>
        </w:tc>
        <w:tc>
          <w:tcPr/>
          <w:p>
            <w:pPr>
              <w:pStyle w:val="Compact"/>
            </w:pPr>
            <w:r>
              <w:rPr>
                <w:rFonts w:ascii="Times New Roman" w:hAnsi="Times New Roman"/>
                <w:color w:val="000000"/>
              </w:rPr>
              <w:t xml:space="preserve">MEME-7</w:t>
            </w:r>
          </w:p>
        </w:tc>
        <w:tc>
          <w:tcPr/>
          <w:p>
            <w:pPr>
              <w:pStyle w:val="Compact"/>
            </w:pPr>
            <w:r>
              <w:rPr>
                <w:rFonts w:ascii="Times New Roman" w:hAnsi="Times New Roman"/>
                <w:color w:val="000000"/>
              </w:rPr>
              <w:t xml:space="preserve">kinase Gly-rich loop</w:t>
            </w:r>
          </w:p>
        </w:tc>
        <w:tc>
          <w:tcPr/>
          <w:p>
            <w:pPr>
              <w:pStyle w:val="Compact"/>
            </w:pPr>
            <w:r>
              <w:rPr>
                <w:rFonts w:ascii="Times New Roman" w:hAnsi="Times New Roman"/>
                <w:color w:val="000000"/>
              </w:rPr>
              <w:t xml:space="preserve">77</w:t>
            </w:r>
          </w:p>
        </w:tc>
        <w:tc>
          <w:tcPr/>
          <w:p>
            <w:pPr>
              <w:pStyle w:val="Compact"/>
            </w:pPr>
            <w:r>
              <w:rPr>
                <w:rFonts w:ascii="Times New Roman" w:hAnsi="Times New Roman"/>
                <w:color w:val="000000"/>
              </w:rPr>
              <w:t xml:space="preserve">4.1</w:t>
            </w:r>
          </w:p>
        </w:tc>
        <w:tc>
          <w:tcPr/>
          <w:p>
            <w:pPr>
              <w:pStyle w:val="Compact"/>
            </w:pPr>
            <w:r>
              <w:rPr>
                <w:rFonts w:ascii="Times New Roman" w:hAnsi="Times New Roman"/>
                <w:color w:val="000000"/>
              </w:rPr>
              <w:t xml:space="preserve">1.0e-119</w:t>
            </w:r>
          </w:p>
        </w:tc>
        <w:tc>
          <w:tcPr/>
          <w:p>
            <w:pPr>
              <w:pStyle w:val="Compact"/>
            </w:pPr>
            <w:r>
              <w:rPr>
                <w:rFonts w:ascii="Times New Roman" w:hAnsi="Times New Roman"/>
                <w:color w:val="000000"/>
              </w:rPr>
              <w:t xml:space="preserve">JKVJGKGSFGKVYLAR</w:t>
            </w:r>
          </w:p>
        </w:tc>
      </w:tr>
      <w:tr>
        <w:tc>
          <w:tcPr/>
          <w:p>
            <w:pPr>
              <w:pStyle w:val="Compact"/>
            </w:pPr>
            <w:r>
              <w:rPr>
                <w:rFonts w:ascii="Times New Roman" w:hAnsi="Times New Roman"/>
                <w:color w:val="000000"/>
              </w:rPr>
              <w:t xml:space="preserve">Beta partners</w:t>
            </w:r>
          </w:p>
        </w:tc>
        <w:tc>
          <w:tcPr/>
          <w:p>
            <w:pPr>
              <w:pStyle w:val="Compact"/>
            </w:pPr>
            <w:r>
              <w:rPr>
                <w:rFonts w:ascii="Times New Roman" w:hAnsi="Times New Roman"/>
                <w:color w:val="000000"/>
              </w:rPr>
              <w:t xml:space="preserve">MEME-2</w:t>
            </w:r>
          </w:p>
        </w:tc>
        <w:tc>
          <w:tcPr/>
          <w:p>
            <w:pPr>
              <w:pStyle w:val="Compact"/>
            </w:pPr>
            <w:r>
              <w:rPr>
                <w:rFonts w:ascii="Times New Roman" w:hAnsi="Times New Roman"/>
                <w:color w:val="000000"/>
              </w:rPr>
              <w:t xml:space="preserve">kinase catalytic loop</w:t>
            </w:r>
          </w:p>
        </w:tc>
        <w:tc>
          <w:tcPr/>
          <w:p>
            <w:pPr>
              <w:pStyle w:val="Compact"/>
            </w:pPr>
            <w:r>
              <w:rPr>
                <w:rFonts w:ascii="Times New Roman" w:hAnsi="Times New Roman"/>
                <w:color w:val="000000"/>
              </w:rPr>
              <w:t xml:space="preserve">163</w:t>
            </w:r>
          </w:p>
        </w:tc>
        <w:tc>
          <w:tcPr/>
          <w:p>
            <w:pPr>
              <w:pStyle w:val="Compact"/>
            </w:pPr>
            <w:r>
              <w:rPr>
                <w:rFonts w:ascii="Times New Roman" w:hAnsi="Times New Roman"/>
                <w:color w:val="000000"/>
              </w:rPr>
              <w:t xml:space="preserve">6.7</w:t>
            </w:r>
          </w:p>
        </w:tc>
        <w:tc>
          <w:tcPr/>
          <w:p>
            <w:pPr>
              <w:pStyle w:val="Compact"/>
            </w:pPr>
            <w:r>
              <w:rPr>
                <w:rFonts w:ascii="Times New Roman" w:hAnsi="Times New Roman"/>
                <w:color w:val="000000"/>
              </w:rPr>
              <w:t xml:space="preserve">1.4e-201</w:t>
            </w:r>
          </w:p>
        </w:tc>
        <w:tc>
          <w:tcPr/>
          <w:p>
            <w:pPr>
              <w:pStyle w:val="Compact"/>
            </w:pPr>
            <w:r>
              <w:rPr>
                <w:rFonts w:ascii="Times New Roman" w:hAnsi="Times New Roman"/>
                <w:color w:val="000000"/>
              </w:rPr>
              <w:t xml:space="preserve">IIHRDLKPENIL</w:t>
            </w:r>
          </w:p>
        </w:tc>
      </w:tr>
      <w:tr>
        <w:tc>
          <w:tcPr/>
          <w:p>
            <w:pPr>
              <w:pStyle w:val="Compact"/>
            </w:pPr>
            <w:r>
              <w:rPr>
                <w:rFonts w:ascii="Times New Roman" w:hAnsi="Times New Roman"/>
                <w:color w:val="000000"/>
              </w:rPr>
              <w:t xml:space="preserve">Beta partners</w:t>
            </w:r>
          </w:p>
        </w:tc>
        <w:tc>
          <w:tcPr/>
          <w:p>
            <w:pPr>
              <w:pStyle w:val="Compact"/>
            </w:pPr>
            <w:r>
              <w:rPr>
                <w:rFonts w:ascii="Times New Roman" w:hAnsi="Times New Roman"/>
                <w:color w:val="000000"/>
              </w:rPr>
              <w:t xml:space="preserve">MEME-3</w:t>
            </w:r>
          </w:p>
        </w:tc>
        <w:tc>
          <w:tcPr/>
          <w:p>
            <w:pPr>
              <w:pStyle w:val="Compact"/>
            </w:pPr>
            <w:r>
              <w:rPr>
                <w:rFonts w:ascii="Times New Roman" w:hAnsi="Times New Roman"/>
                <w:color w:val="000000"/>
              </w:rPr>
              <w:t xml:space="preserve">kinase activation seg.</w:t>
            </w:r>
          </w:p>
        </w:tc>
        <w:tc>
          <w:tcPr/>
          <w:p>
            <w:pPr>
              <w:pStyle w:val="Compact"/>
            </w:pPr>
            <w:r>
              <w:rPr>
                <w:rFonts w:ascii="Times New Roman" w:hAnsi="Times New Roman"/>
                <w:color w:val="000000"/>
              </w:rPr>
              <w:t xml:space="preserve">127</w:t>
            </w:r>
          </w:p>
        </w:tc>
        <w:tc>
          <w:tcPr/>
          <w:p>
            <w:pPr>
              <w:pStyle w:val="Compact"/>
            </w:pPr>
            <w:r>
              <w:rPr>
                <w:rFonts w:ascii="Times New Roman" w:hAnsi="Times New Roman"/>
                <w:color w:val="000000"/>
              </w:rPr>
              <w:t xml:space="preserve">5.2</w:t>
            </w:r>
          </w:p>
        </w:tc>
        <w:tc>
          <w:tcPr/>
          <w:p>
            <w:pPr>
              <w:pStyle w:val="Compact"/>
            </w:pPr>
            <w:r>
              <w:rPr>
                <w:rFonts w:ascii="Times New Roman" w:hAnsi="Times New Roman"/>
                <w:color w:val="000000"/>
              </w:rPr>
              <w:t xml:space="preserve">4.1e-170</w:t>
            </w:r>
          </w:p>
        </w:tc>
        <w:tc>
          <w:tcPr/>
          <w:p>
            <w:pPr>
              <w:pStyle w:val="Compact"/>
            </w:pPr>
            <w:r>
              <w:rPr>
                <w:rFonts w:ascii="Times New Roman" w:hAnsi="Times New Roman"/>
                <w:color w:val="000000"/>
              </w:rPr>
              <w:t xml:space="preserve">DVWSLGVLLYELLTG</w:t>
            </w:r>
          </w:p>
        </w:tc>
      </w:tr>
      <w:tr>
        <w:tc>
          <w:tcPr/>
          <w:p>
            <w:pPr>
              <w:pStyle w:val="Compact"/>
            </w:pPr>
            <w:r>
              <w:rPr>
                <w:rFonts w:ascii="Times New Roman" w:hAnsi="Times New Roman"/>
                <w:color w:val="000000"/>
              </w:rPr>
              <w:t xml:space="preserve">C. elegans partners</w:t>
            </w:r>
          </w:p>
        </w:tc>
        <w:tc>
          <w:tcPr/>
          <w:p>
            <w:pPr>
              <w:pStyle w:val="Compact"/>
            </w:pPr>
            <w:r>
              <w:rPr>
                <w:rFonts w:ascii="Times New Roman" w:hAnsi="Times New Roman"/>
                <w:color w:val="000000"/>
              </w:rPr>
              <w:t xml:space="preserve">MEME-4</w:t>
            </w:r>
          </w:p>
        </w:tc>
        <w:tc>
          <w:tcPr/>
          <w:p>
            <w:pPr>
              <w:pStyle w:val="Compact"/>
            </w:pPr>
            <w:r>
              <w:rPr>
                <w:rFonts w:ascii="Times New Roman" w:hAnsi="Times New Roman"/>
                <w:color w:val="000000"/>
              </w:rPr>
              <w:t xml:space="preserve">Walker A P-loop</w:t>
            </w:r>
          </w:p>
        </w:tc>
        <w:tc>
          <w:tcPr/>
          <w:p>
            <w:pPr>
              <w:pStyle w:val="Compact"/>
            </w:pPr>
            <w:r>
              <w:rPr>
                <w:rFonts w:ascii="Times New Roman" w:hAnsi="Times New Roman"/>
                <w:color w:val="000000"/>
              </w:rPr>
              <w:t xml:space="preserve">5</w:t>
            </w:r>
          </w:p>
        </w:tc>
        <w:tc>
          <w:tcPr/>
          <w:p>
            <w:pPr>
              <w:pStyle w:val="Compact"/>
            </w:pPr>
            <w:r>
              <w:rPr>
                <w:rFonts w:ascii="Times New Roman" w:hAnsi="Times New Roman"/>
                <w:color w:val="000000"/>
              </w:rPr>
              <w:t xml:space="preserve">4.1</w:t>
            </w:r>
          </w:p>
        </w:tc>
        <w:tc>
          <w:tcPr/>
          <w:p>
            <w:pPr>
              <w:pStyle w:val="Compact"/>
            </w:pPr>
            <w:r>
              <w:rPr>
                <w:rFonts w:ascii="Times New Roman" w:hAnsi="Times New Roman"/>
                <w:color w:val="000000"/>
              </w:rPr>
              <w:t xml:space="preserve">5.5e-28</w:t>
            </w:r>
          </w:p>
        </w:tc>
        <w:tc>
          <w:tcPr/>
          <w:p>
            <w:pPr>
              <w:pStyle w:val="Compact"/>
            </w:pPr>
            <w:r>
              <w:rPr>
                <w:rFonts w:ascii="Times New Roman" w:hAnsi="Times New Roman"/>
                <w:color w:val="000000"/>
              </w:rPr>
              <w:t xml:space="preserve">GYNGTVFAYGQTGSGKT</w:t>
            </w:r>
          </w:p>
        </w:tc>
      </w:tr>
      <w:tr>
        <w:tc>
          <w:tcPr/>
          <w:p>
            <w:pPr>
              <w:pStyle w:val="Compact"/>
            </w:pPr>
            <w:r>
              <w:rPr>
                <w:rFonts w:ascii="Times New Roman" w:hAnsi="Times New Roman"/>
                <w:color w:val="000000"/>
              </w:rPr>
              <w:t xml:space="preserve">C. elegans partners</w:t>
            </w:r>
          </w:p>
        </w:tc>
        <w:tc>
          <w:tcPr/>
          <w:p>
            <w:pPr>
              <w:pStyle w:val="Compact"/>
            </w:pPr>
            <w:r>
              <w:rPr>
                <w:rFonts w:ascii="Times New Roman" w:hAnsi="Times New Roman"/>
                <w:color w:val="000000"/>
              </w:rPr>
              <w:t xml:space="preserve">MEME-5</w:t>
            </w:r>
          </w:p>
        </w:tc>
        <w:tc>
          <w:tcPr/>
          <w:p>
            <w:pPr>
              <w:pStyle w:val="Compact"/>
            </w:pPr>
            <w:r>
              <w:rPr>
                <w:rFonts w:ascii="Times New Roman" w:hAnsi="Times New Roman"/>
                <w:color w:val="000000"/>
              </w:rPr>
              <w:t xml:space="preserve">kinesin motor</w:t>
            </w:r>
          </w:p>
        </w:tc>
        <w:tc>
          <w:tcPr/>
          <w:p>
            <w:pPr>
              <w:pStyle w:val="Compact"/>
            </w:pPr>
            <w:r>
              <w:rPr>
                <w:rFonts w:ascii="Times New Roman" w:hAnsi="Times New Roman"/>
                <w:color w:val="000000"/>
              </w:rPr>
              <w:t xml:space="preserve">5</w:t>
            </w:r>
          </w:p>
        </w:tc>
        <w:tc>
          <w:tcPr/>
          <w:p>
            <w:pPr>
              <w:pStyle w:val="Compact"/>
            </w:pPr>
            <w:r>
              <w:rPr>
                <w:rFonts w:ascii="Times New Roman" w:hAnsi="Times New Roman"/>
                <w:color w:val="000000"/>
              </w:rPr>
              <w:t xml:space="preserve">4.1</w:t>
            </w:r>
          </w:p>
        </w:tc>
        <w:tc>
          <w:tcPr/>
          <w:p>
            <w:pPr>
              <w:pStyle w:val="Compact"/>
            </w:pPr>
            <w:r>
              <w:rPr>
                <w:rFonts w:ascii="Times New Roman" w:hAnsi="Times New Roman"/>
                <w:color w:val="000000"/>
              </w:rPr>
              <w:t xml:space="preserve">4.0e-26</w:t>
            </w:r>
          </w:p>
        </w:tc>
        <w:tc>
          <w:tcPr/>
          <w:p>
            <w:pPr>
              <w:pStyle w:val="Compact"/>
            </w:pPr>
            <w:r>
              <w:rPr>
                <w:rFonts w:ascii="Times New Roman" w:hAnsi="Times New Roman"/>
                <w:color w:val="000000"/>
              </w:rPr>
              <w:t xml:space="preserve">HIPYRDSKLTRLLQDS</w:t>
            </w:r>
          </w:p>
        </w:tc>
      </w:tr>
    </w:tbl>
    <w:bookmarkEnd w:id="108"/>
    <w:bookmarkStart w:id="115" w:name="X5b90af9de1a1d32de03ca1b915620f920c7cc68"/>
    <w:p>
      <w:pPr>
        <w:pStyle w:val="Heading3"/>
      </w:pPr>
      <w:r>
        <w:rPr>
          <w:rFonts w:ascii="Times New Roman" w:hAnsi="Times New Roman" w:cs="Times New Roman"/>
          <w:color w:val="000000"/>
        </w:rPr>
        <w:t xml:space="preserve">3.11 Orthogonal evidence: the census without interaction data</w:t>
      </w:r>
    </w:p>
    <w:p>
      <w:pPr>
        <w:pStyle w:val="FirstParagraph"/>
        <w:jc w:val="both"/>
      </w:pPr>
      <w:r>
        <w:rPr>
          <w:rFonts w:ascii="Times New Roman" w:hAnsi="Times New Roman" w:cs="Times New Roman"/>
          <w:color w:val="000000"/>
        </w:rPr>
        <w:t xml:space="preserve">Every arm to this point rests on co-purification or curation. A final arm tests the census with</w:t>
      </w:r>
      <w:r>
        <w:rPr>
          <w:rFonts w:ascii="Times New Roman" w:hAnsi="Times New Roman" w:cs="Times New Roman"/>
          <w:color w:val="000000"/>
        </w:rPr>
        <w:t xml:space="preserve"> </w:t>
      </w:r>
      <w:r>
        <w:rPr>
          <w:rFonts w:ascii="Times New Roman" w:hAnsi="Times New Roman" w:cs="Times New Roman"/>
          <w:color w:val="000000"/>
        </w:rPr>
        <w:t xml:space="preserve">genetic co-dependency from DepMap CRISPR screens across 1,208 cell lines, evidence that uses no</w:t>
      </w:r>
      <w:r>
        <w:rPr>
          <w:rFonts w:ascii="Times New Roman" w:hAnsi="Times New Roman" w:cs="Times New Roman"/>
          <w:color w:val="000000"/>
        </w:rPr>
        <w:t xml:space="preserve"> </w:t>
      </w:r>
      <w:r>
        <w:rPr>
          <w:rFonts w:ascii="Times New Roman" w:hAnsi="Times New Roman" w:cs="Times New Roman"/>
          <w:color w:val="000000"/>
        </w:rPr>
        <w:t xml:space="preserve">interaction data at all (Figure 25). This arm nearly shipped an artefact: the uncorrected</w:t>
      </w:r>
      <w:r>
        <w:rPr>
          <w:rFonts w:ascii="Times New Roman" w:hAnsi="Times New Roman" w:cs="Times New Roman"/>
          <w:color w:val="000000"/>
        </w:rPr>
        <w:t xml:space="preserve"> </w:t>
      </w:r>
      <w:r>
        <w:rPr>
          <w:rFonts w:ascii="Times New Roman" w:hAnsi="Times New Roman" w:cs="Times New Roman"/>
          <w:color w:val="000000"/>
        </w:rPr>
        <w:t xml:space="preserve">ranking was dominated by genes screened in only four or five cell lines, olfactory receptors,</w:t>
      </w:r>
      <w:r>
        <w:rPr>
          <w:rFonts w:ascii="Times New Roman" w:hAnsi="Times New Roman" w:cs="Times New Roman"/>
          <w:color w:val="000000"/>
        </w:rPr>
        <w:t xml:space="preserve"> </w:t>
      </w:r>
      <w:r>
        <w:rPr>
          <w:rFonts w:ascii="Times New Roman" w:hAnsi="Times New Roman" w:cs="Times New Roman"/>
          <w:color w:val="000000"/>
        </w:rPr>
        <w:t xml:space="preserve">keratins and endogenous retroviral proteins such as OR4F17 at r = 0.81, a joint-observation</w:t>
      </w:r>
      <w:r>
        <w:rPr>
          <w:rFonts w:ascii="Times New Roman" w:hAnsi="Times New Roman" w:cs="Times New Roman"/>
          <w:color w:val="000000"/>
        </w:rPr>
        <w:t xml:space="preserve"> </w:t>
      </w:r>
      <w:r>
        <w:rPr>
          <w:rFonts w:ascii="Times New Roman" w:hAnsi="Times New Roman" w:cs="Times New Roman"/>
          <w:color w:val="000000"/>
        </w:rPr>
        <w:t xml:space="preserve">artefact removed by requiring at least two hundred jointly screened lines with</w:t>
      </w:r>
      <w:r>
        <w:rPr>
          <w:rFonts w:ascii="Times New Roman" w:hAnsi="Times New Roman" w:cs="Times New Roman"/>
          <w:color w:val="000000"/>
        </w:rPr>
        <w:t xml:space="preserve"> </w:t>
      </w:r>
      <w:r>
        <w:rPr>
          <w:rFonts w:ascii="Times New Roman" w:hAnsi="Times New Roman" w:cs="Times New Roman"/>
          <w:color w:val="000000"/>
        </w:rPr>
        <w:t xml:space="preserve">principal-component correction. After correction the co-essential partners recover</w:t>
      </w:r>
      <w:r>
        <w:rPr>
          <w:rFonts w:ascii="Times New Roman" w:hAnsi="Times New Roman" w:cs="Times New Roman"/>
          <w:color w:val="000000"/>
        </w:rPr>
        <w:t xml:space="preserve"> </w:t>
      </w:r>
      <w:r>
        <w:rPr>
          <w:rFonts w:ascii="Times New Roman" w:hAnsi="Times New Roman" w:cs="Times New Roman"/>
          <w:color w:val="000000"/>
        </w:rPr>
        <w:t xml:space="preserve">tubulin’s own folding and motor machinery, and the arm provides independent support that</w:t>
      </w:r>
      <w:r>
        <w:rPr>
          <w:rFonts w:ascii="Times New Roman" w:hAnsi="Times New Roman" w:cs="Times New Roman"/>
          <w:color w:val="000000"/>
        </w:rPr>
        <w:t xml:space="preserve"> </w:t>
      </w:r>
      <w:r>
        <w:rPr>
          <w:rFonts w:ascii="Times New Roman" w:hAnsi="Times New Roman" w:cs="Times New Roman"/>
          <w:color w:val="000000"/>
        </w:rPr>
        <w:t xml:space="preserve">promotes 61 predicted-tier partners to a higher confidence. Expression profiling across GTEx</w:t>
      </w:r>
      <w:r>
        <w:rPr>
          <w:rFonts w:ascii="Times New Roman" w:hAnsi="Times New Roman" w:cs="Times New Roman"/>
          <w:color w:val="000000"/>
        </w:rPr>
        <w:t xml:space="preserve"> </w:t>
      </w:r>
      <w:r>
        <w:rPr>
          <w:rFonts w:ascii="Times New Roman" w:hAnsi="Times New Roman" w:cs="Times New Roman"/>
          <w:color w:val="000000"/>
        </w:rPr>
        <w:t xml:space="preserve">tissues validates the alpha two-group split, with the tissue-restricted isotypes TUBA3C, TUBA3D,</w:t>
      </w:r>
      <w:r>
        <w:rPr>
          <w:rFonts w:ascii="Times New Roman" w:hAnsi="Times New Roman" w:cs="Times New Roman"/>
          <w:color w:val="000000"/>
        </w:rPr>
        <w:t xml:space="preserve"> </w:t>
      </w:r>
      <w:r>
        <w:rPr>
          <w:rFonts w:ascii="Times New Roman" w:hAnsi="Times New Roman" w:cs="Times New Roman"/>
          <w:color w:val="000000"/>
        </w:rPr>
        <w:t xml:space="preserve">TUBA3E, TUBA8, TUBAL3 and the beta outliers TUBB1, TUBB8 and TUBB8B separating from the broadly</w:t>
      </w:r>
      <w:r>
        <w:rPr>
          <w:rFonts w:ascii="Times New Roman" w:hAnsi="Times New Roman" w:cs="Times New Roman"/>
          <w:color w:val="000000"/>
        </w:rPr>
        <w:t xml:space="preserve"> </w:t>
      </w:r>
      <w:r>
        <w:rPr>
          <w:rFonts w:ascii="Times New Roman" w:hAnsi="Times New Roman" w:cs="Times New Roman"/>
          <w:color w:val="000000"/>
        </w:rPr>
        <w:t xml:space="preserve">expressed set (Figure 26).</w:t>
      </w:r>
    </w:p>
    <w:p>
      <w:pPr>
        <w:pStyle w:val="BodyText"/>
        <w:jc w:val="both"/>
      </w:pPr>
      <w:r>
        <w:rPr>
          <w:rFonts w:ascii="Times New Roman" w:hAnsi="Times New Roman" w:cs="Times New Roman"/>
          <w:color w:val="000000"/>
        </w:rPr>
        <w:drawing>
          <wp:inline>
            <wp:extent cx="5334000" cy="3200400"/>
            <wp:effectExtent b="0" l="0" r="0" t="0"/>
            <wp:docPr descr="" title="" id="110" name="image"/>
            <a:graphic>
              <a:graphicData uri="http://schemas.openxmlformats.org/drawingml/2006/picture">
                <pic:pic>
                  <pic:nvPicPr>
                    <pic:cNvPr descr="" id="111" name="Picture"/>
                    <pic:cNvPicPr>
                      <a:picLocks noChangeArrowheads="1" noChangeAspect="1"/>
                    </pic:cNvPicPr>
                  </pic:nvPicPr>
                  <pic:blipFill>
                    <a:blip r:embed="rId10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25.</w:t>
      </w:r>
      <w:r>
        <w:rPr>
          <w:rFonts w:ascii="Times New Roman" w:hAnsi="Times New Roman" w:cs="Times New Roman"/>
          <w:color w:val="000000"/>
        </w:rPr>
        <w:t xml:space="preserve"> </w:t>
      </w:r>
      <w:r>
        <w:rPr>
          <w:rFonts w:ascii="Times New Roman" w:hAnsi="Times New Roman" w:cs="Times New Roman"/>
          <w:color w:val="000000"/>
        </w:rPr>
        <w:t xml:space="preserve">Orthogonal genetic co-dependency (DepMap): the co-essentiality signal before and after removing the screening artefact.</w:t>
      </w:r>
    </w:p>
    <w:p>
      <w:pPr>
        <w:pStyle w:val="BodyText"/>
        <w:jc w:val="both"/>
      </w:pPr>
      <w:r>
        <w:rPr>
          <w:rFonts w:ascii="Times New Roman" w:hAnsi="Times New Roman" w:cs="Times New Roman"/>
          <w:color w:val="000000"/>
        </w:rPr>
        <w:drawing>
          <wp:inline>
            <wp:extent cx="5334000" cy="2130834"/>
            <wp:effectExtent b="0" l="0" r="0" t="0"/>
            <wp:docPr descr="" title="" id="113" name="image"/>
            <a:graphic>
              <a:graphicData uri="http://schemas.openxmlformats.org/drawingml/2006/picture">
                <pic:pic>
                  <pic:nvPicPr>
                    <pic:cNvPr descr="" id="114" name="Picture"/>
                    <pic:cNvPicPr>
                      <a:picLocks noChangeArrowheads="1" noChangeAspect="1"/>
                    </pic:cNvPicPr>
                  </pic:nvPicPr>
                  <pic:blipFill>
                    <a:blip r:embed="rId112"/>
                    <a:stretch>
                      <a:fillRect/>
                    </a:stretch>
                  </pic:blipFill>
                  <pic:spPr bwMode="auto">
                    <a:xfrm>
                      <a:off x="0" y="0"/>
                      <a:ext cx="5334000" cy="2130834"/>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26.</w:t>
      </w:r>
      <w:r>
        <w:rPr>
          <w:rFonts w:ascii="Times New Roman" w:hAnsi="Times New Roman" w:cs="Times New Roman"/>
          <w:color w:val="000000"/>
        </w:rPr>
        <w:t xml:space="preserve"> </w:t>
      </w:r>
      <w:r>
        <w:rPr>
          <w:rFonts w:ascii="Times New Roman" w:hAnsi="Times New Roman" w:cs="Times New Roman"/>
          <w:color w:val="000000"/>
        </w:rPr>
        <w:t xml:space="preserve">Isotype tissue-expression heatmap (GTEx), validating the alpha two-group split and tissue-restricted outliers.</w:t>
      </w:r>
    </w:p>
    <w:bookmarkEnd w:id="115"/>
    <w:bookmarkStart w:id="125" w:name="X61999ad76731f13851043b4f46a5cb8dc9e75d2"/>
    <w:p>
      <w:pPr>
        <w:pStyle w:val="Heading3"/>
      </w:pPr>
      <w:r>
        <w:rPr>
          <w:rFonts w:ascii="Times New Roman" w:hAnsi="Times New Roman" w:cs="Times New Roman"/>
          <w:color w:val="000000"/>
        </w:rPr>
        <w:t xml:space="preserve">3.12 Tubulin as a drug target: pockets on structure</w:t>
      </w:r>
    </w:p>
    <w:p>
      <w:pPr>
        <w:pStyle w:val="FirstParagraph"/>
        <w:jc w:val="both"/>
      </w:pPr>
      <w:r>
        <w:rPr>
          <w:rFonts w:ascii="Times New Roman" w:hAnsi="Times New Roman" w:cs="Times New Roman"/>
          <w:color w:val="000000"/>
        </w:rPr>
        <w:t xml:space="preserve">Tubulin is among the most heavily drugged proteins in oncology: 88 agents act on tubulin and 25</w:t>
      </w:r>
      <w:r>
        <w:rPr>
          <w:rFonts w:ascii="Times New Roman" w:hAnsi="Times New Roman" w:cs="Times New Roman"/>
          <w:color w:val="000000"/>
        </w:rPr>
        <w:t xml:space="preserve"> </w:t>
      </w:r>
      <w:r>
        <w:rPr>
          <w:rFonts w:ascii="Times New Roman" w:hAnsi="Times New Roman" w:cs="Times New Roman"/>
          <w:color w:val="000000"/>
        </w:rPr>
        <w:t xml:space="preserve">are approved, from paclitaxel and docetaxel to the vinca alkaloids and the maytansinoid warheads</w:t>
      </w:r>
      <w:r>
        <w:rPr>
          <w:rFonts w:ascii="Times New Roman" w:hAnsi="Times New Roman" w:cs="Times New Roman"/>
          <w:color w:val="000000"/>
        </w:rPr>
        <w:t xml:space="preserve"> </w:t>
      </w:r>
      <w:r>
        <w:rPr>
          <w:rFonts w:ascii="Times New Roman" w:hAnsi="Times New Roman" w:cs="Times New Roman"/>
          <w:color w:val="000000"/>
        </w:rPr>
        <w:t xml:space="preserve">of antibody-drug conjugates. The five clinical pockets, taxane, colchicine, vinca, laulimalide</w:t>
      </w:r>
      <w:r>
        <w:rPr>
          <w:rFonts w:ascii="Times New Roman" w:hAnsi="Times New Roman" w:cs="Times New Roman"/>
          <w:color w:val="000000"/>
        </w:rPr>
        <w:t xml:space="preserve"> </w:t>
      </w:r>
      <w:r>
        <w:rPr>
          <w:rFonts w:ascii="Times New Roman" w:hAnsi="Times New Roman" w:cs="Times New Roman"/>
          <w:color w:val="000000"/>
        </w:rPr>
        <w:t xml:space="preserve">and pironetin, were mapped on their own crystal structures, taxane on 1JFF, colchicine on 1SA0,</w:t>
      </w:r>
      <w:r>
        <w:rPr>
          <w:rFonts w:ascii="Times New Roman" w:hAnsi="Times New Roman" w:cs="Times New Roman"/>
          <w:color w:val="000000"/>
        </w:rPr>
        <w:t xml:space="preserve"> </w:t>
      </w:r>
      <w:r>
        <w:rPr>
          <w:rFonts w:ascii="Times New Roman" w:hAnsi="Times New Roman" w:cs="Times New Roman"/>
          <w:color w:val="000000"/>
        </w:rPr>
        <w:t xml:space="preserve">vinca on 1Z2B, laulimalide on 4O4H and pironetin on 5FNV, and are not distributed evenly between</w:t>
      </w:r>
      <w:r>
        <w:rPr>
          <w:rFonts w:ascii="Times New Roman" w:hAnsi="Times New Roman" w:cs="Times New Roman"/>
          <w:color w:val="000000"/>
        </w:rPr>
        <w:t xml:space="preserve"> </w:t>
      </w:r>
      <w:r>
        <w:rPr>
          <w:rFonts w:ascii="Times New Roman" w:hAnsi="Times New Roman" w:cs="Times New Roman"/>
          <w:color w:val="000000"/>
        </w:rPr>
        <w:t xml:space="preserve">the chains (Figure 27). Ranking them by a durability score built from evolutionary conservation,</w:t>
      </w:r>
      <w:r>
        <w:rPr>
          <w:rFonts w:ascii="Times New Roman" w:hAnsi="Times New Roman" w:cs="Times New Roman"/>
          <w:color w:val="000000"/>
        </w:rPr>
        <w:t xml:space="preserve"> </w:t>
      </w:r>
      <w:r>
        <w:rPr>
          <w:rFonts w:ascii="Times New Roman" w:hAnsi="Times New Roman" w:cs="Times New Roman"/>
          <w:color w:val="000000"/>
        </w:rPr>
        <w:t xml:space="preserve">isotype entropy and burial (Figure 28) puts the pironetin pocket on alpha and the vinca pocket</w:t>
      </w:r>
      <w:r>
        <w:rPr>
          <w:rFonts w:ascii="Times New Roman" w:hAnsi="Times New Roman" w:cs="Times New Roman"/>
          <w:color w:val="000000"/>
        </w:rPr>
        <w:t xml:space="preserve"> </w:t>
      </w:r>
      <w:r>
        <w:rPr>
          <w:rFonts w:ascii="Times New Roman" w:hAnsi="Times New Roman" w:cs="Times New Roman"/>
          <w:color w:val="000000"/>
        </w:rPr>
        <w:t xml:space="preserve">at the interdimer interface as most durable, at 0.59 and 0.56, conserved, isotype-invariant and</w:t>
      </w:r>
      <w:r>
        <w:rPr>
          <w:rFonts w:ascii="Times New Roman" w:hAnsi="Times New Roman" w:cs="Times New Roman"/>
          <w:color w:val="000000"/>
        </w:rPr>
        <w:t xml:space="preserve"> </w:t>
      </w:r>
      <w:r>
        <w:rPr>
          <w:rFonts w:ascii="Times New Roman" w:hAnsi="Times New Roman" w:cs="Times New Roman"/>
          <w:color w:val="000000"/>
        </w:rPr>
        <w:t xml:space="preserve">buried, while the laulimalide pocket on the beta exterior is least durable at 0.34 with the</w:t>
      </w:r>
      <w:r>
        <w:rPr>
          <w:rFonts w:ascii="Times New Roman" w:hAnsi="Times New Roman" w:cs="Times New Roman"/>
          <w:color w:val="000000"/>
        </w:rPr>
        <w:t xml:space="preserve"> </w:t>
      </w:r>
      <w:r>
        <w:rPr>
          <w:rFonts w:ascii="Times New Roman" w:hAnsi="Times New Roman" w:cs="Times New Roman"/>
          <w:color w:val="000000"/>
        </w:rPr>
        <w:t xml:space="preserve">highest isotype entropy, making it isotype-selective and resistance-prone. Documented resistance</w:t>
      </w:r>
      <w:r>
        <w:rPr>
          <w:rFonts w:ascii="Times New Roman" w:hAnsi="Times New Roman" w:cs="Times New Roman"/>
          <w:color w:val="000000"/>
        </w:rPr>
        <w:t xml:space="preserve"> </w:t>
      </w:r>
      <w:r>
        <w:rPr>
          <w:rFonts w:ascii="Times New Roman" w:hAnsi="Times New Roman" w:cs="Times New Roman"/>
          <w:color w:val="000000"/>
        </w:rPr>
        <w:t xml:space="preserve">mutations track this ranking, the taxane pocket carrying the highest proportion of resistance</w:t>
      </w:r>
      <w:r>
        <w:rPr>
          <w:rFonts w:ascii="Times New Roman" w:hAnsi="Times New Roman" w:cs="Times New Roman"/>
          <w:color w:val="000000"/>
        </w:rPr>
        <w:t xml:space="preserve"> </w:t>
      </w:r>
      <w:r>
        <w:rPr>
          <w:rFonts w:ascii="Times New Roman" w:hAnsi="Times New Roman" w:cs="Times New Roman"/>
          <w:color w:val="000000"/>
        </w:rPr>
        <w:t xml:space="preserve">sites on its isotype-variable residues while the durable pockets carry almost none, and the</w:t>
      </w:r>
      <w:r>
        <w:rPr>
          <w:rFonts w:ascii="Times New Roman" w:hAnsi="Times New Roman" w:cs="Times New Roman"/>
          <w:color w:val="000000"/>
        </w:rPr>
        <w:t xml:space="preserve"> </w:t>
      </w:r>
      <w:r>
        <w:rPr>
          <w:rFonts w:ascii="Times New Roman" w:hAnsi="Times New Roman" w:cs="Times New Roman"/>
          <w:color w:val="000000"/>
        </w:rPr>
        <w:t xml:space="preserve">partner-drug couplings split by tumour lineage into pan-cancer modifiers such as DNLZ and PGK1</w:t>
      </w:r>
      <w:r>
        <w:rPr>
          <w:rFonts w:ascii="Times New Roman" w:hAnsi="Times New Roman" w:cs="Times New Roman"/>
          <w:color w:val="000000"/>
        </w:rPr>
        <w:t xml:space="preserve"> </w:t>
      </w:r>
      <w:r>
        <w:rPr>
          <w:rFonts w:ascii="Times New Roman" w:hAnsi="Times New Roman" w:cs="Times New Roman"/>
          <w:color w:val="000000"/>
        </w:rPr>
        <w:t xml:space="preserve">with docetaxel and lineage-specific ones such as RBBP4 in ovarian and breast tumours (Figure 29). A pocket that is conserved, isotype-invariant and buried is one an isotype switch cannot</w:t>
      </w:r>
      <w:r>
        <w:rPr>
          <w:rFonts w:ascii="Times New Roman" w:hAnsi="Times New Roman" w:cs="Times New Roman"/>
          <w:color w:val="000000"/>
        </w:rPr>
        <w:t xml:space="preserve"> </w:t>
      </w:r>
      <w:r>
        <w:rPr>
          <w:rFonts w:ascii="Times New Roman" w:hAnsi="Times New Roman" w:cs="Times New Roman"/>
          <w:color w:val="000000"/>
        </w:rPr>
        <w:t xml:space="preserve">remodel, which is the structural property a durable drug target needs.</w:t>
      </w:r>
    </w:p>
    <w:p>
      <w:pPr>
        <w:pStyle w:val="BodyText"/>
        <w:jc w:val="both"/>
      </w:pPr>
      <w:r>
        <w:rPr>
          <w:rFonts w:ascii="Times New Roman" w:hAnsi="Times New Roman" w:cs="Times New Roman"/>
          <w:color w:val="000000"/>
        </w:rPr>
        <w:drawing>
          <wp:inline>
            <wp:extent cx="5334000" cy="4167917"/>
            <wp:effectExtent b="0" l="0" r="0" t="0"/>
            <wp:docPr descr="" title="" id="117" name="image"/>
            <a:graphic>
              <a:graphicData uri="http://schemas.openxmlformats.org/drawingml/2006/picture">
                <pic:pic>
                  <pic:nvPicPr>
                    <pic:cNvPr descr="" id="118" name="Picture"/>
                    <pic:cNvPicPr>
                      <a:picLocks noChangeArrowheads="1" noChangeAspect="1"/>
                    </pic:cNvPicPr>
                  </pic:nvPicPr>
                  <pic:blipFill>
                    <a:blip r:embed="rId116"/>
                    <a:stretch>
                      <a:fillRect/>
                    </a:stretch>
                  </pic:blipFill>
                  <pic:spPr bwMode="auto">
                    <a:xfrm>
                      <a:off x="0" y="0"/>
                      <a:ext cx="5334000" cy="4167917"/>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27.</w:t>
      </w:r>
      <w:r>
        <w:rPr>
          <w:rFonts w:ascii="Times New Roman" w:hAnsi="Times New Roman" w:cs="Times New Roman"/>
          <w:color w:val="000000"/>
        </w:rPr>
        <w:t xml:space="preserve"> </w:t>
      </w:r>
      <w:r>
        <w:rPr>
          <w:rFonts w:ascii="Times New Roman" w:hAnsi="Times New Roman" w:cs="Times New Roman"/>
          <w:color w:val="000000"/>
        </w:rPr>
        <w:t xml:space="preserve">The five clinical drug pockets rendered on their crystal structures (1JFF, 1SA0, 1Z2B, 4O4H, 5FNV).</w:t>
      </w:r>
    </w:p>
    <w:p>
      <w:pPr>
        <w:pStyle w:val="BodyText"/>
        <w:jc w:val="both"/>
      </w:pPr>
      <w:r>
        <w:rPr>
          <w:rFonts w:ascii="Times New Roman" w:hAnsi="Times New Roman" w:cs="Times New Roman"/>
          <w:color w:val="000000"/>
        </w:rPr>
        <w:drawing>
          <wp:inline>
            <wp:extent cx="5334000" cy="3733051"/>
            <wp:effectExtent b="0" l="0" r="0" t="0"/>
            <wp:docPr descr="" title="" id="120" name="image"/>
            <a:graphic>
              <a:graphicData uri="http://schemas.openxmlformats.org/drawingml/2006/picture">
                <pic:pic>
                  <pic:nvPicPr>
                    <pic:cNvPr descr="" id="121" name="Picture"/>
                    <pic:cNvPicPr>
                      <a:picLocks noChangeArrowheads="1" noChangeAspect="1"/>
                    </pic:cNvPicPr>
                  </pic:nvPicPr>
                  <pic:blipFill>
                    <a:blip r:embed="rId119"/>
                    <a:stretch>
                      <a:fillRect/>
                    </a:stretch>
                  </pic:blipFill>
                  <pic:spPr bwMode="auto">
                    <a:xfrm>
                      <a:off x="0" y="0"/>
                      <a:ext cx="5334000" cy="3733051"/>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28.</w:t>
      </w:r>
      <w:r>
        <w:rPr>
          <w:rFonts w:ascii="Times New Roman" w:hAnsi="Times New Roman" w:cs="Times New Roman"/>
          <w:color w:val="000000"/>
        </w:rPr>
        <w:t xml:space="preserve"> </w:t>
      </w:r>
      <w:r>
        <w:rPr>
          <w:rFonts w:ascii="Times New Roman" w:hAnsi="Times New Roman" w:cs="Times New Roman"/>
          <w:color w:val="000000"/>
        </w:rPr>
        <w:t xml:space="preserve">Drug-pocket durability: conservation against isotype variability across the nineteen isotypes.</w:t>
      </w:r>
    </w:p>
    <w:p>
      <w:pPr>
        <w:pStyle w:val="BodyText"/>
        <w:jc w:val="both"/>
      </w:pPr>
      <w:r>
        <w:rPr>
          <w:rFonts w:ascii="Times New Roman" w:hAnsi="Times New Roman" w:cs="Times New Roman"/>
          <w:color w:val="000000"/>
        </w:rPr>
        <w:drawing>
          <wp:inline>
            <wp:extent cx="5334000" cy="2051538"/>
            <wp:effectExtent b="0" l="0" r="0" t="0"/>
            <wp:docPr descr="" title="" id="123" name="image"/>
            <a:graphic>
              <a:graphicData uri="http://schemas.openxmlformats.org/drawingml/2006/picture">
                <pic:pic>
                  <pic:nvPicPr>
                    <pic:cNvPr descr="" id="124" name="Picture"/>
                    <pic:cNvPicPr>
                      <a:picLocks noChangeArrowheads="1" noChangeAspect="1"/>
                    </pic:cNvPicPr>
                  </pic:nvPicPr>
                  <pic:blipFill>
                    <a:blip r:embed="rId12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jc w:val="both"/>
      </w:pPr>
      <w:r>
        <w:rPr>
          <w:rFonts w:ascii="Times New Roman" w:hAnsi="Times New Roman" w:cs="Times New Roman"/>
          <w:b/>
          <w:bCs/>
          <w:color w:val="000000"/>
        </w:rPr>
        <w:t xml:space="preserve">Figure 29.</w:t>
      </w:r>
      <w:r>
        <w:rPr>
          <w:rFonts w:ascii="Times New Roman" w:hAnsi="Times New Roman" w:cs="Times New Roman"/>
          <w:color w:val="000000"/>
        </w:rPr>
        <w:t xml:space="preserve"> </w:t>
      </w:r>
      <w:r>
        <w:rPr>
          <w:rFonts w:ascii="Times New Roman" w:hAnsi="Times New Roman" w:cs="Times New Roman"/>
          <w:color w:val="000000"/>
        </w:rPr>
        <w:t xml:space="preserve">Resistance mutations per pocket and their overlap with the isotype-variable pocket residues.</w:t>
      </w:r>
    </w:p>
    <w:p>
      <w:pPr>
        <w:pStyle w:val="BodyText"/>
        <w:jc w:val="both"/>
      </w:pPr>
      <w:r>
        <w:rPr>
          <w:rFonts w:ascii="Times New Roman" w:hAnsi="Times New Roman" w:cs="Times New Roman"/>
          <w:color w:val="000000"/>
        </w:rPr>
        <w:t xml:space="preserve">Each isotype also causes its own disease: genetic evidence links TUBB4A to torsion dystonia,</w:t>
      </w:r>
      <w:r>
        <w:rPr>
          <w:rFonts w:ascii="Times New Roman" w:hAnsi="Times New Roman" w:cs="Times New Roman"/>
          <w:color w:val="000000"/>
        </w:rPr>
        <w:t xml:space="preserve"> </w:t>
      </w:r>
      <w:r>
        <w:rPr>
          <w:rFonts w:ascii="Times New Roman" w:hAnsi="Times New Roman" w:cs="Times New Roman"/>
          <w:color w:val="000000"/>
        </w:rPr>
        <w:t xml:space="preserve">TUBB8 to fertilisation failure, TUBA1A to lissencephaly and TUBA4A to amyotrophic lateral</w:t>
      </w:r>
      <w:r>
        <w:rPr>
          <w:rFonts w:ascii="Times New Roman" w:hAnsi="Times New Roman" w:cs="Times New Roman"/>
          <w:color w:val="000000"/>
        </w:rPr>
        <w:t xml:space="preserve"> </w:t>
      </w:r>
      <w:r>
        <w:rPr>
          <w:rFonts w:ascii="Times New Roman" w:hAnsi="Times New Roman" w:cs="Times New Roman"/>
          <w:color w:val="000000"/>
        </w:rPr>
        <w:t xml:space="preserve">sclerosis, and 408 partners share a genetic disease with the very tubulin they bind, the</w:t>
      </w:r>
      <w:r>
        <w:rPr>
          <w:rFonts w:ascii="Times New Roman" w:hAnsi="Times New Roman" w:cs="Times New Roman"/>
          <w:color w:val="000000"/>
        </w:rPr>
        <w:t xml:space="preserve"> </w:t>
      </w:r>
      <w:r>
        <w:rPr>
          <w:rFonts w:ascii="Times New Roman" w:hAnsi="Times New Roman" w:cs="Times New Roman"/>
          <w:color w:val="000000"/>
        </w:rPr>
        <w:t xml:space="preserve">strongest single link between the interactome and the clinic.</w:t>
      </w:r>
    </w:p>
    <w:p>
      <w:pPr>
        <w:jc w:val="both"/>
      </w:pPr>
      <w:r>
        <w:rPr>
          <w:rFonts w:ascii="Times New Roman" w:hAnsi="Times New Roman" w:cs="Times New Roman"/>
          <w:color w:val="000000"/>
        </w:rPr>
        <w:pict>
          <v:rect style="width:0;height:1.5pt" o:hralign="center" o:hrstd="t" o:hr="t"/>
        </w:pict>
      </w:r>
    </w:p>
    <w:bookmarkEnd w:id="125"/>
    <w:bookmarkEnd w:id="126"/>
    <w:bookmarkStart w:id="127" w:name="database-access-and-use"/>
    <w:p>
      <w:pPr>
        <w:pStyle w:val="Heading2"/>
      </w:pPr>
      <w:r>
        <w:rPr>
          <w:rFonts w:ascii="Times New Roman" w:hAnsi="Times New Roman" w:cs="Times New Roman"/>
          <w:color w:val="000000"/>
        </w:rPr>
        <w:t xml:space="preserve">4 Database access and use</w:t>
      </w:r>
    </w:p>
    <w:p>
      <w:pPr>
        <w:pStyle w:val="FirstParagraph"/>
        <w:jc w:val="both"/>
      </w:pPr>
      <w:r>
        <w:rPr>
          <w:rFonts w:ascii="Times New Roman" w:hAnsi="Times New Roman" w:cs="Times New Roman"/>
          <w:color w:val="000000"/>
        </w:rPr>
        <w:t xml:space="preserve">The census is delivered as a MongoDB database,</w:t>
      </w:r>
      <w:r>
        <w:rPr>
          <w:rFonts w:ascii="Times New Roman" w:hAnsi="Times New Roman" w:cs="Times New Roman"/>
          <w:color w:val="000000"/>
        </w:rPr>
        <w:t xml:space="preserve"> </w:t>
      </w:r>
      <w:r>
        <w:rPr>
          <w:rStyle w:val="VerbatimChar"/>
          <w:rFonts w:ascii="Times New Roman" w:hAnsi="Times New Roman" w:cs="Times New Roman"/>
          <w:color w:val="000000"/>
        </w:rPr>
        <w:t xml:space="preserve">tubulin_census</w:t>
      </w:r>
      <w:r>
        <w:rPr>
          <w:rFonts w:ascii="Times New Roman" w:hAnsi="Times New Roman" w:cs="Times New Roman"/>
          <w:color w:val="000000"/>
        </w:rPr>
        <w:t xml:space="preserve">, of twelve collections indexed</w:t>
      </w:r>
      <w:r>
        <w:rPr>
          <w:rFonts w:ascii="Times New Roman" w:hAnsi="Times New Roman" w:cs="Times New Roman"/>
          <w:color w:val="000000"/>
        </w:rPr>
        <w:t xml:space="preserve"> </w:t>
      </w:r>
      <w:r>
        <w:rPr>
          <w:rFonts w:ascii="Times New Roman" w:hAnsi="Times New Roman" w:cs="Times New Roman"/>
          <w:color w:val="000000"/>
        </w:rPr>
        <w:t xml:space="preserve">for query and stamped with the checksums of its source files in a</w:t>
      </w:r>
      <w:r>
        <w:rPr>
          <w:rFonts w:ascii="Times New Roman" w:hAnsi="Times New Roman" w:cs="Times New Roman"/>
          <w:color w:val="000000"/>
        </w:rPr>
        <w:t xml:space="preserve"> </w:t>
      </w:r>
      <w:r>
        <w:rPr>
          <w:rStyle w:val="VerbatimChar"/>
          <w:rFonts w:ascii="Times New Roman" w:hAnsi="Times New Roman" w:cs="Times New Roman"/>
          <w:color w:val="000000"/>
        </w:rPr>
        <w:t xml:space="preserve">_meta</w:t>
      </w:r>
      <w:r>
        <w:rPr>
          <w:rFonts w:ascii="Times New Roman" w:hAnsi="Times New Roman" w:cs="Times New Roman"/>
          <w:color w:val="000000"/>
        </w:rPr>
        <w:t xml:space="preserve"> </w:t>
      </w:r>
      <w:r>
        <w:rPr>
          <w:rFonts w:ascii="Times New Roman" w:hAnsi="Times New Roman" w:cs="Times New Roman"/>
          <w:color w:val="000000"/>
        </w:rPr>
        <w:t xml:space="preserve">collection. Seven hold</w:t>
      </w:r>
      <w:r>
        <w:rPr>
          <w:rFonts w:ascii="Times New Roman" w:hAnsi="Times New Roman" w:cs="Times New Roman"/>
          <w:color w:val="000000"/>
        </w:rPr>
        <w:t xml:space="preserve"> </w:t>
      </w:r>
      <w:r>
        <w:rPr>
          <w:rFonts w:ascii="Times New Roman" w:hAnsi="Times New Roman" w:cs="Times New Roman"/>
          <w:color w:val="000000"/>
        </w:rPr>
        <w:t xml:space="preserve">the core census (tubulins, proteins, interactions, pathway_enrichment, disease_associations,</w:t>
      </w:r>
      <w:r>
        <w:rPr>
          <w:rFonts w:ascii="Times New Roman" w:hAnsi="Times New Roman" w:cs="Times New Roman"/>
          <w:color w:val="000000"/>
        </w:rPr>
        <w:t xml:space="preserve"> </w:t>
      </w:r>
      <w:r>
        <w:rPr>
          <w:rFonts w:ascii="Times New Roman" w:hAnsi="Times New Roman" w:cs="Times New Roman"/>
          <w:color w:val="000000"/>
        </w:rPr>
        <w:t xml:space="preserve">drugs and network_edges) and four hold the analysis arms (drug_pockets,</w:t>
      </w:r>
      <w:r>
        <w:rPr>
          <w:rFonts w:ascii="Times New Roman" w:hAnsi="Times New Roman" w:cs="Times New Roman"/>
          <w:color w:val="000000"/>
        </w:rPr>
        <w:t xml:space="preserve"> </w:t>
      </w:r>
      <w:r>
        <w:rPr>
          <w:rFonts w:ascii="Times New Roman" w:hAnsi="Times New Roman" w:cs="Times New Roman"/>
          <w:color w:val="000000"/>
        </w:rPr>
        <w:t xml:space="preserve">cross_species_conservation, orthogonal_coessentiality and literature_specificity); every partner</w:t>
      </w:r>
      <w:r>
        <w:rPr>
          <w:rFonts w:ascii="Times New Roman" w:hAnsi="Times New Roman" w:cs="Times New Roman"/>
          <w:color w:val="000000"/>
        </w:rPr>
        <w:t xml:space="preserve"> </w:t>
      </w:r>
      <w:r>
        <w:rPr>
          <w:rFonts w:ascii="Times New Roman" w:hAnsi="Times New Roman" w:cs="Times New Roman"/>
          <w:color w:val="000000"/>
        </w:rPr>
        <w:t xml:space="preserve">document in</w:t>
      </w:r>
      <w:r>
        <w:rPr>
          <w:rFonts w:ascii="Times New Roman" w:hAnsi="Times New Roman" w:cs="Times New Roman"/>
          <w:color w:val="000000"/>
        </w:rPr>
        <w:t xml:space="preserve"> </w:t>
      </w:r>
      <w:r>
        <w:rPr>
          <w:rStyle w:val="VerbatimChar"/>
          <w:rFonts w:ascii="Times New Roman" w:hAnsi="Times New Roman" w:cs="Times New Roman"/>
          <w:color w:val="000000"/>
        </w:rPr>
        <w:t xml:space="preserve">proteins</w:t>
      </w:r>
      <w:r>
        <w:rPr>
          <w:rFonts w:ascii="Times New Roman" w:hAnsi="Times New Roman" w:cs="Times New Roman"/>
          <w:color w:val="000000"/>
        </w:rPr>
        <w:t xml:space="preserve"> </w:t>
      </w:r>
      <w:r>
        <w:rPr>
          <w:rFonts w:ascii="Times New Roman" w:hAnsi="Times New Roman" w:cs="Times New Roman"/>
          <w:color w:val="000000"/>
        </w:rPr>
        <w:t xml:space="preserve">carries its evidence tier, its corroboration layer (external-evidence</w:t>
      </w:r>
      <w:r>
        <w:rPr>
          <w:rFonts w:ascii="Times New Roman" w:hAnsi="Times New Roman" w:cs="Times New Roman"/>
          <w:color w:val="000000"/>
        </w:rPr>
        <w:t xml:space="preserve"> </w:t>
      </w:r>
      <w:r>
        <w:rPr>
          <w:rFonts w:ascii="Times New Roman" w:hAnsi="Times New Roman" w:cs="Times New Roman"/>
          <w:color w:val="000000"/>
        </w:rPr>
        <w:t xml:space="preserve">score, hu.MAP co-complex flag, Gene Ontology microtubule terms, Pfam domains and literature</w:t>
      </w:r>
      <w:r>
        <w:rPr>
          <w:rFonts w:ascii="Times New Roman" w:hAnsi="Times New Roman" w:cs="Times New Roman"/>
          <w:color w:val="000000"/>
        </w:rPr>
        <w:t xml:space="preserve"> </w:t>
      </w:r>
      <w:r>
        <w:rPr>
          <w:rFonts w:ascii="Times New Roman" w:hAnsi="Times New Roman" w:cs="Times New Roman"/>
          <w:color w:val="000000"/>
        </w:rPr>
        <w:t xml:space="preserve">specificity), its annotation counts, and the three integrative layers described below.</w:t>
      </w:r>
    </w:p>
    <w:p>
      <w:pPr>
        <w:pStyle w:val="BodyText"/>
        <w:jc w:val="both"/>
      </w:pPr>
      <w:r>
        <w:rPr>
          <w:rFonts w:ascii="Times New Roman" w:hAnsi="Times New Roman" w:cs="Times New Roman"/>
          <w:color w:val="000000"/>
        </w:rPr>
        <w:t xml:space="preserve">The resource is queried three ways. A</w:t>
      </w:r>
      <w:r>
        <w:rPr>
          <w:rFonts w:ascii="Times New Roman" w:hAnsi="Times New Roman" w:cs="Times New Roman"/>
          <w:color w:val="000000"/>
        </w:rPr>
        <w:t xml:space="preserve"> </w:t>
      </w:r>
      <w:r>
        <w:rPr>
          <w:rFonts w:ascii="Times New Roman" w:hAnsi="Times New Roman" w:cs="Times New Roman"/>
          <w:b/>
          <w:bCs/>
          <w:color w:val="000000"/>
        </w:rPr>
        <w:t xml:space="preserve">protein search</w:t>
      </w:r>
      <w:r>
        <w:rPr>
          <w:rFonts w:ascii="Times New Roman" w:hAnsi="Times New Roman" w:cs="Times New Roman"/>
          <w:color w:val="000000"/>
        </w:rPr>
        <w:t xml:space="preserve"> </w:t>
      </w:r>
      <w:r>
        <w:rPr>
          <w:rFonts w:ascii="Times New Roman" w:hAnsi="Times New Roman" w:cs="Times New Roman"/>
          <w:color w:val="000000"/>
        </w:rPr>
        <w:t xml:space="preserve">returns a partner’s tier, supporting</w:t>
      </w:r>
      <w:r>
        <w:rPr>
          <w:rFonts w:ascii="Times New Roman" w:hAnsi="Times New Roman" w:cs="Times New Roman"/>
          <w:color w:val="000000"/>
        </w:rPr>
        <w:t xml:space="preserve"> </w:t>
      </w:r>
      <w:r>
        <w:rPr>
          <w:rFonts w:ascii="Times New Roman" w:hAnsi="Times New Roman" w:cs="Times New Roman"/>
          <w:color w:val="000000"/>
        </w:rPr>
        <w:t xml:space="preserve">databases, domains, pathways, disease and drug links, localisation, conservation and integrated</w:t>
      </w:r>
      <w:r>
        <w:rPr>
          <w:rFonts w:ascii="Times New Roman" w:hAnsi="Times New Roman" w:cs="Times New Roman"/>
          <w:color w:val="000000"/>
        </w:rPr>
        <w:t xml:space="preserve"> </w:t>
      </w:r>
      <w:r>
        <w:rPr>
          <w:rFonts w:ascii="Times New Roman" w:hAnsi="Times New Roman" w:cs="Times New Roman"/>
          <w:color w:val="000000"/>
        </w:rPr>
        <w:t xml:space="preserve">score in one record. A</w:t>
      </w:r>
      <w:r>
        <w:rPr>
          <w:rFonts w:ascii="Times New Roman" w:hAnsi="Times New Roman" w:cs="Times New Roman"/>
          <w:color w:val="000000"/>
        </w:rPr>
        <w:t xml:space="preserve"> </w:t>
      </w:r>
      <w:r>
        <w:rPr>
          <w:rFonts w:ascii="Times New Roman" w:hAnsi="Times New Roman" w:cs="Times New Roman"/>
          <w:b/>
          <w:bCs/>
          <w:color w:val="000000"/>
        </w:rPr>
        <w:t xml:space="preserve">reverse search</w:t>
      </w:r>
      <w:r>
        <w:rPr>
          <w:rFonts w:ascii="Times New Roman" w:hAnsi="Times New Roman" w:cs="Times New Roman"/>
          <w:color w:val="000000"/>
        </w:rPr>
        <w:t xml:space="preserve"> </w:t>
      </w:r>
      <w:r>
        <w:rPr>
          <w:rFonts w:ascii="Times New Roman" w:hAnsi="Times New Roman" w:cs="Times New Roman"/>
          <w:color w:val="000000"/>
        </w:rPr>
        <w:t xml:space="preserve">returns every partner of a chosen isotype, or every</w:t>
      </w:r>
      <w:r>
        <w:rPr>
          <w:rFonts w:ascii="Times New Roman" w:hAnsi="Times New Roman" w:cs="Times New Roman"/>
          <w:color w:val="000000"/>
        </w:rPr>
        <w:t xml:space="preserve"> </w:t>
      </w:r>
      <w:r>
        <w:rPr>
          <w:rFonts w:ascii="Times New Roman" w:hAnsi="Times New Roman" w:cs="Times New Roman"/>
          <w:color w:val="000000"/>
        </w:rPr>
        <w:t xml:space="preserve">isotype that binds a chosen partner, so the map reads from either side. An</w:t>
      </w:r>
      <w:r>
        <w:rPr>
          <w:rFonts w:ascii="Times New Roman" w:hAnsi="Times New Roman" w:cs="Times New Roman"/>
          <w:color w:val="000000"/>
        </w:rPr>
        <w:t xml:space="preserve"> </w:t>
      </w:r>
      <w:r>
        <w:rPr>
          <w:rFonts w:ascii="Times New Roman" w:hAnsi="Times New Roman" w:cs="Times New Roman"/>
          <w:b/>
          <w:bCs/>
          <w:color w:val="000000"/>
        </w:rPr>
        <w:t xml:space="preserve">advanced search</w:t>
      </w:r>
      <w:r>
        <w:rPr>
          <w:rFonts w:ascii="Times New Roman" w:hAnsi="Times New Roman" w:cs="Times New Roman"/>
          <w:color w:val="000000"/>
        </w:rPr>
        <w:t xml:space="preserve"> </w:t>
      </w:r>
      <w:r>
        <w:rPr>
          <w:rFonts w:ascii="Times New Roman" w:hAnsi="Times New Roman" w:cs="Times New Roman"/>
          <w:color w:val="000000"/>
        </w:rPr>
        <w:t xml:space="preserve">composes filters over family, tier, shared status, disease, druggability, cross-species</w:t>
      </w:r>
      <w:r>
        <w:rPr>
          <w:rFonts w:ascii="Times New Roman" w:hAnsi="Times New Roman" w:cs="Times New Roman"/>
          <w:color w:val="000000"/>
        </w:rPr>
        <w:t xml:space="preserve"> </w:t>
      </w:r>
      <w:r>
        <w:rPr>
          <w:rFonts w:ascii="Times New Roman" w:hAnsi="Times New Roman" w:cs="Times New Roman"/>
          <w:color w:val="000000"/>
        </w:rPr>
        <w:t xml:space="preserve">conservation, integrated score and domain. Predicted STRING-only edges are kept and flagged at</w:t>
      </w:r>
      <w:r>
        <w:rPr>
          <w:rFonts w:ascii="Times New Roman" w:hAnsi="Times New Roman" w:cs="Times New Roman"/>
          <w:color w:val="000000"/>
        </w:rPr>
        <w:t xml:space="preserve"> </w:t>
      </w:r>
      <w:r>
        <w:rPr>
          <w:rFonts w:ascii="Times New Roman" w:hAnsi="Times New Roman" w:cs="Times New Roman"/>
          <w:color w:val="000000"/>
        </w:rPr>
        <w:t xml:space="preserve">lower confidence rather than mixed with the assay-backed edges, so a query can be restricted to</w:t>
      </w:r>
      <w:r>
        <w:rPr>
          <w:rFonts w:ascii="Times New Roman" w:hAnsi="Times New Roman" w:cs="Times New Roman"/>
          <w:color w:val="000000"/>
        </w:rPr>
        <w:t xml:space="preserve"> </w:t>
      </w:r>
      <w:r>
        <w:rPr>
          <w:rFonts w:ascii="Times New Roman" w:hAnsi="Times New Roman" w:cs="Times New Roman"/>
          <w:color w:val="000000"/>
        </w:rPr>
        <w:t xml:space="preserve">the experimental tier with a single filter. Access is offered at three levels for three kinds of</w:t>
      </w:r>
      <w:r>
        <w:rPr>
          <w:rFonts w:ascii="Times New Roman" w:hAnsi="Times New Roman" w:cs="Times New Roman"/>
          <w:color w:val="000000"/>
        </w:rPr>
        <w:t xml:space="preserve"> </w:t>
      </w:r>
      <w:r>
        <w:rPr>
          <w:rFonts w:ascii="Times New Roman" w:hAnsi="Times New Roman" w:cs="Times New Roman"/>
          <w:color w:val="000000"/>
        </w:rPr>
        <w:t xml:space="preserve">user: a web interface with the three search modes and a browse view over the ranked partners, the</w:t>
      </w:r>
      <w:r>
        <w:rPr>
          <w:rFonts w:ascii="Times New Roman" w:hAnsi="Times New Roman" w:cs="Times New Roman"/>
          <w:color w:val="000000"/>
        </w:rPr>
        <w:t xml:space="preserve"> </w:t>
      </w:r>
      <w:r>
        <w:rPr>
          <w:rFonts w:ascii="Times New Roman" w:hAnsi="Times New Roman" w:cs="Times New Roman"/>
          <w:color w:val="000000"/>
        </w:rPr>
        <w:t xml:space="preserve">drug pockets and the tubulin-code enzymes, for the reader; a documented Python query module</w:t>
      </w:r>
      <w:r>
        <w:rPr>
          <w:rFonts w:ascii="Times New Roman" w:hAnsi="Times New Roman" w:cs="Times New Roman"/>
          <w:color w:val="000000"/>
        </w:rPr>
        <w:t xml:space="preserve"> </w:t>
      </w:r>
      <w:r>
        <w:rPr>
          <w:rFonts w:ascii="Times New Roman" w:hAnsi="Times New Roman" w:cs="Times New Roman"/>
          <w:color w:val="000000"/>
        </w:rPr>
        <w:t xml:space="preserve">(</w:t>
      </w:r>
      <w:r>
        <w:rPr>
          <w:rStyle w:val="VerbatimChar"/>
          <w:rFonts w:ascii="Times New Roman" w:hAnsi="Times New Roman" w:cs="Times New Roman"/>
          <w:color w:val="000000"/>
        </w:rPr>
        <w:t xml:space="preserve">TubulinCensus</w:t>
      </w:r>
      <w:r>
        <w:rPr>
          <w:rFonts w:ascii="Times New Roman" w:hAnsi="Times New Roman" w:cs="Times New Roman"/>
          <w:color w:val="000000"/>
        </w:rPr>
        <w:t xml:space="preserve">) for the analyst; and a flat data package of every table and figure, together</w:t>
      </w:r>
      <w:r>
        <w:rPr>
          <w:rFonts w:ascii="Times New Roman" w:hAnsi="Times New Roman" w:cs="Times New Roman"/>
          <w:color w:val="000000"/>
        </w:rPr>
        <w:t xml:space="preserve"> </w:t>
      </w:r>
      <w:r>
        <w:rPr>
          <w:rFonts w:ascii="Times New Roman" w:hAnsi="Times New Roman" w:cs="Times New Roman"/>
          <w:color w:val="000000"/>
        </w:rPr>
        <w:t xml:space="preserve">with the 109-claim verifier that recomputes each published number from its source, for download</w:t>
      </w:r>
      <w:r>
        <w:rPr>
          <w:rFonts w:ascii="Times New Roman" w:hAnsi="Times New Roman" w:cs="Times New Roman"/>
          <w:color w:val="000000"/>
        </w:rPr>
        <w:t xml:space="preserve"> </w:t>
      </w:r>
      <w:r>
        <w:rPr>
          <w:rFonts w:ascii="Times New Roman" w:hAnsi="Times New Roman" w:cs="Times New Roman"/>
          <w:color w:val="000000"/>
        </w:rPr>
        <w:t xml:space="preserve">without registration. The web interface, the loader, the query module and the verifier are all</w:t>
      </w:r>
      <w:r>
        <w:rPr>
          <w:rFonts w:ascii="Times New Roman" w:hAnsi="Times New Roman" w:cs="Times New Roman"/>
          <w:color w:val="000000"/>
        </w:rPr>
        <w:t xml:space="preserve"> </w:t>
      </w:r>
      <w:r>
        <w:rPr>
          <w:rFonts w:ascii="Times New Roman" w:hAnsi="Times New Roman" w:cs="Times New Roman"/>
          <w:color w:val="000000"/>
        </w:rPr>
        <w:t xml:space="preserve">provided; the public instance is served at {{URL}}.</w:t>
      </w:r>
    </w:p>
    <w:p>
      <w:pPr>
        <w:pStyle w:val="BodyText"/>
        <w:jc w:val="both"/>
      </w:pPr>
      <w:r>
        <w:rPr>
          <w:rFonts w:ascii="Times New Roman" w:hAnsi="Times New Roman" w:cs="Times New Roman"/>
          <w:color w:val="000000"/>
        </w:rPr>
        <w:t xml:space="preserve">Three integrative layers convert the raw census into a resource that ranks and classifies its</w:t>
      </w:r>
      <w:r>
        <w:rPr>
          <w:rFonts w:ascii="Times New Roman" w:hAnsi="Times New Roman" w:cs="Times New Roman"/>
          <w:color w:val="000000"/>
        </w:rPr>
        <w:t xml:space="preserve"> </w:t>
      </w:r>
      <w:r>
        <w:rPr>
          <w:rFonts w:ascii="Times New Roman" w:hAnsi="Times New Roman" w:cs="Times New Roman"/>
          <w:color w:val="000000"/>
        </w:rPr>
        <w:t xml:space="preserve">own entries. A composite</w:t>
      </w:r>
      <w:r>
        <w:rPr>
          <w:rFonts w:ascii="Times New Roman" w:hAnsi="Times New Roman" w:cs="Times New Roman"/>
          <w:color w:val="000000"/>
        </w:rPr>
        <w:t xml:space="preserve"> </w:t>
      </w:r>
      <w:r>
        <w:rPr>
          <w:rFonts w:ascii="Times New Roman" w:hAnsi="Times New Roman" w:cs="Times New Roman"/>
          <w:b/>
          <w:bCs/>
          <w:color w:val="000000"/>
        </w:rPr>
        <w:t xml:space="preserve">Tubulin-Interaction Score</w:t>
      </w:r>
      <w:r>
        <w:rPr>
          <w:rFonts w:ascii="Times New Roman" w:hAnsi="Times New Roman" w:cs="Times New Roman"/>
          <w:color w:val="000000"/>
        </w:rPr>
        <w:t xml:space="preserve"> </w:t>
      </w:r>
      <w:r>
        <w:rPr>
          <w:rFonts w:ascii="Times New Roman" w:hAnsi="Times New Roman" w:cs="Times New Roman"/>
          <w:color w:val="000000"/>
        </w:rPr>
        <w:t xml:space="preserve">(0 to 100) sums the independent, orthogonal</w:t>
      </w:r>
      <w:r>
        <w:rPr>
          <w:rFonts w:ascii="Times New Roman" w:hAnsi="Times New Roman" w:cs="Times New Roman"/>
          <w:color w:val="000000"/>
        </w:rPr>
        <w:t xml:space="preserve"> </w:t>
      </w:r>
      <w:r>
        <w:rPr>
          <w:rFonts w:ascii="Times New Roman" w:hAnsi="Times New Roman" w:cs="Times New Roman"/>
          <w:color w:val="000000"/>
        </w:rPr>
        <w:t xml:space="preserve">support for each partner, the evidence tier, the number of primary databases, the record count,</w:t>
      </w:r>
      <w:r>
        <w:rPr>
          <w:rFonts w:ascii="Times New Roman" w:hAnsi="Times New Roman" w:cs="Times New Roman"/>
          <w:color w:val="000000"/>
        </w:rPr>
        <w:t xml:space="preserve"> </w:t>
      </w:r>
      <w:r>
        <w:rPr>
          <w:rFonts w:ascii="Times New Roman" w:hAnsi="Times New Roman" w:cs="Times New Roman"/>
          <w:color w:val="000000"/>
        </w:rPr>
        <w:t xml:space="preserve">the hu.MAP co-complex flag, the domain and Gene Ontology signal, pathway membership, cross-species</w:t>
      </w:r>
      <w:r>
        <w:rPr>
          <w:rFonts w:ascii="Times New Roman" w:hAnsi="Times New Roman" w:cs="Times New Roman"/>
          <w:color w:val="000000"/>
        </w:rPr>
        <w:t xml:space="preserve"> </w:t>
      </w:r>
      <w:r>
        <w:rPr>
          <w:rFonts w:ascii="Times New Roman" w:hAnsi="Times New Roman" w:cs="Times New Roman"/>
          <w:color w:val="000000"/>
        </w:rPr>
        <w:t xml:space="preserve">conservation depth, genetic co-dependency and literature specificity, with a stored per-component</w:t>
      </w:r>
      <w:r>
        <w:rPr>
          <w:rFonts w:ascii="Times New Roman" w:hAnsi="Times New Roman" w:cs="Times New Roman"/>
          <w:color w:val="000000"/>
        </w:rPr>
        <w:t xml:space="preserve"> </w:t>
      </w:r>
      <w:r>
        <w:rPr>
          <w:rFonts w:ascii="Times New Roman" w:hAnsi="Times New Roman" w:cs="Times New Roman"/>
          <w:color w:val="000000"/>
        </w:rPr>
        <w:t xml:space="preserve">breakdown so the number is never a black box. The score places the tubulin-folding and plus-end</w:t>
      </w:r>
      <w:r>
        <w:rPr>
          <w:rFonts w:ascii="Times New Roman" w:hAnsi="Times New Roman" w:cs="Times New Roman"/>
          <w:color w:val="000000"/>
        </w:rPr>
        <w:t xml:space="preserve"> </w:t>
      </w:r>
      <w:r>
        <w:rPr>
          <w:rFonts w:ascii="Times New Roman" w:hAnsi="Times New Roman" w:cs="Times New Roman"/>
          <w:color w:val="000000"/>
        </w:rPr>
        <w:t xml:space="preserve">machinery at the top, TBCD, CCT5, ARL2, EML4 and CLIP1 among the highest-scoring non-tubulin</w:t>
      </w:r>
      <w:r>
        <w:rPr>
          <w:rFonts w:ascii="Times New Roman" w:hAnsi="Times New Roman" w:cs="Times New Roman"/>
          <w:color w:val="000000"/>
        </w:rPr>
        <w:t xml:space="preserve"> </w:t>
      </w:r>
      <w:r>
        <w:rPr>
          <w:rFonts w:ascii="Times New Roman" w:hAnsi="Times New Roman" w:cs="Times New Roman"/>
          <w:color w:val="000000"/>
        </w:rPr>
        <w:t xml:space="preserve">partners. An</w:t>
      </w:r>
      <w:r>
        <w:rPr>
          <w:rFonts w:ascii="Times New Roman" w:hAnsi="Times New Roman" w:cs="Times New Roman"/>
          <w:color w:val="000000"/>
        </w:rPr>
        <w:t xml:space="preserve"> </w:t>
      </w:r>
      <w:r>
        <w:rPr>
          <w:rFonts w:ascii="Times New Roman" w:hAnsi="Times New Roman" w:cs="Times New Roman"/>
          <w:b/>
          <w:bCs/>
          <w:color w:val="000000"/>
        </w:rPr>
        <w:t xml:space="preserve">isotype-specificity index</w:t>
      </w:r>
      <w:r>
        <w:rPr>
          <w:rFonts w:ascii="Times New Roman" w:hAnsi="Times New Roman" w:cs="Times New Roman"/>
          <w:color w:val="000000"/>
        </w:rPr>
        <w:t xml:space="preserve"> </w:t>
      </w:r>
      <w:r>
        <w:rPr>
          <w:rFonts w:ascii="Times New Roman" w:hAnsi="Times New Roman" w:cs="Times New Roman"/>
          <w:color w:val="000000"/>
        </w:rPr>
        <w:t xml:space="preserve">records, for each partner, the isotype it prefers and</w:t>
      </w:r>
      <w:r>
        <w:rPr>
          <w:rFonts w:ascii="Times New Roman" w:hAnsi="Times New Roman" w:cs="Times New Roman"/>
          <w:color w:val="000000"/>
        </w:rPr>
        <w:t xml:space="preserve"> </w:t>
      </w:r>
      <w:r>
        <w:rPr>
          <w:rFonts w:ascii="Times New Roman" w:hAnsi="Times New Roman" w:cs="Times New Roman"/>
          <w:color w:val="000000"/>
        </w:rPr>
        <w:t xml:space="preserve">how sharply its records concentrate on one isotype rather than spreading across the family. A</w:t>
      </w:r>
      <w:r>
        <w:rPr>
          <w:rFonts w:ascii="Times New Roman" w:hAnsi="Times New Roman" w:cs="Times New Roman"/>
          <w:color w:val="000000"/>
        </w:rPr>
        <w:t xml:space="preserve"> </w:t>
      </w:r>
      <w:r>
        <w:rPr>
          <w:rFonts w:ascii="Times New Roman" w:hAnsi="Times New Roman" w:cs="Times New Roman"/>
          <w:b/>
          <w:bCs/>
          <w:color w:val="000000"/>
        </w:rPr>
        <w:t xml:space="preserve">tubulin-code layer</w:t>
      </w:r>
      <w:r>
        <w:rPr>
          <w:rFonts w:ascii="Times New Roman" w:hAnsi="Times New Roman" w:cs="Times New Roman"/>
          <w:color w:val="000000"/>
        </w:rPr>
        <w:t xml:space="preserve"> </w:t>
      </w:r>
      <w:r>
        <w:rPr>
          <w:rFonts w:ascii="Times New Roman" w:hAnsi="Times New Roman" w:cs="Times New Roman"/>
          <w:color w:val="000000"/>
        </w:rPr>
        <w:t xml:space="preserve">classifies partners as writers, erasers or readers of the</w:t>
      </w:r>
      <w:r>
        <w:rPr>
          <w:rFonts w:ascii="Times New Roman" w:hAnsi="Times New Roman" w:cs="Times New Roman"/>
          <w:color w:val="000000"/>
        </w:rPr>
        <w:t xml:space="preserve"> </w:t>
      </w:r>
      <w:r>
        <w:rPr>
          <w:rFonts w:ascii="Times New Roman" w:hAnsi="Times New Roman" w:cs="Times New Roman"/>
          <w:color w:val="000000"/>
        </w:rPr>
        <w:t xml:space="preserve">post-translational code; the erasers are well represented, the deacetylases HDAC6 and SIRT2 and</w:t>
      </w:r>
      <w:r>
        <w:rPr>
          <w:rFonts w:ascii="Times New Roman" w:hAnsi="Times New Roman" w:cs="Times New Roman"/>
          <w:color w:val="000000"/>
        </w:rPr>
        <w:t xml:space="preserve"> </w:t>
      </w:r>
      <w:r>
        <w:rPr>
          <w:rFonts w:ascii="Times New Roman" w:hAnsi="Times New Roman" w:cs="Times New Roman"/>
          <w:color w:val="000000"/>
        </w:rPr>
        <w:t xml:space="preserve">the detyrosinating VASH1, VASH2 and SVBP, while the polyglutamylating TTLL writers are largely</w:t>
      </w:r>
      <w:r>
        <w:rPr>
          <w:rFonts w:ascii="Times New Roman" w:hAnsi="Times New Roman" w:cs="Times New Roman"/>
          <w:color w:val="000000"/>
        </w:rPr>
        <w:t xml:space="preserve"> </w:t>
      </w:r>
      <w:r>
        <w:rPr>
          <w:rFonts w:ascii="Times New Roman" w:hAnsi="Times New Roman" w:cs="Times New Roman"/>
          <w:color w:val="000000"/>
        </w:rPr>
        <w:t xml:space="preserve">absent from the interaction data, a coverage gap that follows from their transient, enzymatic</w:t>
      </w:r>
      <w:r>
        <w:rPr>
          <w:rFonts w:ascii="Times New Roman" w:hAnsi="Times New Roman" w:cs="Times New Roman"/>
          <w:color w:val="000000"/>
        </w:rPr>
        <w:t xml:space="preserve"> </w:t>
      </w:r>
      <w:r>
        <w:rPr>
          <w:rFonts w:ascii="Times New Roman" w:hAnsi="Times New Roman" w:cs="Times New Roman"/>
          <w:color w:val="000000"/>
        </w:rPr>
        <w:t xml:space="preserve">contacts.</w:t>
      </w:r>
    </w:p>
    <w:p>
      <w:pPr>
        <w:jc w:val="both"/>
      </w:pPr>
      <w:r>
        <w:rPr>
          <w:rFonts w:ascii="Times New Roman" w:hAnsi="Times New Roman" w:cs="Times New Roman"/>
          <w:color w:val="000000"/>
        </w:rPr>
        <w:pict>
          <v:rect style="width:0;height:1.5pt" o:hralign="center" o:hrstd="t" o:hr="t"/>
        </w:pict>
      </w:r>
    </w:p>
    <w:bookmarkEnd w:id="127"/>
    <w:bookmarkStart w:id="128" w:name="conclusion-and-future-directions"/>
    <w:p>
      <w:pPr>
        <w:pStyle w:val="Heading2"/>
      </w:pPr>
      <w:r>
        <w:rPr>
          <w:rFonts w:ascii="Times New Roman" w:hAnsi="Times New Roman" w:cs="Times New Roman"/>
          <w:color w:val="000000"/>
        </w:rPr>
        <w:t xml:space="preserve">5 Conclusion and future directions</w:t>
      </w:r>
    </w:p>
    <w:p>
      <w:pPr>
        <w:pStyle w:val="FirstParagraph"/>
        <w:jc w:val="both"/>
      </w:pPr>
      <w:r>
        <w:rPr>
          <w:rFonts w:ascii="Times New Roman" w:hAnsi="Times New Roman" w:cs="Times New Roman"/>
          <w:color w:val="000000"/>
        </w:rPr>
        <w:t xml:space="preserve">The resource joins in one place what is usually kept apart: a tiered partner census across all</w:t>
      </w:r>
      <w:r>
        <w:rPr>
          <w:rFonts w:ascii="Times New Roman" w:hAnsi="Times New Roman" w:cs="Times New Roman"/>
          <w:color w:val="000000"/>
        </w:rPr>
        <w:t xml:space="preserve"> </w:t>
      </w:r>
      <w:r>
        <w:rPr>
          <w:rFonts w:ascii="Times New Roman" w:hAnsi="Times New Roman" w:cs="Times New Roman"/>
          <w:color w:val="000000"/>
        </w:rPr>
        <w:t xml:space="preserve">nineteen human isotypes, a domain and pathway layer, an independent corroboration that includes</w:t>
      </w:r>
      <w:r>
        <w:rPr>
          <w:rFonts w:ascii="Times New Roman" w:hAnsi="Times New Roman" w:cs="Times New Roman"/>
          <w:color w:val="000000"/>
        </w:rPr>
        <w:t xml:space="preserve"> </w:t>
      </w:r>
      <w:r>
        <w:rPr>
          <w:rFonts w:ascii="Times New Roman" w:hAnsi="Times New Roman" w:cs="Times New Roman"/>
          <w:color w:val="000000"/>
        </w:rPr>
        <w:t xml:space="preserve">genetic co-dependency, and an evolutionary trace on the folded dimer. A single partner can be</w:t>
      </w:r>
      <w:r>
        <w:rPr>
          <w:rFonts w:ascii="Times New Roman" w:hAnsi="Times New Roman" w:cs="Times New Roman"/>
          <w:color w:val="000000"/>
        </w:rPr>
        <w:t xml:space="preserve"> </w:t>
      </w:r>
      <w:r>
        <w:rPr>
          <w:rFonts w:ascii="Times New Roman" w:hAnsi="Times New Roman" w:cs="Times New Roman"/>
          <w:color w:val="000000"/>
        </w:rPr>
        <w:t xml:space="preserve">read on many axes at once, whether it is assay-backed, which pathways and diseases it touches,</w:t>
      </w:r>
      <w:r>
        <w:rPr>
          <w:rFonts w:ascii="Times New Roman" w:hAnsi="Times New Roman" w:cs="Times New Roman"/>
          <w:color w:val="000000"/>
        </w:rPr>
        <w:t xml:space="preserve"> </w:t>
      </w:r>
      <w:r>
        <w:rPr>
          <w:rFonts w:ascii="Times New Roman" w:hAnsi="Times New Roman" w:cs="Times New Roman"/>
          <w:color w:val="000000"/>
        </w:rPr>
        <w:t xml:space="preserve">where it lives, how it is modified, whether it is conserved to worm, and where on the tubulin</w:t>
      </w:r>
      <w:r>
        <w:rPr>
          <w:rFonts w:ascii="Times New Roman" w:hAnsi="Times New Roman" w:cs="Times New Roman"/>
          <w:color w:val="000000"/>
        </w:rPr>
        <w:t xml:space="preserve"> </w:t>
      </w:r>
      <w:r>
        <w:rPr>
          <w:rFonts w:ascii="Times New Roman" w:hAnsi="Times New Roman" w:cs="Times New Roman"/>
          <w:color w:val="000000"/>
        </w:rPr>
        <w:t xml:space="preserve">surface its likely contact sits. The isotype resolution corrects a real attribution error and</w:t>
      </w:r>
      <w:r>
        <w:rPr>
          <w:rFonts w:ascii="Times New Roman" w:hAnsi="Times New Roman" w:cs="Times New Roman"/>
          <w:color w:val="000000"/>
        </w:rPr>
        <w:t xml:space="preserve"> </w:t>
      </w:r>
      <w:r>
        <w:rPr>
          <w:rFonts w:ascii="Times New Roman" w:hAnsi="Times New Roman" w:cs="Times New Roman"/>
          <w:color w:val="000000"/>
        </w:rPr>
        <w:t xml:space="preserve">lets the two isotype groups of alpha be read apart.</w:t>
      </w:r>
    </w:p>
    <w:p>
      <w:pPr>
        <w:pStyle w:val="BodyText"/>
        <w:jc w:val="both"/>
      </w:pPr>
      <w:r>
        <w:rPr>
          <w:rFonts w:ascii="Times New Roman" w:hAnsi="Times New Roman" w:cs="Times New Roman"/>
          <w:color w:val="000000"/>
        </w:rPr>
        <w:t xml:space="preserve">The benchmark carries a message past tubulin. Recall against the Complex Portal was strongly</w:t>
      </w:r>
      <w:r>
        <w:rPr>
          <w:rFonts w:ascii="Times New Roman" w:hAnsi="Times New Roman" w:cs="Times New Roman"/>
          <w:color w:val="000000"/>
        </w:rPr>
        <w:t xml:space="preserve"> </w:t>
      </w:r>
      <w:r>
        <w:rPr>
          <w:rFonts w:ascii="Times New Roman" w:hAnsi="Times New Roman" w:cs="Times New Roman"/>
          <w:color w:val="000000"/>
        </w:rPr>
        <w:t xml:space="preserve">asymmetric, high for the chaperone machinery that folds tubulin and low for the transient and</w:t>
      </w:r>
      <w:r>
        <w:rPr>
          <w:rFonts w:ascii="Times New Roman" w:hAnsi="Times New Roman" w:cs="Times New Roman"/>
          <w:color w:val="000000"/>
        </w:rPr>
        <w:t xml:space="preserve"> </w:t>
      </w:r>
      <w:r>
        <w:rPr>
          <w:rFonts w:ascii="Times New Roman" w:hAnsi="Times New Roman" w:cs="Times New Roman"/>
          <w:color w:val="000000"/>
        </w:rPr>
        <w:t xml:space="preserve">structural assemblies tubulin forms, so any interactome study of a polymer-forming protein</w:t>
      </w:r>
      <w:r>
        <w:rPr>
          <w:rFonts w:ascii="Times New Roman" w:hAnsi="Times New Roman" w:cs="Times New Roman"/>
          <w:color w:val="000000"/>
        </w:rPr>
        <w:t xml:space="preserve"> </w:t>
      </w:r>
      <w:r>
        <w:rPr>
          <w:rFonts w:ascii="Times New Roman" w:hAnsi="Times New Roman" w:cs="Times New Roman"/>
          <w:color w:val="000000"/>
        </w:rPr>
        <w:t xml:space="preserve">should read its coverage in that light, and the complexes recovered at zero are a prioritised</w:t>
      </w:r>
      <w:r>
        <w:rPr>
          <w:rFonts w:ascii="Times New Roman" w:hAnsi="Times New Roman" w:cs="Times New Roman"/>
          <w:color w:val="000000"/>
        </w:rPr>
        <w:t xml:space="preserve"> </w:t>
      </w:r>
      <w:r>
        <w:rPr>
          <w:rFonts w:ascii="Times New Roman" w:hAnsi="Times New Roman" w:cs="Times New Roman"/>
          <w:color w:val="000000"/>
        </w:rPr>
        <w:t xml:space="preserve">list for proximity-labelling methods. Limitations are stated plainly: the heterodimer confound</w:t>
      </w:r>
      <w:r>
        <w:rPr>
          <w:rFonts w:ascii="Times New Roman" w:hAnsi="Times New Roman" w:cs="Times New Roman"/>
          <w:color w:val="000000"/>
        </w:rPr>
        <w:t xml:space="preserve"> </w:t>
      </w:r>
      <w:r>
        <w:rPr>
          <w:rFonts w:ascii="Times New Roman" w:hAnsi="Times New Roman" w:cs="Times New Roman"/>
          <w:color w:val="000000"/>
        </w:rPr>
        <w:t xml:space="preserve">limits the alpha-versus-beta convergence to the binary subset, the domain and pathway routes</w:t>
      </w:r>
      <w:r>
        <w:rPr>
          <w:rFonts w:ascii="Times New Roman" w:hAnsi="Times New Roman" w:cs="Times New Roman"/>
          <w:color w:val="000000"/>
        </w:rPr>
        <w:t xml:space="preserve"> </w:t>
      </w:r>
      <w:r>
        <w:rPr>
          <w:rFonts w:ascii="Times New Roman" w:hAnsi="Times New Roman" w:cs="Times New Roman"/>
          <w:color w:val="000000"/>
        </w:rPr>
        <w:t xml:space="preserve">rest on InterPro-to-term transfer and are not independent of each other, the compiled tier</w:t>
      </w:r>
      <w:r>
        <w:rPr>
          <w:rFonts w:ascii="Times New Roman" w:hAnsi="Times New Roman" w:cs="Times New Roman"/>
          <w:color w:val="000000"/>
        </w:rPr>
        <w:t xml:space="preserve"> </w:t>
      </w:r>
      <w:r>
        <w:rPr>
          <w:rFonts w:ascii="Times New Roman" w:hAnsi="Times New Roman" w:cs="Times New Roman"/>
          <w:color w:val="000000"/>
        </w:rPr>
        <w:t xml:space="preserve">re-aggregates ingested sources, the two low-abundance isotypes remain sparse, the worm arm is</w:t>
      </w:r>
      <w:r>
        <w:rPr>
          <w:rFonts w:ascii="Times New Roman" w:hAnsi="Times New Roman" w:cs="Times New Roman"/>
          <w:color w:val="000000"/>
        </w:rPr>
        <w:t xml:space="preserve"> </w:t>
      </w:r>
      <w:r>
        <w:rPr>
          <w:rFonts w:ascii="Times New Roman" w:hAnsi="Times New Roman" w:cs="Times New Roman"/>
          <w:color w:val="000000"/>
        </w:rPr>
        <w:t xml:space="preserve">thin, and TUBAL3 is a sequence outlier. One bias runs through the whole census and is stated</w:t>
      </w:r>
      <w:r>
        <w:rPr>
          <w:rFonts w:ascii="Times New Roman" w:hAnsi="Times New Roman" w:cs="Times New Roman"/>
          <w:color w:val="000000"/>
        </w:rPr>
        <w:t xml:space="preserve"> </w:t>
      </w:r>
      <w:r>
        <w:rPr>
          <w:rFonts w:ascii="Times New Roman" w:hAnsi="Times New Roman" w:cs="Times New Roman"/>
          <w:color w:val="000000"/>
        </w:rPr>
        <w:t xml:space="preserve">separately: the partner counts track study intensity as well as biology. The public interaction</w:t>
      </w:r>
      <w:r>
        <w:rPr>
          <w:rFonts w:ascii="Times New Roman" w:hAnsi="Times New Roman" w:cs="Times New Roman"/>
          <w:color w:val="000000"/>
        </w:rPr>
        <w:t xml:space="preserve"> </w:t>
      </w:r>
      <w:r>
        <w:rPr>
          <w:rFonts w:ascii="Times New Roman" w:hAnsi="Times New Roman" w:cs="Times New Roman"/>
          <w:color w:val="000000"/>
        </w:rPr>
        <w:t xml:space="preserve">databases over-represent well-studied proteins, so the broadly expressed, long-known isotypes</w:t>
      </w:r>
      <w:r>
        <w:rPr>
          <w:rFonts w:ascii="Times New Roman" w:hAnsi="Times New Roman" w:cs="Times New Roman"/>
          <w:color w:val="000000"/>
        </w:rPr>
        <w:t xml:space="preserve"> </w:t>
      </w:r>
      <w:r>
        <w:rPr>
          <w:rFonts w:ascii="Times New Roman" w:hAnsi="Times New Roman" w:cs="Times New Roman"/>
          <w:color w:val="000000"/>
        </w:rPr>
        <w:t xml:space="preserve">such as TUBA1A and TUBB accrue far more partners than the recently added or tissue-restricted</w:t>
      </w:r>
      <w:r>
        <w:rPr>
          <w:rFonts w:ascii="Times New Roman" w:hAnsi="Times New Roman" w:cs="Times New Roman"/>
          <w:color w:val="000000"/>
        </w:rPr>
        <w:t xml:space="preserve"> </w:t>
      </w:r>
      <w:r>
        <w:rPr>
          <w:rFonts w:ascii="Times New Roman" w:hAnsi="Times New Roman" w:cs="Times New Roman"/>
          <w:color w:val="000000"/>
        </w:rPr>
        <w:t xml:space="preserve">ones such as TUBA3E and TUBAL3, and the per-isotype totals should be read as a floor set by</w:t>
      </w:r>
      <w:r>
        <w:rPr>
          <w:rFonts w:ascii="Times New Roman" w:hAnsi="Times New Roman" w:cs="Times New Roman"/>
          <w:color w:val="000000"/>
        </w:rPr>
        <w:t xml:space="preserve"> </w:t>
      </w:r>
      <w:r>
        <w:rPr>
          <w:rFonts w:ascii="Times New Roman" w:hAnsi="Times New Roman" w:cs="Times New Roman"/>
          <w:color w:val="000000"/>
        </w:rPr>
        <w:t xml:space="preserve">current evidence rather than a complete biological degree. The same caution applies to the</w:t>
      </w:r>
      <w:r>
        <w:rPr>
          <w:rFonts w:ascii="Times New Roman" w:hAnsi="Times New Roman" w:cs="Times New Roman"/>
          <w:color w:val="000000"/>
        </w:rPr>
        <w:t xml:space="preserve"> </w:t>
      </w:r>
      <w:r>
        <w:rPr>
          <w:rFonts w:ascii="Times New Roman" w:hAnsi="Times New Roman" w:cs="Times New Roman"/>
          <w:color w:val="000000"/>
        </w:rPr>
        <w:t xml:space="preserve">cancer-versus-constitutional contrast: the somatic-heavy cancer evidence and the germline-heavy</w:t>
      </w:r>
      <w:r>
        <w:rPr>
          <w:rFonts w:ascii="Times New Roman" w:hAnsi="Times New Roman" w:cs="Times New Roman"/>
          <w:color w:val="000000"/>
        </w:rPr>
        <w:t xml:space="preserve"> </w:t>
      </w:r>
      <w:r>
        <w:rPr>
          <w:rFonts w:ascii="Times New Roman" w:hAnsi="Times New Roman" w:cs="Times New Roman"/>
          <w:color w:val="000000"/>
        </w:rPr>
        <w:t xml:space="preserve">disorder evidence partly reflect how each disease class has been sequenced, so the split in</w:t>
      </w:r>
      <w:r>
        <w:rPr>
          <w:rFonts w:ascii="Times New Roman" w:hAnsi="Times New Roman" w:cs="Times New Roman"/>
          <w:color w:val="000000"/>
        </w:rPr>
        <w:t xml:space="preserve"> </w:t>
      </w:r>
      <w:r>
        <w:rPr>
          <w:rFonts w:ascii="Times New Roman" w:hAnsi="Times New Roman" w:cs="Times New Roman"/>
          <w:color w:val="000000"/>
        </w:rPr>
        <w:t xml:space="preserve">mutational route is evidence-weighted rather than a pure biological rate. Future directions</w:t>
      </w:r>
      <w:r>
        <w:rPr>
          <w:rFonts w:ascii="Times New Roman" w:hAnsi="Times New Roman" w:cs="Times New Roman"/>
          <w:color w:val="000000"/>
        </w:rPr>
        <w:t xml:space="preserve"> </w:t>
      </w:r>
      <w:r>
        <w:rPr>
          <w:rFonts w:ascii="Times New Roman" w:hAnsi="Times New Roman" w:cs="Times New Roman"/>
          <w:color w:val="000000"/>
        </w:rPr>
        <w:t xml:space="preserve">follow the database: proximity labelling for the zero-recovery complexes, and the durable</w:t>
      </w:r>
      <w:r>
        <w:rPr>
          <w:rFonts w:ascii="Times New Roman" w:hAnsi="Times New Roman" w:cs="Times New Roman"/>
          <w:color w:val="000000"/>
        </w:rPr>
        <w:t xml:space="preserve"> </w:t>
      </w:r>
      <w:r>
        <w:rPr>
          <w:rFonts w:ascii="Times New Roman" w:hAnsi="Times New Roman" w:cs="Times New Roman"/>
          <w:color w:val="000000"/>
        </w:rPr>
        <w:t xml:space="preserve">pironetin and vinca pockets as isotype-agnostic drug targets.</w:t>
      </w:r>
    </w:p>
    <w:p>
      <w:pPr>
        <w:jc w:val="both"/>
      </w:pPr>
      <w:r>
        <w:rPr>
          <w:rFonts w:ascii="Times New Roman" w:hAnsi="Times New Roman" w:cs="Times New Roman"/>
          <w:color w:val="000000"/>
        </w:rPr>
        <w:pict>
          <v:rect style="width:0;height:1.5pt" o:hralign="center" o:hrstd="t" o:hr="t"/>
        </w:pict>
      </w:r>
    </w:p>
    <w:bookmarkEnd w:id="128"/>
    <w:bookmarkStart w:id="129" w:name="declarations"/>
    <w:p>
      <w:pPr>
        <w:pStyle w:val="Heading2"/>
      </w:pPr>
      <w:r>
        <w:rPr>
          <w:rFonts w:ascii="Times New Roman" w:hAnsi="Times New Roman" w:cs="Times New Roman"/>
          <w:color w:val="000000"/>
        </w:rPr>
        <w:t xml:space="preserve">6 Declarations</w:t>
      </w:r>
    </w:p>
    <w:p>
      <w:pPr>
        <w:pStyle w:val="FirstParagraph"/>
        <w:jc w:val="both"/>
      </w:pPr>
      <w:r>
        <w:rPr>
          <w:rFonts w:ascii="Times New Roman" w:hAnsi="Times New Roman" w:cs="Times New Roman"/>
          <w:b/>
          <w:bCs/>
          <w:color w:val="000000"/>
        </w:rPr>
        <w:t xml:space="preserve">Data availability.</w:t>
      </w:r>
      <w:r>
        <w:rPr>
          <w:rFonts w:ascii="Times New Roman" w:hAnsi="Times New Roman" w:cs="Times New Roman"/>
          <w:color w:val="000000"/>
        </w:rPr>
        <w:t xml:space="preserve"> </w:t>
      </w:r>
      <w:r>
        <w:rPr>
          <w:rFonts w:ascii="Times New Roman" w:hAnsi="Times New Roman" w:cs="Times New Roman"/>
          <w:color w:val="000000"/>
        </w:rPr>
        <w:t xml:space="preserve">The census database, a flat package of every table and figure, and a</w:t>
      </w:r>
      <w:r>
        <w:rPr>
          <w:rFonts w:ascii="Times New Roman" w:hAnsi="Times New Roman" w:cs="Times New Roman"/>
          <w:color w:val="000000"/>
        </w:rPr>
        <w:t xml:space="preserve"> </w:t>
      </w:r>
      <w:r>
        <w:rPr>
          <w:rFonts w:ascii="Times New Roman" w:hAnsi="Times New Roman" w:cs="Times New Roman"/>
          <w:color w:val="000000"/>
        </w:rPr>
        <w:t xml:space="preserve">supplementary data workbook are available at {{URL}} and archived at {{DOI}}. The queryable web</w:t>
      </w:r>
      <w:r>
        <w:rPr>
          <w:rFonts w:ascii="Times New Roman" w:hAnsi="Times New Roman" w:cs="Times New Roman"/>
          <w:color w:val="000000"/>
        </w:rPr>
        <w:t xml:space="preserve"> </w:t>
      </w:r>
      <w:r>
        <w:rPr>
          <w:rFonts w:ascii="Times New Roman" w:hAnsi="Times New Roman" w:cs="Times New Roman"/>
          <w:color w:val="000000"/>
        </w:rPr>
        <w:t xml:space="preserve">instance is served at {{URL}}. Interaction data derive from BioGRID, IntAct, BioPlex, HINT, HuRI,</w:t>
      </w:r>
      <w:r>
        <w:rPr>
          <w:rFonts w:ascii="Times New Roman" w:hAnsi="Times New Roman" w:cs="Times New Roman"/>
          <w:color w:val="000000"/>
        </w:rPr>
        <w:t xml:space="preserve"> </w:t>
      </w:r>
      <w:r>
        <w:rPr>
          <w:rFonts w:ascii="Times New Roman" w:hAnsi="Times New Roman" w:cs="Times New Roman"/>
          <w:color w:val="000000"/>
        </w:rPr>
        <w:t xml:space="preserve">STRING and HIPPIE; annotation from UniProt, InterPro, GO, Reactome, KEGG, OMIM and Open Targets;</w:t>
      </w:r>
      <w:r>
        <w:rPr>
          <w:rFonts w:ascii="Times New Roman" w:hAnsi="Times New Roman" w:cs="Times New Roman"/>
          <w:color w:val="000000"/>
        </w:rPr>
        <w:t xml:space="preserve"> </w:t>
      </w:r>
      <w:r>
        <w:rPr>
          <w:rFonts w:ascii="Times New Roman" w:hAnsi="Times New Roman" w:cs="Times New Roman"/>
          <w:color w:val="000000"/>
        </w:rPr>
        <w:t xml:space="preserve">structure from PDB 1JFF, 1SA0, 1Z2B, 4O4H and 5FNV; variants from ClinVar and cBioPortal;</w:t>
      </w:r>
      <w:r>
        <w:rPr>
          <w:rFonts w:ascii="Times New Roman" w:hAnsi="Times New Roman" w:cs="Times New Roman"/>
          <w:color w:val="000000"/>
        </w:rPr>
        <w:t xml:space="preserve"> </w:t>
      </w:r>
      <w:r>
        <w:rPr>
          <w:rFonts w:ascii="Times New Roman" w:hAnsi="Times New Roman" w:cs="Times New Roman"/>
          <w:color w:val="000000"/>
        </w:rPr>
        <w:t xml:space="preserve">expression from GTEx; co-dependency from DepMap; drug response from GDSC.</w:t>
      </w:r>
    </w:p>
    <w:p>
      <w:pPr>
        <w:pStyle w:val="BodyText"/>
        <w:jc w:val="both"/>
      </w:pPr>
      <w:r>
        <w:rPr>
          <w:rFonts w:ascii="Times New Roman" w:hAnsi="Times New Roman" w:cs="Times New Roman"/>
          <w:b/>
          <w:bCs/>
          <w:color w:val="000000"/>
        </w:rPr>
        <w:t xml:space="preserve">Code availability.</w:t>
      </w:r>
      <w:r>
        <w:rPr>
          <w:rFonts w:ascii="Times New Roman" w:hAnsi="Times New Roman" w:cs="Times New Roman"/>
          <w:color w:val="000000"/>
        </w:rPr>
        <w:t xml:space="preserve"> </w:t>
      </w:r>
      <w:r>
        <w:rPr>
          <w:rFonts w:ascii="Times New Roman" w:hAnsi="Times New Roman" w:cs="Times New Roman"/>
          <w:color w:val="000000"/>
        </w:rPr>
        <w:t xml:space="preserve">The full pipeline, the MongoDB loader, the Python query module, the web</w:t>
      </w:r>
      <w:r>
        <w:rPr>
          <w:rFonts w:ascii="Times New Roman" w:hAnsi="Times New Roman" w:cs="Times New Roman"/>
          <w:color w:val="000000"/>
        </w:rPr>
        <w:t xml:space="preserve"> </w:t>
      </w:r>
      <w:r>
        <w:rPr>
          <w:rFonts w:ascii="Times New Roman" w:hAnsi="Times New Roman" w:cs="Times New Roman"/>
          <w:color w:val="000000"/>
        </w:rPr>
        <w:t xml:space="preserve">server and frontend, the figure generators and the 109-claim verifier are provided at {{URL}}</w:t>
      </w:r>
      <w:r>
        <w:rPr>
          <w:rFonts w:ascii="Times New Roman" w:hAnsi="Times New Roman" w:cs="Times New Roman"/>
          <w:color w:val="000000"/>
        </w:rPr>
        <w:t xml:space="preserve"> </w:t>
      </w:r>
      <w:r>
        <w:rPr>
          <w:rFonts w:ascii="Times New Roman" w:hAnsi="Times New Roman" w:cs="Times New Roman"/>
          <w:color w:val="000000"/>
        </w:rPr>
        <w:t xml:space="preserve">under an open licence. The verifier recomputes every published number from its source file.</w:t>
      </w:r>
    </w:p>
    <w:p>
      <w:pPr>
        <w:pStyle w:val="BodyText"/>
        <w:jc w:val="both"/>
      </w:pPr>
      <w:r>
        <w:rPr>
          <w:rFonts w:ascii="Times New Roman" w:hAnsi="Times New Roman" w:cs="Times New Roman"/>
          <w:b/>
          <w:bCs/>
          <w:color w:val="000000"/>
        </w:rPr>
        <w:t xml:space="preserve">Author contributions.</w:t>
      </w:r>
      <w:r>
        <w:rPr>
          <w:rFonts w:ascii="Times New Roman" w:hAnsi="Times New Roman" w:cs="Times New Roman"/>
          <w:color w:val="000000"/>
        </w:rPr>
        <w:t xml:space="preserve"> </w:t>
      </w:r>
      <w:r>
        <w:rPr>
          <w:rFonts w:ascii="Times New Roman" w:hAnsi="Times New Roman" w:cs="Times New Roman"/>
          <w:color w:val="000000"/>
        </w:rPr>
        <w:t xml:space="preserve">M.I. and M.R. designed the study, built and analysed the resource, and</w:t>
      </w:r>
      <w:r>
        <w:rPr>
          <w:rFonts w:ascii="Times New Roman" w:hAnsi="Times New Roman" w:cs="Times New Roman"/>
          <w:color w:val="000000"/>
        </w:rPr>
        <w:t xml:space="preserve"> </w:t>
      </w:r>
      <w:r>
        <w:rPr>
          <w:rFonts w:ascii="Times New Roman" w:hAnsi="Times New Roman" w:cs="Times New Roman"/>
          <w:color w:val="000000"/>
        </w:rPr>
        <w:t xml:space="preserve">wrote the manuscript.</w:t>
      </w:r>
    </w:p>
    <w:p>
      <w:pPr>
        <w:pStyle w:val="BodyText"/>
        <w:jc w:val="both"/>
      </w:pPr>
      <w:r>
        <w:rPr>
          <w:rFonts w:ascii="Times New Roman" w:hAnsi="Times New Roman" w:cs="Times New Roman"/>
          <w:b/>
          <w:bCs/>
          <w:color w:val="000000"/>
        </w:rPr>
        <w:t xml:space="preserve">Competing interests.</w:t>
      </w:r>
      <w:r>
        <w:rPr>
          <w:rFonts w:ascii="Times New Roman" w:hAnsi="Times New Roman" w:cs="Times New Roman"/>
          <w:color w:val="000000"/>
        </w:rPr>
        <w:t xml:space="preserve"> </w:t>
      </w:r>
      <w:r>
        <w:rPr>
          <w:rFonts w:ascii="Times New Roman" w:hAnsi="Times New Roman" w:cs="Times New Roman"/>
          <w:color w:val="000000"/>
        </w:rPr>
        <w:t xml:space="preserve">The authors declare no competing interests.</w:t>
      </w:r>
      <w:r>
        <w:rPr>
          <w:rFonts w:ascii="Times New Roman" w:hAnsi="Times New Roman" w:cs="Times New Roman"/>
          <w:color w:val="000000"/>
        </w:rPr>
        <w:t xml:space="preserve"> </w:t>
      </w:r>
      <w:r>
        <w:rPr>
          <w:rFonts w:ascii="Times New Roman" w:hAnsi="Times New Roman" w:cs="Times New Roman"/>
          <w:b/>
          <w:bCs/>
          <w:color w:val="000000"/>
        </w:rPr>
        <w:t xml:space="preserve">Funding.</w:t>
      </w:r>
      <w:r>
        <w:rPr>
          <w:rFonts w:ascii="Times New Roman" w:hAnsi="Times New Roman" w:cs="Times New Roman"/>
          <w:color w:val="000000"/>
        </w:rPr>
        <w:t xml:space="preserve"> </w:t>
      </w:r>
      <w:r>
        <w:rPr>
          <w:rFonts w:ascii="Times New Roman" w:hAnsi="Times New Roman" w:cs="Times New Roman"/>
          <w:color w:val="000000"/>
        </w:rPr>
        <w:t xml:space="preserve">{{FUNDING}}.</w:t>
      </w:r>
    </w:p>
    <w:bookmarkEnd w:id="129"/>
    <w:bookmarkStart w:id="130" w:name="references"/>
    <w:p>
      <w:pPr>
        <w:pStyle w:val="Heading2"/>
      </w:pPr>
      <w:r>
        <w:rPr>
          <w:rFonts w:ascii="Times New Roman" w:hAnsi="Times New Roman" w:cs="Times New Roman"/>
          <w:color w:val="000000"/>
        </w:rPr>
        <w:t xml:space="preserve">References</w:t>
      </w:r>
    </w:p>
    <w:p>
      <w:pPr>
        <w:pStyle w:val="Compact"/>
        <w:numPr>
          <w:ilvl w:val="0"/>
          <w:numId w:val="1001"/>
        </w:numPr>
        <w:jc w:val="both"/>
      </w:pPr>
      <w:r>
        <w:rPr>
          <w:rFonts w:ascii="Times New Roman" w:hAnsi="Times New Roman" w:cs="Times New Roman"/>
          <w:color w:val="000000"/>
        </w:rPr>
        <w:t xml:space="preserve">Nair S, Saroj S, Kunwar A. The tubulin isotypes of humans.</w:t>
      </w:r>
      <w:r>
        <w:rPr>
          <w:rFonts w:ascii="Times New Roman" w:hAnsi="Times New Roman" w:cs="Times New Roman"/>
          <w:color w:val="000000"/>
        </w:rPr>
        <w:t xml:space="preserve"> </w:t>
      </w:r>
      <w:r>
        <w:rPr>
          <w:rFonts w:ascii="Times New Roman" w:hAnsi="Times New Roman" w:cs="Times New Roman"/>
          <w:b/>
          <w:bCs/>
          <w:color w:val="000000"/>
        </w:rPr>
        <w:t xml:space="preserve">Biomolecules.</w:t>
      </w:r>
      <w:r>
        <w:rPr>
          <w:rFonts w:ascii="Times New Roman" w:hAnsi="Times New Roman" w:cs="Times New Roman"/>
          <w:color w:val="000000"/>
        </w:rPr>
        <w:t xml:space="preserve"> </w:t>
      </w:r>
      <w:r>
        <w:rPr>
          <w:rFonts w:ascii="Times New Roman" w:hAnsi="Times New Roman" w:cs="Times New Roman"/>
          <w:color w:val="000000"/>
        </w:rPr>
        <w:t xml:space="preserve">2026;16(1):81.</w:t>
      </w:r>
    </w:p>
    <w:p>
      <w:pPr>
        <w:pStyle w:val="Compact"/>
        <w:numPr>
          <w:ilvl w:val="0"/>
          <w:numId w:val="1001"/>
        </w:numPr>
        <w:jc w:val="both"/>
      </w:pPr>
      <w:r>
        <w:rPr>
          <w:rFonts w:ascii="Times New Roman" w:hAnsi="Times New Roman" w:cs="Times New Roman"/>
          <w:color w:val="000000"/>
        </w:rPr>
        <w:t xml:space="preserve">Oughtred R, Rust J, Chang C, et al. The BioGRID database: a comprehensive biomedical resource of curated protein, genetic, and chemical interactions.</w:t>
      </w:r>
      <w:r>
        <w:rPr>
          <w:rFonts w:ascii="Times New Roman" w:hAnsi="Times New Roman" w:cs="Times New Roman"/>
          <w:color w:val="000000"/>
        </w:rPr>
        <w:t xml:space="preserve"> </w:t>
      </w:r>
      <w:r>
        <w:rPr>
          <w:rFonts w:ascii="Times New Roman" w:hAnsi="Times New Roman" w:cs="Times New Roman"/>
          <w:b/>
          <w:bCs/>
          <w:color w:val="000000"/>
        </w:rPr>
        <w:t xml:space="preserve">Protein Sci.</w:t>
      </w:r>
      <w:r>
        <w:rPr>
          <w:rFonts w:ascii="Times New Roman" w:hAnsi="Times New Roman" w:cs="Times New Roman"/>
          <w:color w:val="000000"/>
        </w:rPr>
        <w:t xml:space="preserve"> </w:t>
      </w:r>
      <w:r>
        <w:rPr>
          <w:rFonts w:ascii="Times New Roman" w:hAnsi="Times New Roman" w:cs="Times New Roman"/>
          <w:color w:val="000000"/>
        </w:rPr>
        <w:t xml:space="preserve">2021;30(1):187-200.</w:t>
      </w:r>
    </w:p>
    <w:p>
      <w:pPr>
        <w:pStyle w:val="Compact"/>
        <w:numPr>
          <w:ilvl w:val="0"/>
          <w:numId w:val="1001"/>
        </w:numPr>
        <w:jc w:val="both"/>
      </w:pPr>
      <w:r>
        <w:rPr>
          <w:rFonts w:ascii="Times New Roman" w:hAnsi="Times New Roman" w:cs="Times New Roman"/>
          <w:color w:val="000000"/>
        </w:rPr>
        <w:t xml:space="preserve">Del Toro N, Shrivastava A, Ragueneau E, et al. The IntAct database: efficient access to fine-grained molecular interaction data.</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2022;50(D1):D648-D653.</w:t>
      </w:r>
    </w:p>
    <w:p>
      <w:pPr>
        <w:pStyle w:val="Compact"/>
        <w:numPr>
          <w:ilvl w:val="0"/>
          <w:numId w:val="1001"/>
        </w:numPr>
        <w:jc w:val="both"/>
      </w:pPr>
      <w:r>
        <w:rPr>
          <w:rFonts w:ascii="Times New Roman" w:hAnsi="Times New Roman" w:cs="Times New Roman"/>
          <w:color w:val="000000"/>
        </w:rPr>
        <w:t xml:space="preserve">Huttlin EL, Bruckner RJ, Navarrete-Perea J, et al. Dual proteome-scale networks reveal cell-specific remodeling of the human interactome (BioPlex 3.0).</w:t>
      </w:r>
      <w:r>
        <w:rPr>
          <w:rFonts w:ascii="Times New Roman" w:hAnsi="Times New Roman" w:cs="Times New Roman"/>
          <w:color w:val="000000"/>
        </w:rPr>
        <w:t xml:space="preserve"> </w:t>
      </w:r>
      <w:r>
        <w:rPr>
          <w:rFonts w:ascii="Times New Roman" w:hAnsi="Times New Roman" w:cs="Times New Roman"/>
          <w:b/>
          <w:bCs/>
          <w:color w:val="000000"/>
        </w:rPr>
        <w:t xml:space="preserve">Cell.</w:t>
      </w:r>
      <w:r>
        <w:rPr>
          <w:rFonts w:ascii="Times New Roman" w:hAnsi="Times New Roman" w:cs="Times New Roman"/>
          <w:color w:val="000000"/>
        </w:rPr>
        <w:t xml:space="preserve"> </w:t>
      </w:r>
      <w:r>
        <w:rPr>
          <w:rFonts w:ascii="Times New Roman" w:hAnsi="Times New Roman" w:cs="Times New Roman"/>
          <w:color w:val="000000"/>
        </w:rPr>
        <w:t xml:space="preserve">2021;184(11):3022-3040.</w:t>
      </w:r>
    </w:p>
    <w:p>
      <w:pPr>
        <w:pStyle w:val="Compact"/>
        <w:numPr>
          <w:ilvl w:val="0"/>
          <w:numId w:val="1001"/>
        </w:numPr>
        <w:jc w:val="both"/>
      </w:pPr>
      <w:r>
        <w:rPr>
          <w:rFonts w:ascii="Times New Roman" w:hAnsi="Times New Roman" w:cs="Times New Roman"/>
          <w:color w:val="000000"/>
        </w:rPr>
        <w:t xml:space="preserve">Luck K, Kim DK, Lambourne L, et al. A reference map of the human binary protein interactome (HuRI).</w:t>
      </w:r>
      <w:r>
        <w:rPr>
          <w:rFonts w:ascii="Times New Roman" w:hAnsi="Times New Roman" w:cs="Times New Roman"/>
          <w:color w:val="000000"/>
        </w:rPr>
        <w:t xml:space="preserve"> </w:t>
      </w:r>
      <w:r>
        <w:rPr>
          <w:rFonts w:ascii="Times New Roman" w:hAnsi="Times New Roman" w:cs="Times New Roman"/>
          <w:b/>
          <w:bCs/>
          <w:color w:val="000000"/>
        </w:rPr>
        <w:t xml:space="preserve">Nature.</w:t>
      </w:r>
      <w:r>
        <w:rPr>
          <w:rFonts w:ascii="Times New Roman" w:hAnsi="Times New Roman" w:cs="Times New Roman"/>
          <w:color w:val="000000"/>
        </w:rPr>
        <w:t xml:space="preserve"> </w:t>
      </w:r>
      <w:r>
        <w:rPr>
          <w:rFonts w:ascii="Times New Roman" w:hAnsi="Times New Roman" w:cs="Times New Roman"/>
          <w:color w:val="000000"/>
        </w:rPr>
        <w:t xml:space="preserve">2020;580(7803):402-408.</w:t>
      </w:r>
    </w:p>
    <w:p>
      <w:pPr>
        <w:pStyle w:val="Compact"/>
        <w:numPr>
          <w:ilvl w:val="0"/>
          <w:numId w:val="1001"/>
        </w:numPr>
        <w:jc w:val="both"/>
      </w:pPr>
      <w:r>
        <w:rPr>
          <w:rFonts w:ascii="Times New Roman" w:hAnsi="Times New Roman" w:cs="Times New Roman"/>
          <w:color w:val="000000"/>
        </w:rPr>
        <w:t xml:space="preserve">Das J, Yu H. HINT: High-quality protein interactomes and their applications in understanding human disease.</w:t>
      </w:r>
      <w:r>
        <w:rPr>
          <w:rFonts w:ascii="Times New Roman" w:hAnsi="Times New Roman" w:cs="Times New Roman"/>
          <w:color w:val="000000"/>
        </w:rPr>
        <w:t xml:space="preserve"> </w:t>
      </w:r>
      <w:r>
        <w:rPr>
          <w:rFonts w:ascii="Times New Roman" w:hAnsi="Times New Roman" w:cs="Times New Roman"/>
          <w:b/>
          <w:bCs/>
          <w:color w:val="000000"/>
        </w:rPr>
        <w:t xml:space="preserve">BMC Syst Biol.</w:t>
      </w:r>
      <w:r>
        <w:rPr>
          <w:rFonts w:ascii="Times New Roman" w:hAnsi="Times New Roman" w:cs="Times New Roman"/>
          <w:color w:val="000000"/>
        </w:rPr>
        <w:t xml:space="preserve"> </w:t>
      </w:r>
      <w:r>
        <w:rPr>
          <w:rFonts w:ascii="Times New Roman" w:hAnsi="Times New Roman" w:cs="Times New Roman"/>
          <w:color w:val="000000"/>
        </w:rPr>
        <w:t xml:space="preserve">2012;6:92.</w:t>
      </w:r>
    </w:p>
    <w:p>
      <w:pPr>
        <w:pStyle w:val="Compact"/>
        <w:numPr>
          <w:ilvl w:val="0"/>
          <w:numId w:val="1001"/>
        </w:numPr>
        <w:jc w:val="both"/>
      </w:pPr>
      <w:r>
        <w:rPr>
          <w:rFonts w:ascii="Times New Roman" w:hAnsi="Times New Roman" w:cs="Times New Roman"/>
          <w:color w:val="000000"/>
        </w:rPr>
        <w:t xml:space="preserve">Szklarczyk D, Kirsch R, Koutrouli M, et al. The STRING database in 2023.</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2023;51(D1):D638-D646.</w:t>
      </w:r>
    </w:p>
    <w:p>
      <w:pPr>
        <w:pStyle w:val="Compact"/>
        <w:numPr>
          <w:ilvl w:val="0"/>
          <w:numId w:val="1001"/>
        </w:numPr>
        <w:jc w:val="both"/>
      </w:pPr>
      <w:r>
        <w:rPr>
          <w:rFonts w:ascii="Times New Roman" w:hAnsi="Times New Roman" w:cs="Times New Roman"/>
          <w:color w:val="000000"/>
        </w:rPr>
        <w:t xml:space="preserve">Alanis-Lobato G, Andrade-Navarro MA, Schaefer MH. HIPPIE v2.0: enhancing meaningfulness and reliability of protein-protein interaction networks.</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2017;45(D1):D408-D414.</w:t>
      </w:r>
    </w:p>
    <w:p>
      <w:pPr>
        <w:pStyle w:val="Compact"/>
        <w:numPr>
          <w:ilvl w:val="0"/>
          <w:numId w:val="1001"/>
        </w:numPr>
        <w:jc w:val="both"/>
      </w:pPr>
      <w:r>
        <w:rPr>
          <w:rFonts w:ascii="Times New Roman" w:hAnsi="Times New Roman" w:cs="Times New Roman"/>
          <w:color w:val="000000"/>
        </w:rPr>
        <w:t xml:space="preserve">Meldal BHM, Bye-A-Jee H, Gajdos L, et al. Complex Portal 2022: new curation frontiers.</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2022;50(D1):D578-D586.</w:t>
      </w:r>
    </w:p>
    <w:p>
      <w:pPr>
        <w:pStyle w:val="Compact"/>
        <w:numPr>
          <w:ilvl w:val="0"/>
          <w:numId w:val="1001"/>
        </w:numPr>
        <w:jc w:val="both"/>
      </w:pPr>
      <w:r>
        <w:rPr>
          <w:rFonts w:ascii="Times New Roman" w:hAnsi="Times New Roman" w:cs="Times New Roman"/>
          <w:color w:val="000000"/>
        </w:rPr>
        <w:t xml:space="preserve">UniProt Consortium. UniProt: the Universal Protein Knowledgebase in 2023.</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2023;51(D1):D523-D531.</w:t>
      </w:r>
    </w:p>
    <w:p>
      <w:pPr>
        <w:pStyle w:val="Compact"/>
        <w:numPr>
          <w:ilvl w:val="0"/>
          <w:numId w:val="1001"/>
        </w:numPr>
        <w:jc w:val="both"/>
      </w:pPr>
      <w:r>
        <w:rPr>
          <w:rFonts w:ascii="Times New Roman" w:hAnsi="Times New Roman" w:cs="Times New Roman"/>
          <w:color w:val="000000"/>
        </w:rPr>
        <w:t xml:space="preserve">Paysan-Lafosse T, Blum M, Chuguransky S, et al. InterPro in 2022.</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2023;51(D1):D418-D427.</w:t>
      </w:r>
    </w:p>
    <w:p>
      <w:pPr>
        <w:pStyle w:val="Compact"/>
        <w:numPr>
          <w:ilvl w:val="0"/>
          <w:numId w:val="1001"/>
        </w:numPr>
        <w:jc w:val="both"/>
      </w:pPr>
      <w:r>
        <w:rPr>
          <w:rFonts w:ascii="Times New Roman" w:hAnsi="Times New Roman" w:cs="Times New Roman"/>
          <w:color w:val="000000"/>
        </w:rPr>
        <w:t xml:space="preserve">Mistry J, Chuguransky S, Williams L, et al. Pfam: The protein families database in 2021.</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2021;49(D1):D412-D419.</w:t>
      </w:r>
    </w:p>
    <w:p>
      <w:pPr>
        <w:pStyle w:val="Compact"/>
        <w:numPr>
          <w:ilvl w:val="0"/>
          <w:numId w:val="1001"/>
        </w:numPr>
        <w:jc w:val="both"/>
      </w:pPr>
      <w:r>
        <w:rPr>
          <w:rFonts w:ascii="Times New Roman" w:hAnsi="Times New Roman" w:cs="Times New Roman"/>
          <w:color w:val="000000"/>
        </w:rPr>
        <w:t xml:space="preserve">Ashburner M, Ball CA, Blake JA, et al. Gene Ontology: tool for the unification of biology.</w:t>
      </w:r>
      <w:r>
        <w:rPr>
          <w:rFonts w:ascii="Times New Roman" w:hAnsi="Times New Roman" w:cs="Times New Roman"/>
          <w:color w:val="000000"/>
        </w:rPr>
        <w:t xml:space="preserve"> </w:t>
      </w:r>
      <w:r>
        <w:rPr>
          <w:rFonts w:ascii="Times New Roman" w:hAnsi="Times New Roman" w:cs="Times New Roman"/>
          <w:b/>
          <w:bCs/>
          <w:color w:val="000000"/>
        </w:rPr>
        <w:t xml:space="preserve">Nat Genet.</w:t>
      </w:r>
      <w:r>
        <w:rPr>
          <w:rFonts w:ascii="Times New Roman" w:hAnsi="Times New Roman" w:cs="Times New Roman"/>
          <w:color w:val="000000"/>
        </w:rPr>
        <w:t xml:space="preserve"> </w:t>
      </w:r>
      <w:r>
        <w:rPr>
          <w:rFonts w:ascii="Times New Roman" w:hAnsi="Times New Roman" w:cs="Times New Roman"/>
          <w:color w:val="000000"/>
        </w:rPr>
        <w:t xml:space="preserve">2000;25(1):25-29; Gene Ontology Consortium. The Gene Ontology knowledgebase in 2023.</w:t>
      </w:r>
      <w:r>
        <w:rPr>
          <w:rFonts w:ascii="Times New Roman" w:hAnsi="Times New Roman" w:cs="Times New Roman"/>
          <w:color w:val="000000"/>
        </w:rPr>
        <w:t xml:space="preserve"> </w:t>
      </w:r>
      <w:r>
        <w:rPr>
          <w:rFonts w:ascii="Times New Roman" w:hAnsi="Times New Roman" w:cs="Times New Roman"/>
          <w:b/>
          <w:bCs/>
          <w:color w:val="000000"/>
        </w:rPr>
        <w:t xml:space="preserve">Genetics.</w:t>
      </w:r>
      <w:r>
        <w:rPr>
          <w:rFonts w:ascii="Times New Roman" w:hAnsi="Times New Roman" w:cs="Times New Roman"/>
          <w:color w:val="000000"/>
        </w:rPr>
        <w:t xml:space="preserve"> </w:t>
      </w:r>
      <w:r>
        <w:rPr>
          <w:rFonts w:ascii="Times New Roman" w:hAnsi="Times New Roman" w:cs="Times New Roman"/>
          <w:color w:val="000000"/>
        </w:rPr>
        <w:t xml:space="preserve">2023;224(1):iyad031.</w:t>
      </w:r>
    </w:p>
    <w:p>
      <w:pPr>
        <w:pStyle w:val="Compact"/>
        <w:numPr>
          <w:ilvl w:val="0"/>
          <w:numId w:val="1001"/>
        </w:numPr>
        <w:jc w:val="both"/>
      </w:pPr>
      <w:r>
        <w:rPr>
          <w:rFonts w:ascii="Times New Roman" w:hAnsi="Times New Roman" w:cs="Times New Roman"/>
          <w:color w:val="000000"/>
        </w:rPr>
        <w:t xml:space="preserve">Gillespie M, Jassal B, Stephan R, et al. The Reactome pathway knowledgebase 2022.</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2022;50(D1):D687-D692.</w:t>
      </w:r>
    </w:p>
    <w:p>
      <w:pPr>
        <w:pStyle w:val="Compact"/>
        <w:numPr>
          <w:ilvl w:val="0"/>
          <w:numId w:val="1001"/>
        </w:numPr>
        <w:jc w:val="both"/>
      </w:pPr>
      <w:r>
        <w:rPr>
          <w:rFonts w:ascii="Times New Roman" w:hAnsi="Times New Roman" w:cs="Times New Roman"/>
          <w:color w:val="000000"/>
        </w:rPr>
        <w:t xml:space="preserve">Kanehisa M, Furumichi M, Sato Y, et al. KEGG for taxonomy-based analysis of pathways and genomes.</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2023;51(D1):D587-D592.</w:t>
      </w:r>
    </w:p>
    <w:p>
      <w:pPr>
        <w:pStyle w:val="Compact"/>
        <w:numPr>
          <w:ilvl w:val="0"/>
          <w:numId w:val="1001"/>
        </w:numPr>
        <w:jc w:val="both"/>
      </w:pPr>
      <w:r>
        <w:rPr>
          <w:rFonts w:ascii="Times New Roman" w:hAnsi="Times New Roman" w:cs="Times New Roman"/>
          <w:color w:val="000000"/>
        </w:rPr>
        <w:t xml:space="preserve">Amberger JS, Bocchini CA, Scott AF, Hamosh A. OMIM.org: leveraging knowledge across phenotype-gene relationships.</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2019;47(D1):D1038-D1043.</w:t>
      </w:r>
    </w:p>
    <w:p>
      <w:pPr>
        <w:pStyle w:val="Compact"/>
        <w:numPr>
          <w:ilvl w:val="0"/>
          <w:numId w:val="1001"/>
        </w:numPr>
        <w:jc w:val="both"/>
      </w:pPr>
      <w:r>
        <w:rPr>
          <w:rFonts w:ascii="Times New Roman" w:hAnsi="Times New Roman" w:cs="Times New Roman"/>
          <w:color w:val="000000"/>
        </w:rPr>
        <w:t xml:space="preserve">Ochoa D, Hercules A, Carmona M, et al. The next-generation Open Targets Platform.</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2023;51(D1):D1353-D1359.</w:t>
      </w:r>
    </w:p>
    <w:p>
      <w:pPr>
        <w:pStyle w:val="Compact"/>
        <w:numPr>
          <w:ilvl w:val="0"/>
          <w:numId w:val="1001"/>
        </w:numPr>
        <w:jc w:val="both"/>
      </w:pPr>
      <w:r>
        <w:rPr>
          <w:rFonts w:ascii="Times New Roman" w:hAnsi="Times New Roman" w:cs="Times New Roman"/>
          <w:color w:val="000000"/>
        </w:rPr>
        <w:t xml:space="preserve">Wei CH, Allot A, Lai PT, et al. PubTator 3.0: an AI-powered literature resource for unlocking biomedical knowledge.</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2024;52(W1):W540-W546.</w:t>
      </w:r>
    </w:p>
    <w:p>
      <w:pPr>
        <w:pStyle w:val="Compact"/>
        <w:numPr>
          <w:ilvl w:val="0"/>
          <w:numId w:val="1001"/>
        </w:numPr>
        <w:jc w:val="both"/>
      </w:pPr>
      <w:r>
        <w:rPr>
          <w:rFonts w:ascii="Times New Roman" w:hAnsi="Times New Roman" w:cs="Times New Roman"/>
          <w:color w:val="000000"/>
        </w:rPr>
        <w:t xml:space="preserve">Landrum MJ, Lee JM, Benson M, et al. ClinVar: improving access to variant interpretations and supporting evidence.</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2018;46(D1):D1062-D1067.</w:t>
      </w:r>
    </w:p>
    <w:p>
      <w:pPr>
        <w:pStyle w:val="Compact"/>
        <w:numPr>
          <w:ilvl w:val="0"/>
          <w:numId w:val="1001"/>
        </w:numPr>
        <w:jc w:val="both"/>
      </w:pPr>
      <w:r>
        <w:rPr>
          <w:rFonts w:ascii="Times New Roman" w:hAnsi="Times New Roman" w:cs="Times New Roman"/>
          <w:color w:val="000000"/>
        </w:rPr>
        <w:t xml:space="preserve">Cerami E, Gao J, Dogrusoz U, et al. The cBio Cancer Genomics Portal.</w:t>
      </w:r>
      <w:r>
        <w:rPr>
          <w:rFonts w:ascii="Times New Roman" w:hAnsi="Times New Roman" w:cs="Times New Roman"/>
          <w:color w:val="000000"/>
        </w:rPr>
        <w:t xml:space="preserve"> </w:t>
      </w:r>
      <w:r>
        <w:rPr>
          <w:rFonts w:ascii="Times New Roman" w:hAnsi="Times New Roman" w:cs="Times New Roman"/>
          <w:b/>
          <w:bCs/>
          <w:color w:val="000000"/>
        </w:rPr>
        <w:t xml:space="preserve">Cancer Discov.</w:t>
      </w:r>
      <w:r>
        <w:rPr>
          <w:rFonts w:ascii="Times New Roman" w:hAnsi="Times New Roman" w:cs="Times New Roman"/>
          <w:color w:val="000000"/>
        </w:rPr>
        <w:t xml:space="preserve"> </w:t>
      </w:r>
      <w:r>
        <w:rPr>
          <w:rFonts w:ascii="Times New Roman" w:hAnsi="Times New Roman" w:cs="Times New Roman"/>
          <w:color w:val="000000"/>
        </w:rPr>
        <w:t xml:space="preserve">2012;2(5):401-404; Gao J, Aksoy BA, Dogrusoz U, et al. </w:t>
      </w:r>
      <w:r>
        <w:rPr>
          <w:rFonts w:ascii="Times New Roman" w:hAnsi="Times New Roman" w:cs="Times New Roman"/>
          <w:b/>
          <w:bCs/>
          <w:color w:val="000000"/>
        </w:rPr>
        <w:t xml:space="preserve">Sci Signal.</w:t>
      </w:r>
      <w:r>
        <w:rPr>
          <w:rFonts w:ascii="Times New Roman" w:hAnsi="Times New Roman" w:cs="Times New Roman"/>
          <w:color w:val="000000"/>
        </w:rPr>
        <w:t xml:space="preserve"> </w:t>
      </w:r>
      <w:r>
        <w:rPr>
          <w:rFonts w:ascii="Times New Roman" w:hAnsi="Times New Roman" w:cs="Times New Roman"/>
          <w:color w:val="000000"/>
        </w:rPr>
        <w:t xml:space="preserve">2013;6(269):pl1.</w:t>
      </w:r>
    </w:p>
    <w:p>
      <w:pPr>
        <w:pStyle w:val="Compact"/>
        <w:numPr>
          <w:ilvl w:val="0"/>
          <w:numId w:val="1001"/>
        </w:numPr>
        <w:jc w:val="both"/>
      </w:pPr>
      <w:r>
        <w:rPr>
          <w:rFonts w:ascii="Times New Roman" w:hAnsi="Times New Roman" w:cs="Times New Roman"/>
          <w:color w:val="000000"/>
        </w:rPr>
        <w:t xml:space="preserve">Tsherniak A, Vazquez F, Montgomery PG, et al. Defining a Cancer Dependency Map.</w:t>
      </w:r>
      <w:r>
        <w:rPr>
          <w:rFonts w:ascii="Times New Roman" w:hAnsi="Times New Roman" w:cs="Times New Roman"/>
          <w:color w:val="000000"/>
        </w:rPr>
        <w:t xml:space="preserve"> </w:t>
      </w:r>
      <w:r>
        <w:rPr>
          <w:rFonts w:ascii="Times New Roman" w:hAnsi="Times New Roman" w:cs="Times New Roman"/>
          <w:b/>
          <w:bCs/>
          <w:color w:val="000000"/>
        </w:rPr>
        <w:t xml:space="preserve">Cell.</w:t>
      </w:r>
      <w:r>
        <w:rPr>
          <w:rFonts w:ascii="Times New Roman" w:hAnsi="Times New Roman" w:cs="Times New Roman"/>
          <w:color w:val="000000"/>
        </w:rPr>
        <w:t xml:space="preserve"> </w:t>
      </w:r>
      <w:r>
        <w:rPr>
          <w:rFonts w:ascii="Times New Roman" w:hAnsi="Times New Roman" w:cs="Times New Roman"/>
          <w:color w:val="000000"/>
        </w:rPr>
        <w:t xml:space="preserve">2017;170(3):564-576.</w:t>
      </w:r>
    </w:p>
    <w:p>
      <w:pPr>
        <w:pStyle w:val="Compact"/>
        <w:numPr>
          <w:ilvl w:val="0"/>
          <w:numId w:val="1001"/>
        </w:numPr>
        <w:jc w:val="both"/>
      </w:pPr>
      <w:r>
        <w:rPr>
          <w:rFonts w:ascii="Times New Roman" w:hAnsi="Times New Roman" w:cs="Times New Roman"/>
          <w:color w:val="000000"/>
        </w:rPr>
        <w:t xml:space="preserve">Iorio F, Knijnenburg TA, Vis DJ, et al. A landscape of pharmacogenomic interactions in cancer (GDSC).</w:t>
      </w:r>
      <w:r>
        <w:rPr>
          <w:rFonts w:ascii="Times New Roman" w:hAnsi="Times New Roman" w:cs="Times New Roman"/>
          <w:color w:val="000000"/>
        </w:rPr>
        <w:t xml:space="preserve"> </w:t>
      </w:r>
      <w:r>
        <w:rPr>
          <w:rFonts w:ascii="Times New Roman" w:hAnsi="Times New Roman" w:cs="Times New Roman"/>
          <w:b/>
          <w:bCs/>
          <w:color w:val="000000"/>
        </w:rPr>
        <w:t xml:space="preserve">Cell.</w:t>
      </w:r>
      <w:r>
        <w:rPr>
          <w:rFonts w:ascii="Times New Roman" w:hAnsi="Times New Roman" w:cs="Times New Roman"/>
          <w:color w:val="000000"/>
        </w:rPr>
        <w:t xml:space="preserve"> </w:t>
      </w:r>
      <w:r>
        <w:rPr>
          <w:rFonts w:ascii="Times New Roman" w:hAnsi="Times New Roman" w:cs="Times New Roman"/>
          <w:color w:val="000000"/>
        </w:rPr>
        <w:t xml:space="preserve">2016;166(3):740-754.</w:t>
      </w:r>
    </w:p>
    <w:p>
      <w:pPr>
        <w:pStyle w:val="Compact"/>
        <w:numPr>
          <w:ilvl w:val="0"/>
          <w:numId w:val="1001"/>
        </w:numPr>
        <w:jc w:val="both"/>
      </w:pPr>
      <w:r>
        <w:rPr>
          <w:rFonts w:ascii="Times New Roman" w:hAnsi="Times New Roman" w:cs="Times New Roman"/>
          <w:color w:val="000000"/>
        </w:rPr>
        <w:t xml:space="preserve">Drew K, Wallingford JB, Marcotte EM. hu.MAP 2.0: integration of protein interaction evidence into a reference map of the human protein complexome.</w:t>
      </w:r>
      <w:r>
        <w:rPr>
          <w:rFonts w:ascii="Times New Roman" w:hAnsi="Times New Roman" w:cs="Times New Roman"/>
          <w:color w:val="000000"/>
        </w:rPr>
        <w:t xml:space="preserve"> </w:t>
      </w:r>
      <w:r>
        <w:rPr>
          <w:rFonts w:ascii="Times New Roman" w:hAnsi="Times New Roman" w:cs="Times New Roman"/>
          <w:b/>
          <w:bCs/>
          <w:color w:val="000000"/>
        </w:rPr>
        <w:t xml:space="preserve">Mol Syst Biol.</w:t>
      </w:r>
      <w:r>
        <w:rPr>
          <w:rFonts w:ascii="Times New Roman" w:hAnsi="Times New Roman" w:cs="Times New Roman"/>
          <w:color w:val="000000"/>
        </w:rPr>
        <w:t xml:space="preserve"> </w:t>
      </w:r>
      <w:r>
        <w:rPr>
          <w:rFonts w:ascii="Times New Roman" w:hAnsi="Times New Roman" w:cs="Times New Roman"/>
          <w:color w:val="000000"/>
        </w:rPr>
        <w:t xml:space="preserve">2021;17(5):e10016.</w:t>
      </w:r>
    </w:p>
    <w:p>
      <w:pPr>
        <w:pStyle w:val="Compact"/>
        <w:numPr>
          <w:ilvl w:val="0"/>
          <w:numId w:val="1001"/>
        </w:numPr>
        <w:jc w:val="both"/>
      </w:pPr>
      <w:r>
        <w:rPr>
          <w:rFonts w:ascii="Times New Roman" w:hAnsi="Times New Roman" w:cs="Times New Roman"/>
          <w:color w:val="000000"/>
        </w:rPr>
        <w:t xml:space="preserve">Lowe J, Li H, Downing KH, Nogales E. Refined structure of alphabeta-tubulin at 3.5 A resolution (PDB 1JFF).</w:t>
      </w:r>
      <w:r>
        <w:rPr>
          <w:rFonts w:ascii="Times New Roman" w:hAnsi="Times New Roman" w:cs="Times New Roman"/>
          <w:color w:val="000000"/>
        </w:rPr>
        <w:t xml:space="preserve"> </w:t>
      </w:r>
      <w:r>
        <w:rPr>
          <w:rFonts w:ascii="Times New Roman" w:hAnsi="Times New Roman" w:cs="Times New Roman"/>
          <w:b/>
          <w:bCs/>
          <w:color w:val="000000"/>
        </w:rPr>
        <w:t xml:space="preserve">J Mol Biol.</w:t>
      </w:r>
      <w:r>
        <w:rPr>
          <w:rFonts w:ascii="Times New Roman" w:hAnsi="Times New Roman" w:cs="Times New Roman"/>
          <w:color w:val="000000"/>
        </w:rPr>
        <w:t xml:space="preserve"> </w:t>
      </w:r>
      <w:r>
        <w:rPr>
          <w:rFonts w:ascii="Times New Roman" w:hAnsi="Times New Roman" w:cs="Times New Roman"/>
          <w:color w:val="000000"/>
        </w:rPr>
        <w:t xml:space="preserve">2001;313(5):1045-1057.</w:t>
      </w:r>
    </w:p>
    <w:p>
      <w:pPr>
        <w:pStyle w:val="Compact"/>
        <w:numPr>
          <w:ilvl w:val="0"/>
          <w:numId w:val="1001"/>
        </w:numPr>
        <w:jc w:val="both"/>
      </w:pPr>
      <w:r>
        <w:rPr>
          <w:rFonts w:ascii="Times New Roman" w:hAnsi="Times New Roman" w:cs="Times New Roman"/>
          <w:color w:val="000000"/>
        </w:rPr>
        <w:t xml:space="preserve">GTEx Consortium. The GTEx Consortium atlas of genetic regulatory effects across human tissues.</w:t>
      </w:r>
      <w:r>
        <w:rPr>
          <w:rFonts w:ascii="Times New Roman" w:hAnsi="Times New Roman" w:cs="Times New Roman"/>
          <w:color w:val="000000"/>
        </w:rPr>
        <w:t xml:space="preserve"> </w:t>
      </w:r>
      <w:r>
        <w:rPr>
          <w:rFonts w:ascii="Times New Roman" w:hAnsi="Times New Roman" w:cs="Times New Roman"/>
          <w:b/>
          <w:bCs/>
          <w:color w:val="000000"/>
        </w:rPr>
        <w:t xml:space="preserve">Science.</w:t>
      </w:r>
      <w:r>
        <w:rPr>
          <w:rFonts w:ascii="Times New Roman" w:hAnsi="Times New Roman" w:cs="Times New Roman"/>
          <w:color w:val="000000"/>
        </w:rPr>
        <w:t xml:space="preserve"> </w:t>
      </w:r>
      <w:r>
        <w:rPr>
          <w:rFonts w:ascii="Times New Roman" w:hAnsi="Times New Roman" w:cs="Times New Roman"/>
          <w:color w:val="000000"/>
        </w:rPr>
        <w:t xml:space="preserve">2020;369(6509):1318-1330.</w:t>
      </w:r>
    </w:p>
    <w:p>
      <w:pPr>
        <w:pStyle w:val="Compact"/>
        <w:numPr>
          <w:ilvl w:val="0"/>
          <w:numId w:val="1001"/>
        </w:numPr>
        <w:jc w:val="both"/>
      </w:pPr>
      <w:r>
        <w:rPr>
          <w:rFonts w:ascii="Times New Roman" w:hAnsi="Times New Roman" w:cs="Times New Roman"/>
          <w:color w:val="000000"/>
        </w:rPr>
        <w:t xml:space="preserve">Katoh K, Standley DM. MAFFT multiple sequence alignment software version 7.</w:t>
      </w:r>
      <w:r>
        <w:rPr>
          <w:rFonts w:ascii="Times New Roman" w:hAnsi="Times New Roman" w:cs="Times New Roman"/>
          <w:color w:val="000000"/>
        </w:rPr>
        <w:t xml:space="preserve"> </w:t>
      </w:r>
      <w:r>
        <w:rPr>
          <w:rFonts w:ascii="Times New Roman" w:hAnsi="Times New Roman" w:cs="Times New Roman"/>
          <w:b/>
          <w:bCs/>
          <w:color w:val="000000"/>
        </w:rPr>
        <w:t xml:space="preserve">Mol Biol Evol.</w:t>
      </w:r>
      <w:r>
        <w:rPr>
          <w:rFonts w:ascii="Times New Roman" w:hAnsi="Times New Roman" w:cs="Times New Roman"/>
          <w:color w:val="000000"/>
        </w:rPr>
        <w:t xml:space="preserve"> </w:t>
      </w:r>
      <w:r>
        <w:rPr>
          <w:rFonts w:ascii="Times New Roman" w:hAnsi="Times New Roman" w:cs="Times New Roman"/>
          <w:color w:val="000000"/>
        </w:rPr>
        <w:t xml:space="preserve">2013;30(4):772-780.</w:t>
      </w:r>
    </w:p>
    <w:p>
      <w:pPr>
        <w:pStyle w:val="Compact"/>
        <w:numPr>
          <w:ilvl w:val="0"/>
          <w:numId w:val="1001"/>
        </w:numPr>
        <w:jc w:val="both"/>
      </w:pPr>
      <w:r>
        <w:rPr>
          <w:rFonts w:ascii="Times New Roman" w:hAnsi="Times New Roman" w:cs="Times New Roman"/>
          <w:color w:val="000000"/>
        </w:rPr>
        <w:t xml:space="preserve">Bailey TL, Johnson J, Grant CE, Noble WS. The MEME Suite.</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2015;43(W1):W39-W49.</w:t>
      </w:r>
    </w:p>
    <w:p>
      <w:pPr>
        <w:pStyle w:val="Compact"/>
        <w:numPr>
          <w:ilvl w:val="0"/>
          <w:numId w:val="1001"/>
        </w:numPr>
        <w:jc w:val="both"/>
      </w:pPr>
      <w:r>
        <w:rPr>
          <w:rFonts w:ascii="Times New Roman" w:hAnsi="Times New Roman" w:cs="Times New Roman"/>
          <w:color w:val="000000"/>
        </w:rPr>
        <w:t xml:space="preserve">Bailey TL. STREME: accurate and versatile sequence motif discovery.</w:t>
      </w:r>
      <w:r>
        <w:rPr>
          <w:rFonts w:ascii="Times New Roman" w:hAnsi="Times New Roman" w:cs="Times New Roman"/>
          <w:color w:val="000000"/>
        </w:rPr>
        <w:t xml:space="preserve"> </w:t>
      </w:r>
      <w:r>
        <w:rPr>
          <w:rFonts w:ascii="Times New Roman" w:hAnsi="Times New Roman" w:cs="Times New Roman"/>
          <w:b/>
          <w:bCs/>
          <w:color w:val="000000"/>
        </w:rPr>
        <w:t xml:space="preserve">Bioinformatics.</w:t>
      </w:r>
      <w:r>
        <w:rPr>
          <w:rFonts w:ascii="Times New Roman" w:hAnsi="Times New Roman" w:cs="Times New Roman"/>
          <w:color w:val="000000"/>
        </w:rPr>
        <w:t xml:space="preserve"> </w:t>
      </w:r>
      <w:r>
        <w:rPr>
          <w:rFonts w:ascii="Times New Roman" w:hAnsi="Times New Roman" w:cs="Times New Roman"/>
          <w:color w:val="000000"/>
        </w:rPr>
        <w:t xml:space="preserve">2021;37(18):2834-2840.</w:t>
      </w:r>
    </w:p>
    <w:p>
      <w:pPr>
        <w:pStyle w:val="Compact"/>
        <w:numPr>
          <w:ilvl w:val="0"/>
          <w:numId w:val="1001"/>
        </w:numPr>
        <w:jc w:val="both"/>
      </w:pPr>
      <w:r>
        <w:rPr>
          <w:rFonts w:ascii="Times New Roman" w:hAnsi="Times New Roman" w:cs="Times New Roman"/>
          <w:color w:val="000000"/>
        </w:rPr>
        <w:t xml:space="preserve">Mihalek I, Res I, Lichtarge O. A family of evolutionary trace methods.</w:t>
      </w:r>
      <w:r>
        <w:rPr>
          <w:rFonts w:ascii="Times New Roman" w:hAnsi="Times New Roman" w:cs="Times New Roman"/>
          <w:color w:val="000000"/>
        </w:rPr>
        <w:t xml:space="preserve"> </w:t>
      </w:r>
      <w:r>
        <w:rPr>
          <w:rFonts w:ascii="Times New Roman" w:hAnsi="Times New Roman" w:cs="Times New Roman"/>
          <w:b/>
          <w:bCs/>
          <w:color w:val="000000"/>
        </w:rPr>
        <w:t xml:space="preserve">J Mol Biol.</w:t>
      </w:r>
      <w:r>
        <w:rPr>
          <w:rFonts w:ascii="Times New Roman" w:hAnsi="Times New Roman" w:cs="Times New Roman"/>
          <w:color w:val="000000"/>
        </w:rPr>
        <w:t xml:space="preserve"> </w:t>
      </w:r>
      <w:r>
        <w:rPr>
          <w:rFonts w:ascii="Times New Roman" w:hAnsi="Times New Roman" w:cs="Times New Roman"/>
          <w:color w:val="000000"/>
        </w:rPr>
        <w:t xml:space="preserve">2004;336(5):1265-1282; Lichtarge O, Bourne HR, Cohen FE. An evolutionary trace method.</w:t>
      </w:r>
      <w:r>
        <w:rPr>
          <w:rFonts w:ascii="Times New Roman" w:hAnsi="Times New Roman" w:cs="Times New Roman"/>
          <w:color w:val="000000"/>
        </w:rPr>
        <w:t xml:space="preserve"> </w:t>
      </w:r>
      <w:r>
        <w:rPr>
          <w:rFonts w:ascii="Times New Roman" w:hAnsi="Times New Roman" w:cs="Times New Roman"/>
          <w:b/>
          <w:bCs/>
          <w:color w:val="000000"/>
        </w:rPr>
        <w:t xml:space="preserve">J Mol Biol.</w:t>
      </w:r>
      <w:r>
        <w:rPr>
          <w:rFonts w:ascii="Times New Roman" w:hAnsi="Times New Roman" w:cs="Times New Roman"/>
          <w:color w:val="000000"/>
        </w:rPr>
        <w:t xml:space="preserve"> </w:t>
      </w:r>
      <w:r>
        <w:rPr>
          <w:rFonts w:ascii="Times New Roman" w:hAnsi="Times New Roman" w:cs="Times New Roman"/>
          <w:color w:val="000000"/>
        </w:rPr>
        <w:t xml:space="preserve">1996;257(2):342-358.</w:t>
      </w:r>
    </w:p>
    <w:p>
      <w:pPr>
        <w:pStyle w:val="Compact"/>
        <w:numPr>
          <w:ilvl w:val="0"/>
          <w:numId w:val="1001"/>
        </w:numPr>
        <w:jc w:val="both"/>
      </w:pPr>
      <w:r>
        <w:rPr>
          <w:rFonts w:ascii="Times New Roman" w:hAnsi="Times New Roman" w:cs="Times New Roman"/>
          <w:color w:val="000000"/>
        </w:rPr>
        <w:t xml:space="preserve">Bader GD, Hogue CWV. An automated method for finding molecular complexes in large protein interaction networks (MCODE).</w:t>
      </w:r>
      <w:r>
        <w:rPr>
          <w:rFonts w:ascii="Times New Roman" w:hAnsi="Times New Roman" w:cs="Times New Roman"/>
          <w:color w:val="000000"/>
        </w:rPr>
        <w:t xml:space="preserve"> </w:t>
      </w:r>
      <w:r>
        <w:rPr>
          <w:rFonts w:ascii="Times New Roman" w:hAnsi="Times New Roman" w:cs="Times New Roman"/>
          <w:b/>
          <w:bCs/>
          <w:color w:val="000000"/>
        </w:rPr>
        <w:t xml:space="preserve">BMC Bioinformatics.</w:t>
      </w:r>
      <w:r>
        <w:rPr>
          <w:rFonts w:ascii="Times New Roman" w:hAnsi="Times New Roman" w:cs="Times New Roman"/>
          <w:color w:val="000000"/>
        </w:rPr>
        <w:t xml:space="preserve"> </w:t>
      </w:r>
      <w:r>
        <w:rPr>
          <w:rFonts w:ascii="Times New Roman" w:hAnsi="Times New Roman" w:cs="Times New Roman"/>
          <w:color w:val="000000"/>
        </w:rPr>
        <w:t xml:space="preserve">2003;4:2.</w:t>
      </w:r>
    </w:p>
    <w:p>
      <w:pPr>
        <w:pStyle w:val="Compact"/>
        <w:numPr>
          <w:ilvl w:val="0"/>
          <w:numId w:val="1001"/>
        </w:numPr>
        <w:jc w:val="both"/>
      </w:pPr>
      <w:r>
        <w:rPr>
          <w:rFonts w:ascii="Times New Roman" w:hAnsi="Times New Roman" w:cs="Times New Roman"/>
          <w:color w:val="000000"/>
        </w:rPr>
        <w:t xml:space="preserve">Steinegger M, Soding J. MMseqs2 enables sensitive protein sequence searching for the analysis of massive data sets.</w:t>
      </w:r>
      <w:r>
        <w:rPr>
          <w:rFonts w:ascii="Times New Roman" w:hAnsi="Times New Roman" w:cs="Times New Roman"/>
          <w:color w:val="000000"/>
        </w:rPr>
        <w:t xml:space="preserve"> </w:t>
      </w:r>
      <w:r>
        <w:rPr>
          <w:rFonts w:ascii="Times New Roman" w:hAnsi="Times New Roman" w:cs="Times New Roman"/>
          <w:b/>
          <w:bCs/>
          <w:color w:val="000000"/>
        </w:rPr>
        <w:t xml:space="preserve">Nat Biotechnol.</w:t>
      </w:r>
      <w:r>
        <w:rPr>
          <w:rFonts w:ascii="Times New Roman" w:hAnsi="Times New Roman" w:cs="Times New Roman"/>
          <w:color w:val="000000"/>
        </w:rPr>
        <w:t xml:space="preserve"> </w:t>
      </w:r>
      <w:r>
        <w:rPr>
          <w:rFonts w:ascii="Times New Roman" w:hAnsi="Times New Roman" w:cs="Times New Roman"/>
          <w:color w:val="000000"/>
        </w:rPr>
        <w:t xml:space="preserve">2017;35(11):1026-1028.</w:t>
      </w:r>
    </w:p>
    <w:p>
      <w:pPr>
        <w:pStyle w:val="Compact"/>
        <w:numPr>
          <w:ilvl w:val="0"/>
          <w:numId w:val="1001"/>
        </w:numPr>
        <w:jc w:val="both"/>
      </w:pPr>
      <w:r>
        <w:rPr>
          <w:rFonts w:ascii="Times New Roman" w:hAnsi="Times New Roman" w:cs="Times New Roman"/>
          <w:color w:val="000000"/>
        </w:rPr>
        <w:t xml:space="preserve">Jacomy M, Venturini T, Heymann S, Bastian M. ForceAtlas2, a continuous graph layout algorithm.</w:t>
      </w:r>
      <w:r>
        <w:rPr>
          <w:rFonts w:ascii="Times New Roman" w:hAnsi="Times New Roman" w:cs="Times New Roman"/>
          <w:color w:val="000000"/>
        </w:rPr>
        <w:t xml:space="preserve"> </w:t>
      </w:r>
      <w:r>
        <w:rPr>
          <w:rFonts w:ascii="Times New Roman" w:hAnsi="Times New Roman" w:cs="Times New Roman"/>
          <w:b/>
          <w:bCs/>
          <w:color w:val="000000"/>
        </w:rPr>
        <w:t xml:space="preserve">PLoS One.</w:t>
      </w:r>
      <w:r>
        <w:rPr>
          <w:rFonts w:ascii="Times New Roman" w:hAnsi="Times New Roman" w:cs="Times New Roman"/>
          <w:color w:val="000000"/>
        </w:rPr>
        <w:t xml:space="preserve"> </w:t>
      </w:r>
      <w:r>
        <w:rPr>
          <w:rFonts w:ascii="Times New Roman" w:hAnsi="Times New Roman" w:cs="Times New Roman"/>
          <w:color w:val="000000"/>
        </w:rPr>
        <w:t xml:space="preserve">2014;9(6):e98679.</w:t>
      </w:r>
    </w:p>
    <w:p>
      <w:pPr>
        <w:pStyle w:val="Compact"/>
        <w:numPr>
          <w:ilvl w:val="0"/>
          <w:numId w:val="1001"/>
        </w:numPr>
        <w:jc w:val="both"/>
      </w:pPr>
      <w:r>
        <w:rPr>
          <w:rFonts w:ascii="Times New Roman" w:hAnsi="Times New Roman" w:cs="Times New Roman"/>
          <w:color w:val="000000"/>
        </w:rPr>
        <w:t xml:space="preserve">Benjamini Y, Hochberg Y. Controlling the false discovery rate.</w:t>
      </w:r>
      <w:r>
        <w:rPr>
          <w:rFonts w:ascii="Times New Roman" w:hAnsi="Times New Roman" w:cs="Times New Roman"/>
          <w:color w:val="000000"/>
        </w:rPr>
        <w:t xml:space="preserve"> </w:t>
      </w:r>
      <w:r>
        <w:rPr>
          <w:rFonts w:ascii="Times New Roman" w:hAnsi="Times New Roman" w:cs="Times New Roman"/>
          <w:b/>
          <w:bCs/>
          <w:color w:val="000000"/>
        </w:rPr>
        <w:t xml:space="preserve">J R Stat Soc B.</w:t>
      </w:r>
      <w:r>
        <w:rPr>
          <w:rFonts w:ascii="Times New Roman" w:hAnsi="Times New Roman" w:cs="Times New Roman"/>
          <w:color w:val="000000"/>
        </w:rPr>
        <w:t xml:space="preserve"> </w:t>
      </w:r>
      <w:r>
        <w:rPr>
          <w:rFonts w:ascii="Times New Roman" w:hAnsi="Times New Roman" w:cs="Times New Roman"/>
          <w:color w:val="000000"/>
        </w:rPr>
        <w:t xml:space="preserve">1995;57(1):289-300.</w:t>
      </w:r>
    </w:p>
    <w:p>
      <w:pPr>
        <w:pStyle w:val="Compact"/>
        <w:numPr>
          <w:ilvl w:val="0"/>
          <w:numId w:val="1001"/>
        </w:numPr>
        <w:jc w:val="both"/>
      </w:pPr>
      <w:r>
        <w:rPr>
          <w:rFonts w:ascii="Times New Roman" w:hAnsi="Times New Roman" w:cs="Times New Roman"/>
          <w:color w:val="000000"/>
        </w:rPr>
        <w:t xml:space="preserve">Cock PJA, Antao T, Chang JT, et al. Biopython: freely available Python tools for computational molecular biology and bioinformatics.</w:t>
      </w:r>
      <w:r>
        <w:rPr>
          <w:rFonts w:ascii="Times New Roman" w:hAnsi="Times New Roman" w:cs="Times New Roman"/>
          <w:color w:val="000000"/>
        </w:rPr>
        <w:t xml:space="preserve"> </w:t>
      </w:r>
      <w:r>
        <w:rPr>
          <w:rFonts w:ascii="Times New Roman" w:hAnsi="Times New Roman" w:cs="Times New Roman"/>
          <w:b/>
          <w:bCs/>
          <w:color w:val="000000"/>
        </w:rPr>
        <w:t xml:space="preserve">Bioinformatics.</w:t>
      </w:r>
      <w:r>
        <w:rPr>
          <w:rFonts w:ascii="Times New Roman" w:hAnsi="Times New Roman" w:cs="Times New Roman"/>
          <w:color w:val="000000"/>
        </w:rPr>
        <w:t xml:space="preserve"> </w:t>
      </w:r>
      <w:r>
        <w:rPr>
          <w:rFonts w:ascii="Times New Roman" w:hAnsi="Times New Roman" w:cs="Times New Roman"/>
          <w:color w:val="000000"/>
        </w:rPr>
        <w:t xml:space="preserve">2009;25(11):1422-1423.</w:t>
      </w:r>
    </w:p>
    <w:p>
      <w:pPr>
        <w:pStyle w:val="Compact"/>
        <w:numPr>
          <w:ilvl w:val="0"/>
          <w:numId w:val="1001"/>
        </w:numPr>
        <w:jc w:val="both"/>
      </w:pPr>
      <w:r>
        <w:rPr>
          <w:rFonts w:ascii="Times New Roman" w:hAnsi="Times New Roman" w:cs="Times New Roman"/>
          <w:color w:val="000000"/>
        </w:rPr>
        <w:t xml:space="preserve">Hagberg AA, Schult DA, Swart PJ. Exploring network structure, dynamics, and function using NetworkX.</w:t>
      </w:r>
      <w:r>
        <w:rPr>
          <w:rFonts w:ascii="Times New Roman" w:hAnsi="Times New Roman" w:cs="Times New Roman"/>
          <w:color w:val="000000"/>
        </w:rPr>
        <w:t xml:space="preserve"> </w:t>
      </w:r>
      <w:r>
        <w:rPr>
          <w:rFonts w:ascii="Times New Roman" w:hAnsi="Times New Roman" w:cs="Times New Roman"/>
          <w:b/>
          <w:bCs/>
          <w:color w:val="000000"/>
        </w:rPr>
        <w:t xml:space="preserve">Proc 7th Python in Science Conf (SciPy).</w:t>
      </w:r>
      <w:r>
        <w:rPr>
          <w:rFonts w:ascii="Times New Roman" w:hAnsi="Times New Roman" w:cs="Times New Roman"/>
          <w:color w:val="000000"/>
        </w:rPr>
        <w:t xml:space="preserve"> </w:t>
      </w:r>
      <w:r>
        <w:rPr>
          <w:rFonts w:ascii="Times New Roman" w:hAnsi="Times New Roman" w:cs="Times New Roman"/>
          <w:color w:val="000000"/>
        </w:rPr>
        <w:t xml:space="preserve">2008:11-15.</w:t>
      </w:r>
    </w:p>
    <w:p>
      <w:pPr>
        <w:pStyle w:val="Compact"/>
        <w:numPr>
          <w:ilvl w:val="0"/>
          <w:numId w:val="1001"/>
        </w:numPr>
        <w:jc w:val="both"/>
      </w:pPr>
      <w:r>
        <w:rPr>
          <w:rFonts w:ascii="Times New Roman" w:hAnsi="Times New Roman" w:cs="Times New Roman"/>
          <w:color w:val="000000"/>
        </w:rPr>
        <w:t xml:space="preserve">Wu C, MacLeod I, Su AI. BioGPS and MyGene.info: organizing online, gene-centric information.</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2013;41(D1):D561-D565.</w:t>
      </w:r>
    </w:p>
    <w:p>
      <w:pPr>
        <w:pStyle w:val="Compact"/>
        <w:numPr>
          <w:ilvl w:val="0"/>
          <w:numId w:val="1001"/>
        </w:numPr>
        <w:jc w:val="both"/>
      </w:pPr>
      <w:r>
        <w:rPr>
          <w:rFonts w:ascii="Times New Roman" w:hAnsi="Times New Roman" w:cs="Times New Roman"/>
          <w:color w:val="000000"/>
        </w:rPr>
        <w:t xml:space="preserve">Shrake A, Rupley JA. Environment and exposure to solvent of protein atoms. Lysozyme and insulin.</w:t>
      </w:r>
      <w:r>
        <w:rPr>
          <w:rFonts w:ascii="Times New Roman" w:hAnsi="Times New Roman" w:cs="Times New Roman"/>
          <w:color w:val="000000"/>
        </w:rPr>
        <w:t xml:space="preserve"> </w:t>
      </w:r>
      <w:r>
        <w:rPr>
          <w:rFonts w:ascii="Times New Roman" w:hAnsi="Times New Roman" w:cs="Times New Roman"/>
          <w:b/>
          <w:bCs/>
          <w:color w:val="000000"/>
        </w:rPr>
        <w:t xml:space="preserve">J Mol Biol.</w:t>
      </w:r>
      <w:r>
        <w:rPr>
          <w:rFonts w:ascii="Times New Roman" w:hAnsi="Times New Roman" w:cs="Times New Roman"/>
          <w:color w:val="000000"/>
        </w:rPr>
        <w:t xml:space="preserve"> </w:t>
      </w:r>
      <w:r>
        <w:rPr>
          <w:rFonts w:ascii="Times New Roman" w:hAnsi="Times New Roman" w:cs="Times New Roman"/>
          <w:color w:val="000000"/>
        </w:rPr>
        <w:t xml:space="preserve">1973;79(2):351-371.</w:t>
      </w:r>
    </w:p>
    <w:p>
      <w:pPr>
        <w:pStyle w:val="Compact"/>
        <w:numPr>
          <w:ilvl w:val="0"/>
          <w:numId w:val="1001"/>
        </w:numPr>
        <w:jc w:val="both"/>
      </w:pPr>
      <w:r>
        <w:rPr>
          <w:rFonts w:ascii="Times New Roman" w:hAnsi="Times New Roman" w:cs="Times New Roman"/>
          <w:color w:val="000000"/>
        </w:rPr>
        <w:t xml:space="preserve">Sillitoe I, Bordin N, Dawson N, et al. CATH: increased structural coverage of functional space.</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2021;49(D1):D266-D273.</w:t>
      </w:r>
    </w:p>
    <w:p>
      <w:pPr>
        <w:pStyle w:val="Compact"/>
        <w:numPr>
          <w:ilvl w:val="0"/>
          <w:numId w:val="1001"/>
        </w:numPr>
        <w:jc w:val="both"/>
      </w:pPr>
      <w:r>
        <w:rPr>
          <w:rFonts w:ascii="Times New Roman" w:hAnsi="Times New Roman" w:cs="Times New Roman"/>
          <w:color w:val="000000"/>
        </w:rPr>
        <w:t xml:space="preserve">Andreeva A, Kulesha E, Gough J, Murzin AG. The SCOP database in 2020.</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2020;48(D1):D376-D382.</w:t>
      </w:r>
    </w:p>
    <w:p>
      <w:pPr>
        <w:pStyle w:val="Compact"/>
        <w:numPr>
          <w:ilvl w:val="0"/>
          <w:numId w:val="1001"/>
        </w:numPr>
        <w:jc w:val="both"/>
      </w:pPr>
      <w:r>
        <w:rPr>
          <w:rFonts w:ascii="Times New Roman" w:hAnsi="Times New Roman" w:cs="Times New Roman"/>
          <w:color w:val="000000"/>
        </w:rPr>
        <w:t xml:space="preserve">Binns D, Dimmer E, Huntley R, et al. QuickGO: a web-based tool for Gene Ontology searching.</w:t>
      </w:r>
      <w:r>
        <w:rPr>
          <w:rFonts w:ascii="Times New Roman" w:hAnsi="Times New Roman" w:cs="Times New Roman"/>
          <w:color w:val="000000"/>
        </w:rPr>
        <w:t xml:space="preserve"> </w:t>
      </w:r>
      <w:r>
        <w:rPr>
          <w:rFonts w:ascii="Times New Roman" w:hAnsi="Times New Roman" w:cs="Times New Roman"/>
          <w:b/>
          <w:bCs/>
          <w:color w:val="000000"/>
        </w:rPr>
        <w:t xml:space="preserve">Bioinformatics.</w:t>
      </w:r>
      <w:r>
        <w:rPr>
          <w:rFonts w:ascii="Times New Roman" w:hAnsi="Times New Roman" w:cs="Times New Roman"/>
          <w:color w:val="000000"/>
        </w:rPr>
        <w:t xml:space="preserve"> </w:t>
      </w:r>
      <w:r>
        <w:rPr>
          <w:rFonts w:ascii="Times New Roman" w:hAnsi="Times New Roman" w:cs="Times New Roman"/>
          <w:color w:val="000000"/>
        </w:rPr>
        <w:t xml:space="preserve">2009;25(22):3045-3046.</w:t>
      </w:r>
    </w:p>
    <w:p>
      <w:pPr>
        <w:pStyle w:val="Compact"/>
        <w:numPr>
          <w:ilvl w:val="0"/>
          <w:numId w:val="1001"/>
        </w:numPr>
        <w:jc w:val="both"/>
      </w:pPr>
      <w:r>
        <w:rPr>
          <w:rFonts w:ascii="Times New Roman" w:hAnsi="Times New Roman" w:cs="Times New Roman"/>
          <w:color w:val="000000"/>
        </w:rPr>
        <w:t xml:space="preserve">Iyer MS, Rao M, Mayor S, Sowdhamini R. A census of the human actin-associated proteome.</w:t>
      </w:r>
      <w:r>
        <w:rPr>
          <w:rFonts w:ascii="Times New Roman" w:hAnsi="Times New Roman" w:cs="Times New Roman"/>
          <w:color w:val="000000"/>
        </w:rPr>
        <w:t xml:space="preserve"> </w:t>
      </w:r>
      <w:r>
        <w:rPr>
          <w:rFonts w:ascii="Times New Roman" w:hAnsi="Times New Roman" w:cs="Times New Roman"/>
          <w:b/>
          <w:bCs/>
          <w:color w:val="000000"/>
        </w:rPr>
        <w:t xml:space="preserve">(2023).</w:t>
      </w:r>
      <w:r>
        <w:rPr>
          <w:rFonts w:ascii="Times New Roman" w:hAnsi="Times New Roman" w:cs="Times New Roman"/>
          <w:color w:val="000000"/>
        </w:rPr>
        <w:t xml:space="preserve"> </w:t>
      </w:r>
      <w:r>
        <w:rPr>
          <w:rFonts w:ascii="Times New Roman" w:hAnsi="Times New Roman" w:cs="Times New Roman"/>
          <w:i/>
          <w:iCs/>
          <w:color w:val="000000"/>
        </w:rPr>
        <w:t xml:space="preserve">Exact journal/volume to be confirmed by the authors.</w:t>
      </w:r>
    </w:p>
    <w:p>
      <w:pPr>
        <w:pStyle w:val="Compact"/>
        <w:numPr>
          <w:ilvl w:val="0"/>
          <w:numId w:val="1001"/>
        </w:numPr>
        <w:jc w:val="both"/>
      </w:pPr>
      <w:r>
        <w:rPr>
          <w:rFonts w:ascii="Times New Roman" w:hAnsi="Times New Roman" w:cs="Times New Roman"/>
          <w:color w:val="000000"/>
        </w:rPr>
        <w:t xml:space="preserve">Caudron-Herger M, Jansen RE, Wassmer E, Diederichs S. RBP2GO: a comprehensive pan-species database on RNA-binding proteins, their interactions and functions.</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2021;49(D1):D425-D436.</w:t>
      </w:r>
    </w:p>
    <w:p>
      <w:pPr>
        <w:pStyle w:val="Compact"/>
        <w:numPr>
          <w:ilvl w:val="0"/>
          <w:numId w:val="1001"/>
        </w:numPr>
        <w:jc w:val="both"/>
      </w:pPr>
      <w:r>
        <w:rPr>
          <w:rFonts w:ascii="Times New Roman" w:hAnsi="Times New Roman" w:cs="Times New Roman"/>
          <w:color w:val="000000"/>
        </w:rPr>
        <w:t xml:space="preserve">Leung SK, et al. ENPD: a database of eukaryotic nucleic acid binding proteins.</w:t>
      </w:r>
      <w:r>
        <w:rPr>
          <w:rFonts w:ascii="Times New Roman" w:hAnsi="Times New Roman" w:cs="Times New Roman"/>
          <w:color w:val="000000"/>
        </w:rPr>
        <w:t xml:space="preserve"> </w:t>
      </w:r>
      <w:r>
        <w:rPr>
          <w:rFonts w:ascii="Times New Roman" w:hAnsi="Times New Roman" w:cs="Times New Roman"/>
          <w:b/>
          <w:bCs/>
          <w:color w:val="000000"/>
        </w:rPr>
        <w:t xml:space="preserve">Nucleic Acids Res.</w:t>
      </w:r>
      <w:r>
        <w:rPr>
          <w:rFonts w:ascii="Times New Roman" w:hAnsi="Times New Roman" w:cs="Times New Roman"/>
          <w:color w:val="000000"/>
        </w:rPr>
        <w:t xml:space="preserve"> </w:t>
      </w:r>
      <w:r>
        <w:rPr>
          <w:rFonts w:ascii="Times New Roman" w:hAnsi="Times New Roman" w:cs="Times New Roman"/>
          <w:color w:val="000000"/>
        </w:rPr>
        <w:t xml:space="preserve">2019;47(D1):D322-D330.</w:t>
      </w:r>
      <w:r>
        <w:rPr>
          <w:rFonts w:ascii="Times New Roman" w:hAnsi="Times New Roman" w:cs="Times New Roman"/>
          <w:color w:val="000000"/>
        </w:rPr>
        <w:t xml:space="preserve"> </w:t>
      </w:r>
      <w:r>
        <w:rPr>
          <w:rFonts w:ascii="Times New Roman" w:hAnsi="Times New Roman" w:cs="Times New Roman"/>
          <w:i/>
          <w:iCs/>
          <w:color w:val="000000"/>
        </w:rPr>
        <w:t xml:space="preserve">First-author list to be confirmed.</w:t>
      </w:r>
    </w:p>
    <w:p>
      <w:pPr>
        <w:pStyle w:val="Compact"/>
        <w:numPr>
          <w:ilvl w:val="0"/>
          <w:numId w:val="1001"/>
        </w:numPr>
        <w:jc w:val="both"/>
      </w:pPr>
      <w:r>
        <w:rPr>
          <w:rFonts w:ascii="Times New Roman" w:hAnsi="Times New Roman" w:cs="Times New Roman"/>
          <w:color w:val="000000"/>
        </w:rPr>
        <w:t xml:space="preserve">Gerstberger S, Hafner M, Tuschl T. RBPbase: a database integrating high-throughput RNA-binding protein detection studies. EMBL; https://apps.embl.de/rbpbase/.</w:t>
      </w:r>
      <w:r>
        <w:rPr>
          <w:rFonts w:ascii="Times New Roman" w:hAnsi="Times New Roman" w:cs="Times New Roman"/>
          <w:color w:val="000000"/>
        </w:rPr>
        <w:t xml:space="preserve"> </w:t>
      </w:r>
      <w:r>
        <w:rPr>
          <w:rFonts w:ascii="Times New Roman" w:hAnsi="Times New Roman" w:cs="Times New Roman"/>
          <w:i/>
          <w:iCs/>
          <w:color w:val="000000"/>
        </w:rPr>
        <w:t xml:space="preserve">Citation to be confirmed.</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4"/>
    </w:rPr>
  </w:style>
  <w:style w:styleId="BodyText" w:type="paragraph">
    <w:name w:val="Body Text"/>
    <w:basedOn w:val="Normal"/>
    <w:link w:val="BodyTextChar"/>
    <w:qFormat/>
    <w:pPr>
      <w:spacing w:after="180" w:before="180"/>
    </w:pPr>
    <w:rPr>
      <w:rFonts w:ascii="Times New Roman" w:hAnsi="Times New Roman"/>
      <w:color w:val="000000"/>
    </w:rPr>
  </w:style>
  <w:style w:customStyle="1" w:styleId="FirstParagraph" w:type="paragraph">
    <w:name w:val="First Paragraph"/>
    <w:basedOn w:val="BodyText"/>
    <w:next w:val="BodyText"/>
    <w:qFormat/>
    <w:rPr>
      <w:rFonts w:ascii="Times New Roman" w:hAnsi="Times New Roman"/>
      <w:color w:val="000000"/>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rPr>
      <w:rFonts w:ascii="Times New Roman" w:hAnsi="Times New Roman"/>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color w:val="000000"/>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color w:val="000000"/>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png"/><Relationship Id="rId67" Type="http://schemas.openxmlformats.org/officeDocument/2006/relationships/image" Target="media/rId67.png"/><Relationship Id="rId52" Type="http://schemas.openxmlformats.org/officeDocument/2006/relationships/image" Target="media/rId52.png"/><Relationship Id="rId45" Type="http://schemas.openxmlformats.org/officeDocument/2006/relationships/image" Target="media/rId45.png"/><Relationship Id="rId55" Type="http://schemas.openxmlformats.org/officeDocument/2006/relationships/image" Target="media/rId55.png"/><Relationship Id="rId73" Type="http://schemas.openxmlformats.org/officeDocument/2006/relationships/image" Target="media/rId73.png"/><Relationship Id="rId88" Type="http://schemas.openxmlformats.org/officeDocument/2006/relationships/image" Target="media/rId88.png"/><Relationship Id="rId94" Type="http://schemas.openxmlformats.org/officeDocument/2006/relationships/image" Target="media/rId94.png"/><Relationship Id="rId97" Type="http://schemas.openxmlformats.org/officeDocument/2006/relationships/image" Target="media/rId97.png"/><Relationship Id="rId70" Type="http://schemas.openxmlformats.org/officeDocument/2006/relationships/image" Target="media/rId70.png"/><Relationship Id="rId38" Type="http://schemas.openxmlformats.org/officeDocument/2006/relationships/image" Target="media/rId38.png"/><Relationship Id="rId41" Type="http://schemas.openxmlformats.org/officeDocument/2006/relationships/image" Target="media/rId41.png"/><Relationship Id="rId48" Type="http://schemas.openxmlformats.org/officeDocument/2006/relationships/image" Target="media/rId48.png"/><Relationship Id="rId84" Type="http://schemas.openxmlformats.org/officeDocument/2006/relationships/image" Target="media/rId84.png"/><Relationship Id="rId78" Type="http://schemas.openxmlformats.org/officeDocument/2006/relationships/image" Target="media/rId78.png"/><Relationship Id="rId81" Type="http://schemas.openxmlformats.org/officeDocument/2006/relationships/image" Target="media/rId81.png"/><Relationship Id="rId30" Type="http://schemas.openxmlformats.org/officeDocument/2006/relationships/image" Target="media/rId30.png"/><Relationship Id="rId33" Type="http://schemas.openxmlformats.org/officeDocument/2006/relationships/image" Target="media/rId33.png"/><Relationship Id="rId59" Type="http://schemas.openxmlformats.org/officeDocument/2006/relationships/image" Target="media/rId59.png"/><Relationship Id="rId26" Type="http://schemas.openxmlformats.org/officeDocument/2006/relationships/image" Target="media/rId26.png"/><Relationship Id="rId9" Type="http://schemas.openxmlformats.org/officeDocument/2006/relationships/image" Target="media/rId9.png"/><Relationship Id="rId14" Type="http://schemas.openxmlformats.org/officeDocument/2006/relationships/image" Target="media/rId14.png"/><Relationship Id="rId91" Type="http://schemas.openxmlformats.org/officeDocument/2006/relationships/image" Target="media/rId91.png"/><Relationship Id="rId109" Type="http://schemas.openxmlformats.org/officeDocument/2006/relationships/image" Target="media/rId109.png"/><Relationship Id="rId112" Type="http://schemas.openxmlformats.org/officeDocument/2006/relationships/image" Target="media/rId112.png"/><Relationship Id="rId101" Type="http://schemas.openxmlformats.org/officeDocument/2006/relationships/image" Target="media/rId101.png"/><Relationship Id="rId104" Type="http://schemas.openxmlformats.org/officeDocument/2006/relationships/image" Target="media/rId104.png"/><Relationship Id="rId119" Type="http://schemas.openxmlformats.org/officeDocument/2006/relationships/image" Target="media/rId119.png"/><Relationship Id="rId122" Type="http://schemas.openxmlformats.org/officeDocument/2006/relationships/image" Target="media/rId122.png"/><Relationship Id="rId116" Type="http://schemas.openxmlformats.org/officeDocument/2006/relationships/image" Target="media/rId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2026-08-24T05:50:58Z</dcterms:created>
  <dcterms:modified xsi:type="dcterms:W3CDTF">2026-08-24T05:50:58Z</dcterms:modified>
</cp:coreProperties>
</file>

<file path=docProps/custom.xml><?xml version="1.0" encoding="utf-8"?>
<Properties xmlns="http://schemas.openxmlformats.org/officeDocument/2006/custom-properties" xmlns:vt="http://schemas.openxmlformats.org/officeDocument/2006/docPropsVTypes"/>
</file>