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BodyText"/>
        <w:jc w:val="both"/>
      </w:pPr>
      <w:r>
        <w:rPr>
          <w:rFonts w:ascii="Times New Roman" w:hAnsi="Times New Roman" w:cs="Times New Roman"/>
          <w:color w:val="000000"/>
        </w:rPr>
        <w:drawing>
          <wp:inline>
            <wp:extent cx="5334000" cy="6534150"/>
            <wp:effectExtent b="0" l="0" r="0" t="0"/>
            <wp:docPr descr="" title="" id="10" name="imag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3"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BodyText"/>
        <w:jc w:val="both"/>
      </w:pPr>
      <w:r>
        <w:rPr>
          <w:rFonts w:ascii="Times New Roman" w:hAnsi="Times New Roman" w:cs="Times New Roman"/>
          <w:color w:val="000000"/>
        </w:rPr>
        <w:drawing>
          <wp:inline>
            <wp:extent cx="5334000" cy="5830186"/>
            <wp:effectExtent b="0" l="0" r="0" t="0"/>
            <wp:docPr descr="" title="" id="15" name="image"/>
            <a:graphic>
              <a:graphicData uri="http://schemas.openxmlformats.org/drawingml/2006/picture">
                <pic:pic>
                  <pic:nvPicPr>
                    <pic:cNvPr descr=""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[10]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X2d3be62ded7d9bb71ac3c1daf1327673d48d51e"/>
    <w:p>
      <w:pPr>
        <w:pStyle w:val="Heading3"/>
      </w:pPr>
      <w:r>
        <w:rPr>
          <w:rFonts w:ascii="Times New Roman" w:hAnsi="Times New Roman" w:cs="Times New Roman"/>
          <w:color w:val="000000"/>
        </w:rPr>
        <w:t xml:space="preserve">Table 8. Census-formation rules and confidence cutoffs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 / route</w:t>
            </w:r>
          </w:p>
        </w:tc>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Admission cutoff</w:t>
            </w:r>
          </w:p>
        </w:tc>
        <w:tc>
          <w:tcPr/>
          <w:p>
            <w:pPr>
              <w:pStyle w:val="Compact"/>
            </w:pPr>
            <w:r>
              <w:rPr>
                <w:rFonts w:ascii="Times New Roman" w:hAnsi="Times New Roman"/>
                <w:color w:val="000000"/>
              </w:rPr>
              <w:t xml:space="preserve">Evidence tier</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BioGRID, IntAct, BioPlex, HuRI</w:t>
            </w:r>
          </w:p>
        </w:tc>
        <w:tc>
          <w:tcPr/>
          <w:p>
            <w:pPr>
              <w:pStyle w:val="Compact"/>
            </w:pPr>
            <w:r>
              <w:rPr>
                <w:rFonts w:ascii="Times New Roman" w:hAnsi="Times New Roman"/>
                <w:color w:val="000000"/>
              </w:rPr>
              <w:t xml:space="preserve">at least one record in a primary assay database</w:t>
            </w:r>
          </w:p>
        </w:tc>
        <w:tc>
          <w:tcPr/>
          <w:p>
            <w:pPr>
              <w:pStyle w:val="Compact"/>
            </w:pPr>
            <w:r>
              <w:rPr>
                <w:rFonts w:ascii="Times New Roman" w:hAnsi="Times New Roman"/>
                <w:color w:val="000000"/>
              </w:rPr>
              <w:t xml:space="preserve">experimental</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present via the integrative resource</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kept and flagged; not counted toward high-confidence</w:t>
            </w:r>
          </w:p>
        </w:tc>
        <w:tc>
          <w:tcPr/>
          <w:p>
            <w:pPr>
              <w:pStyle w:val="Compact"/>
            </w:pPr>
            <w:r>
              <w:rPr>
                <w:rFonts w:ascii="Times New Roman" w:hAnsi="Times New Roman"/>
                <w:color w:val="000000"/>
              </w:rPr>
              <w:t xml:space="preserve">predicted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re-extracted at the nineteen seeds; validation layer</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Domain route</w:t>
            </w:r>
          </w:p>
        </w:tc>
        <w:tc>
          <w:tcPr/>
          <w:p>
            <w:pPr>
              <w:pStyle w:val="Compact"/>
            </w:pPr>
            <w:r>
              <w:rPr>
                <w:rFonts w:ascii="Times New Roman" w:hAnsi="Times New Roman"/>
                <w:color w:val="000000"/>
              </w:rPr>
              <w:t xml:space="preserve">pfam2go (Pfam + InterPro + GO)</w:t>
            </w:r>
          </w:p>
        </w:tc>
        <w:tc>
          <w:tcPr/>
          <w:p>
            <w:pPr>
              <w:pStyle w:val="Compact"/>
            </w:pPr>
            <w:r>
              <w:rPr>
                <w:rFonts w:ascii="Times New Roman" w:hAnsi="Times New Roman"/>
                <w:color w:val="000000"/>
              </w:rPr>
              <w:t xml:space="preserve">protein carries a domain with a direct microtubule- or tubulin-binding GO term</w:t>
            </w:r>
          </w:p>
        </w:tc>
        <w:tc>
          <w:tcPr/>
          <w:p>
            <w:pPr>
              <w:pStyle w:val="Compact"/>
            </w:pPr>
            <w:r>
              <w:rPr>
                <w:rFonts w:ascii="Times New Roman" w:hAnsi="Times New Roman"/>
                <w:color w:val="000000"/>
              </w:rPr>
              <w:t xml:space="preserve">domain</w:t>
            </w:r>
          </w:p>
        </w:tc>
      </w:tr>
      <w:tr>
        <w:tc>
          <w:tcPr/>
          <w:p>
            <w:pPr>
              <w:pStyle w:val="Compact"/>
            </w:pPr>
            <w:r>
              <w:rPr>
                <w:rFonts w:ascii="Times New Roman" w:hAnsi="Times New Roman"/>
                <w:color w:val="000000"/>
              </w:rPr>
              <w:t xml:space="preserve">Pathway route</w:t>
            </w:r>
          </w:p>
        </w:tc>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member of the motor pathway or a microtubule-related Reactome pathway</w:t>
            </w:r>
          </w:p>
        </w:tc>
        <w:tc>
          <w:tcPr/>
          <w:p>
            <w:pPr>
              <w:pStyle w:val="Compact"/>
            </w:pPr>
            <w:r>
              <w:rPr>
                <w:rFonts w:ascii="Times New Roman" w:hAnsi="Times New Roman"/>
                <w:color w:val="000000"/>
              </w:rPr>
              <w:t xml:space="preserve">pathway</w:t>
            </w:r>
          </w:p>
        </w:tc>
      </w:tr>
      <w:tr>
        <w:tc>
          <w:tcPr/>
          <w:p>
            <w:pPr>
              <w:pStyle w:val="Compact"/>
            </w:pPr>
            <w:r>
              <w:rPr>
                <w:rFonts w:ascii="Times New Roman" w:hAnsi="Times New Roman"/>
                <w:b/>
                <w:bCs/>
                <w:color w:val="000000"/>
              </w:rPr>
              <w:t xml:space="preserve">High-confidence partner</w:t>
            </w:r>
          </w:p>
        </w:tc>
        <w:tc>
          <w:tcPr/>
          <w:p>
            <w:pPr>
              <w:pStyle w:val="Compact"/>
            </w:pPr>
            <w:r>
              <w:rPr>
                <w:rFonts w:ascii="Times New Roman" w:hAnsi="Times New Roman"/>
                <w:color w:val="000000"/>
              </w:rPr>
              <w:t xml:space="preserve">primary databases only</w:t>
            </w:r>
          </w:p>
        </w:tc>
        <w:tc>
          <w:tcPr/>
          <w:p>
            <w:pPr>
              <w:pStyle w:val="Compact"/>
            </w:pPr>
            <w:r>
              <w:rPr>
                <w:rFonts w:ascii="Times New Roman" w:hAnsi="Times New Roman"/>
                <w:b/>
                <w:bCs/>
                <w:color w:val="000000"/>
              </w:rPr>
              <w:t xml:space="preserve">reported by at least two primary databases (STRING excluded by construction)</w:t>
            </w:r>
          </w:p>
        </w:tc>
        <w:tc>
          <w:tcPr/>
          <w:p>
            <w:pPr>
              <w:pStyle w:val="Compact"/>
            </w:pPr>
            <w:r>
              <w:rPr>
                <w:rFonts w:ascii="Times New Roman" w:hAnsi="Times New Roman"/>
                <w:color w:val="000000"/>
              </w:rPr>
              <w:t xml:space="preserve">experimental / compiled</w:t>
            </w:r>
          </w:p>
        </w:tc>
      </w:tr>
      <w:tr>
        <w:tc>
          <w:tcPr/>
          <w:p>
            <w:pPr>
              <w:pStyle w:val="Compact"/>
            </w:pPr>
            <w:r>
              <w:rPr>
                <w:rFonts w:ascii="Times New Roman" w:hAnsi="Times New Roman"/>
                <w:color w:val="000000"/>
              </w:rPr>
              <w:t xml:space="preserve">Enrichment significance</w:t>
            </w:r>
          </w:p>
        </w:tc>
        <w:tc>
          <w:tcPr/>
          <w:p>
            <w:pPr>
              <w:pStyle w:val="Compact"/>
            </w:pPr>
            <w:r>
              <w:rPr>
                <w:rFonts w:ascii="Times New Roman" w:hAnsi="Times New Roman"/>
                <w:color w:val="000000"/>
              </w:rPr>
              <w:t xml:space="preserve">Reactome / KEGG ORA</w:t>
            </w:r>
          </w:p>
        </w:tc>
        <w:tc>
          <w:tcPr/>
          <w:p>
            <w:pPr>
              <w:pStyle w:val="Compact"/>
            </w:pPr>
            <w:r>
              <w:rPr>
                <w:rFonts w:ascii="Times New Roman" w:hAnsi="Times New Roman"/>
                <w:color w:val="000000"/>
              </w:rPr>
              <w:t xml:space="preserve">Benjamini-Hochberg q &lt; 0.05</w:t>
            </w:r>
          </w:p>
        </w:tc>
        <w:tc>
          <w:tcPr/>
          <w:p>
            <w:pPr>
              <w:pStyle w:val="Compact"/>
            </w:pPr>
            <w:r>
              <w:rPr>
                <w:rFonts w:ascii="Times New Roman" w:hAnsi="Times New Roman"/>
                <w:color w:val="000000"/>
              </w:rPr>
              <w:t xml:space="preserve">—</w:t>
            </w:r>
          </w:p>
        </w:tc>
      </w:tr>
    </w:tbl>
    <w:p>
      <w:pPr>
        <w:pStyle w:val="BodyText"/>
        <w:jc w:val="both"/>
      </w:pPr>
      <w:r>
        <w:rPr>
          <w:rFonts w:ascii="Times New Roman" w:hAnsi="Times New Roman" w:cs="Times New Roman"/>
          <w:i/>
          <w:iCs/>
          <w:color w:val="000000"/>
        </w:rPr>
        <w:t xml:space="preserve">The full census is the union of the three routes at all tiers. The default</w:t>
      </w:r>
      <w:r>
        <w:rPr>
          <w:rFonts w:ascii="Times New Roman" w:hAnsi="Times New Roman" w:cs="Times New Roman"/>
          <w:i/>
          <w:iCs/>
          <w:color w:val="000000"/>
        </w:rPr>
        <w:t xml:space="preserve"> </w:t>
      </w:r>
      <w:r>
        <w:rPr>
          <w:rFonts w:ascii="Times New Roman" w:hAnsi="Times New Roman" w:cs="Times New Roman"/>
          <w:i/>
          <w:iCs/>
          <w:color w:val="000000"/>
        </w:rPr>
        <w:t xml:space="preserve">analysis set is experimental + compiled; predicted (STRING-only) partners are</w:t>
      </w:r>
      <w:r>
        <w:rPr>
          <w:rFonts w:ascii="Times New Roman" w:hAnsi="Times New Roman" w:cs="Times New Roman"/>
          <w:i/>
          <w:iCs/>
          <w:color w:val="000000"/>
        </w:rPr>
        <w:t xml:space="preserve"> </w:t>
      </w:r>
      <w:r>
        <w:rPr>
          <w:rFonts w:ascii="Times New Roman" w:hAnsi="Times New Roman" w:cs="Times New Roman"/>
          <w:i/>
          <w:iCs/>
          <w:color w:val="000000"/>
        </w:rPr>
        <w:t xml:space="preserve">retained and labelled, never dropped. High-confidence 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used for the drawn interactome maps.</w:t>
      </w:r>
    </w:p>
    <w:bookmarkEnd w:id="19"/>
    <w:bookmarkStart w:id="20"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20"/>
    <w:bookmarkStart w:id="21"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1"/>
    <w:bookmarkStart w:id="22"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and STREME [28] discovered motifs de novo over non-redundant sets clustered with</w:t>
      </w:r>
      <w:r>
        <w:rPr>
          <w:rFonts w:ascii="Times New Roman" w:hAnsi="Times New Roman" w:cs="Times New Roman"/>
          <w:color w:val="000000"/>
        </w:rPr>
        <w:t xml:space="preserve"> </w:t>
      </w:r>
      <w:r>
        <w:rPr>
          <w:rFonts w:ascii="Times New Roman" w:hAnsi="Times New Roman" w:cs="Times New Roman"/>
          <w:color w:val="000000"/>
        </w:rPr>
        <w:t xml:space="preserve">MMseqs2 [31],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Enrichment of the shared</w:t>
      </w:r>
      <w:r>
        <w:rPr>
          <w:rFonts w:ascii="Times New Roman" w:hAnsi="Times New Roman" w:cs="Times New Roman"/>
          <w:color w:val="000000"/>
        </w:rPr>
        <w:t xml:space="preserve"> </w:t>
      </w:r>
      <w:r>
        <w:rPr>
          <w:rFonts w:ascii="Times New Roman" w:hAnsi="Times New Roman" w:cs="Times New Roman"/>
          <w:color w:val="000000"/>
        </w:rPr>
        <w:t xml:space="preserve">alpha and beta partners was tested by the hypergeometric distribution against the reviewed human</w:t>
      </w:r>
      <w:r>
        <w:rPr>
          <w:rFonts w:ascii="Times New Roman" w:hAnsi="Times New Roman" w:cs="Times New Roman"/>
          <w:color w:val="000000"/>
        </w:rPr>
        <w:t xml:space="preserve"> </w:t>
      </w:r>
      <w:r>
        <w:rPr>
          <w:rFonts w:ascii="Times New Roman" w:hAnsi="Times New Roman" w:cs="Times New Roman"/>
          <w:color w:val="000000"/>
        </w:rPr>
        <w:t xml:space="preserve">proteome; the tubulin-versus-partner disorder contrast by a one-sided Mann-Whitney U test; and</w:t>
      </w:r>
      <w:r>
        <w:rPr>
          <w:rFonts w:ascii="Times New Roman" w:hAnsi="Times New Roman" w:cs="Times New Roman"/>
          <w:color w:val="000000"/>
        </w:rPr>
        <w:t xml:space="preserve"> </w:t>
      </w:r>
      <w:r>
        <w:rPr>
          <w:rFonts w:ascii="Times New Roman" w:hAnsi="Times New Roman" w:cs="Times New Roman"/>
          <w:color w:val="000000"/>
        </w:rPr>
        <w:t xml:space="preserve">the evolutionary-trace enrichment at functional sites by Fisher’s exact test on the top fifteen</w:t>
      </w:r>
      <w:r>
        <w:rPr>
          <w:rFonts w:ascii="Times New Roman" w:hAnsi="Times New Roman" w:cs="Times New Roman"/>
          <w:color w:val="000000"/>
        </w:rPr>
        <w:t xml:space="preserve"> </w:t>
      </w:r>
      <w:r>
        <w:rPr>
          <w:rFonts w:ascii="Times New Roman" w:hAnsi="Times New Roman" w:cs="Times New Roman"/>
          <w:color w:val="000000"/>
        </w:rPr>
        <w:t xml:space="preserve">percent of trace-ranked residues.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with disease</w:t>
      </w:r>
      <w:r>
        <w:rPr>
          <w:rFonts w:ascii="Times New Roman" w:hAnsi="Times New Roman" w:cs="Times New Roman"/>
          <w:color w:val="000000"/>
        </w:rPr>
        <w:t xml:space="preserve"> </w:t>
      </w:r>
      <w:r>
        <w:rPr>
          <w:rFonts w:ascii="Times New Roman" w:hAnsi="Times New Roman" w:cs="Times New Roman"/>
          <w:color w:val="000000"/>
        </w:rPr>
        <w:t xml:space="preserve">variants from ClinVar [19] and cBioPortal [20] and tissue expression from GTEx [25].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analysis was implemented in Python with Biopython [34] and NetworkX [35], and the</w:t>
      </w:r>
      <w:r>
        <w:rPr>
          <w:rFonts w:ascii="Times New Roman" w:hAnsi="Times New Roman" w:cs="Times New Roman"/>
          <w:color w:val="000000"/>
        </w:rPr>
        <w:t xml:space="preserve"> </w:t>
      </w:r>
      <w:r>
        <w:rPr>
          <w:rFonts w:ascii="Times New Roman" w:hAnsi="Times New Roman" w:cs="Times New Roman"/>
          <w:color w:val="000000"/>
        </w:rPr>
        <w:t xml:space="preserve">high-confidence interactomes were laid out with ForceAtlas2 [32].</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2"/>
    <w:bookmarkEnd w:id="23"/>
    <w:bookmarkStart w:id="128" w:name="results"/>
    <w:p>
      <w:pPr>
        <w:pStyle w:val="Heading2"/>
      </w:pPr>
      <w:r>
        <w:rPr>
          <w:rFonts w:ascii="Times New Roman" w:hAnsi="Times New Roman" w:cs="Times New Roman"/>
          <w:color w:val="000000"/>
        </w:rPr>
        <w:t xml:space="preserve">3 Results</w:t>
      </w:r>
    </w:p>
    <w:bookmarkStart w:id="24"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4"/>
    <w:bookmarkStart w:id="25"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Domain route coverage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Pathway route coverage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partners (&gt;=2 primary databases)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p>
      <w:pPr>
        <w:pStyle w:val="BodyText"/>
        <w:jc w:val="both"/>
      </w:pPr>
      <w:r>
        <w:rPr>
          <w:rFonts w:ascii="Times New Roman" w:hAnsi="Times New Roman" w:cs="Times New Roman"/>
          <w:i/>
          <w:iCs/>
          <w:color w:val="000000"/>
        </w:rPr>
        <w:t xml:space="preserve">The route rows report per-route coverage (the candidate members each route reaches),</w:t>
      </w:r>
      <w:r>
        <w:rPr>
          <w:rFonts w:ascii="Times New Roman" w:hAnsi="Times New Roman" w:cs="Times New Roman"/>
          <w:i/>
          <w:iCs/>
          <w:color w:val="000000"/>
        </w:rPr>
        <w:t xml:space="preserve"> </w:t>
      </w:r>
      <w:r>
        <w:rPr>
          <w:rFonts w:ascii="Times New Roman" w:hAnsi="Times New Roman" w:cs="Times New Roman"/>
          <w:i/>
          <w:iCs/>
          <w:color w:val="000000"/>
        </w:rPr>
        <w:t xml:space="preserve">not additive increments; the routes overlap heavily and the union is not their sum.</w:t>
      </w:r>
      <w:r>
        <w:rPr>
          <w:rFonts w:ascii="Times New Roman" w:hAnsi="Times New Roman" w:cs="Times New Roman"/>
          <w:i/>
          <w:iCs/>
          <w:color w:val="000000"/>
        </w:rPr>
        <w:t xml:space="preserve"> </w:t>
      </w:r>
      <w:r>
        <w:rPr>
          <w:rFonts w:ascii="Times New Roman" w:hAnsi="Times New Roman" w:cs="Times New Roman"/>
          <w:i/>
          <w:iCs/>
          <w:color w:val="000000"/>
        </w:rPr>
        <w:t xml:space="preserve">Within the census union the domain and pathway routes contribute 10 and 7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beyond the physical interactome for alpha (18 and 28 for beta); the remainder is</w:t>
      </w:r>
      <w:r>
        <w:rPr>
          <w:rFonts w:ascii="Times New Roman" w:hAnsi="Times New Roman" w:cs="Times New Roman"/>
          <w:i/>
          <w:iCs/>
          <w:color w:val="000000"/>
        </w:rPr>
        <w:t xml:space="preserve"> </w:t>
      </w:r>
      <w:r>
        <w:rPr>
          <w:rFonts w:ascii="Times New Roman" w:hAnsi="Times New Roman" w:cs="Times New Roman"/>
          <w:i/>
          <w:iCs/>
          <w:color w:val="000000"/>
        </w:rPr>
        <w:t xml:space="preserve">physical-interaction evidence.</w:t>
      </w:r>
      <w:r>
        <w:rPr>
          <w:rFonts w:ascii="Times New Roman" w:hAnsi="Times New Roman" w:cs="Times New Roman"/>
          <w:i/>
          <w:iCs/>
          <w:color w:val="000000"/>
        </w:rPr>
        <w:t xml:space="preserve"> </w:t>
      </w:r>
      <w:r>
        <w:rPr>
          <w:rFonts w:ascii="Times New Roman" w:hAnsi="Times New Roman" w:cs="Times New Roman"/>
          <w:i/>
          <w:iCs/>
          <w:color w:val="000000"/>
        </w:rPr>
        <w:t xml:space="preserve">“High-confidence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of the union, distinct from the smaller high-confidence interaction network</w:t>
      </w:r>
      <w:r>
        <w:rPr>
          <w:rFonts w:ascii="Times New Roman" w:hAnsi="Times New Roman" w:cs="Times New Roman"/>
          <w:i/>
          <w:iCs/>
          <w:color w:val="000000"/>
        </w:rPr>
        <w:t xml:space="preserve"> </w:t>
      </w:r>
      <w:r>
        <w:rPr>
          <w:rFonts w:ascii="Times New Roman" w:hAnsi="Times New Roman" w:cs="Times New Roman"/>
          <w:i/>
          <w:iCs/>
          <w:color w:val="000000"/>
        </w:rPr>
        <w:t xml:space="preserve">drawn in Figures 16 to 18.</w:t>
      </w:r>
    </w:p>
    <w:bookmarkEnd w:id="25"/>
    <w:bookmarkStart w:id="26"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6"/>
    <w:bookmarkStart w:id="30"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BodyText"/>
        <w:jc w:val="both"/>
      </w:pPr>
      <w:r>
        <w:rPr>
          <w:rFonts w:ascii="Times New Roman" w:hAnsi="Times New Roman" w:cs="Times New Roman"/>
          <w:color w:val="000000"/>
        </w:rPr>
        <w:drawing>
          <wp:inline>
            <wp:extent cx="5334000" cy="2984920"/>
            <wp:effectExtent b="0" l="0" r="0" t="0"/>
            <wp:docPr descr="" title="" id="28" name="imag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298492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30"/>
    <w:bookmarkStart w:id="37"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BodyText"/>
        <w:jc w:val="both"/>
      </w:pPr>
      <w:r>
        <w:rPr>
          <w:rFonts w:ascii="Times New Roman" w:hAnsi="Times New Roman" w:cs="Times New Roman"/>
          <w:color w:val="000000"/>
        </w:rPr>
        <w:drawing>
          <wp:inline>
            <wp:extent cx="5334000" cy="2932952"/>
            <wp:effectExtent b="0" l="0" r="0" t="0"/>
            <wp:docPr descr="" title="" id="32" name="image"/>
            <a:graphic>
              <a:graphicData uri="http://schemas.openxmlformats.org/drawingml/2006/picture">
                <pic:pic>
                  <pic:nvPicPr>
                    <pic:cNvPr descr="" id="33" name="Picture"/>
                    <pic:cNvPicPr>
                      <a:picLocks noChangeArrowheads="1" noChangeAspect="1"/>
                    </pic:cNvPicPr>
                  </pic:nvPicPr>
                  <pic:blipFill>
                    <a:blip r:embed="rId31"/>
                    <a:stretch>
                      <a:fillRect/>
                    </a:stretch>
                  </pic:blipFill>
                  <pic:spPr bwMode="auto">
                    <a:xfrm>
                      <a:off x="0" y="0"/>
                      <a:ext cx="5334000" cy="293295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box area = reviewed human proteins carrying the domain, colour marks the origin (curated versus pfam2go-derived), showing the expansion of the curated core by the pfam2go route.</w:t>
      </w:r>
    </w:p>
    <w:p>
      <w:pPr>
        <w:pStyle w:val="BodyText"/>
        <w:jc w:val="both"/>
      </w:pPr>
      <w:r>
        <w:rPr>
          <w:rFonts w:ascii="Times New Roman" w:hAnsi="Times New Roman" w:cs="Times New Roman"/>
          <w:color w:val="000000"/>
        </w:rPr>
        <w:drawing>
          <wp:inline>
            <wp:extent cx="5334000" cy="2121960"/>
            <wp:effectExtent b="0" l="0" r="0" t="0"/>
            <wp:docPr descr="" title="" id="35" name="image"/>
            <a:graphic>
              <a:graphicData uri="http://schemas.openxmlformats.org/drawingml/2006/picture">
                <pic:pic>
                  <pic:nvPicPr>
                    <pic:cNvPr descr="" id="36" name="Picture"/>
                    <pic:cNvPicPr>
                      <a:picLocks noChangeArrowheads="1" noChangeAspect="1"/>
                    </pic:cNvPicPr>
                  </pic:nvPicPr>
                  <pic:blipFill>
                    <a:blip r:embed="rId34"/>
                    <a:stretch>
                      <a:fillRect/>
                    </a:stretch>
                  </pic:blipFill>
                  <pic:spPr bwMode="auto">
                    <a:xfrm>
                      <a:off x="0" y="0"/>
                      <a:ext cx="5334000" cy="212196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7"/>
    <w:bookmarkStart w:id="38" w:name="X5eb98a5393186a4fe53536848c7b3d7ece197ad"/>
    <w:p>
      <w:pPr>
        <w:pStyle w:val="Heading3"/>
      </w:pPr>
      <w:r>
        <w:rPr>
          <w:rFonts w:ascii="Times New Roman" w:hAnsi="Times New Roman" w:cs="Times New Roman"/>
          <w:color w:val="000000"/>
        </w:rPr>
        <w:t xml:space="preserve">Table 4. Microtubule/tubulin-binding Pfam domain repertoire: curated set versus pfam2go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c>
          <w:tcPr/>
          <w:p>
            <w:pPr>
              <w:pStyle w:val="Compact"/>
            </w:pPr>
            <w:r>
              <w:rPr>
                <w:rFonts w:ascii="Times New Roman" w:hAnsi="Times New Roman"/>
                <w:color w:val="000000"/>
              </w:rPr>
              <w:t xml:space="preserve">Origin</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bl>
    <w:p>
      <w:pPr>
        <w:pStyle w:val="BodyText"/>
        <w:jc w:val="both"/>
      </w:pPr>
      <w:r>
        <w:rPr>
          <w:rFonts w:ascii="Times New Roman" w:hAnsi="Times New Roman" w:cs="Times New Roman"/>
          <w:i/>
          <w:iCs/>
          <w:color w:val="000000"/>
        </w:rPr>
        <w:t xml:space="preserve">Origin marks each domain as curated (in the starting set of eleven), pfam2go (added by the GO-term expansion), or both. Before: 11 curated domains. After pfam2go: 34 microtubule-associated families.</w:t>
      </w:r>
    </w:p>
    <w:bookmarkEnd w:id="38"/>
    <w:bookmarkStart w:id="45"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BodyText"/>
        <w:jc w:val="both"/>
      </w:pPr>
      <w:r>
        <w:rPr>
          <w:rFonts w:ascii="Times New Roman" w:hAnsi="Times New Roman" w:cs="Times New Roman"/>
          <w:color w:val="000000"/>
        </w:rPr>
        <w:drawing>
          <wp:inline>
            <wp:extent cx="5334000" cy="3117670"/>
            <wp:effectExtent b="0" l="0" r="0" t="0"/>
            <wp:docPr descr="" title="" id="40" name="image"/>
            <a:graphic>
              <a:graphicData uri="http://schemas.openxmlformats.org/drawingml/2006/picture">
                <pic:pic>
                  <pic:nvPicPr>
                    <pic:cNvPr descr="" id="41" name="Picture"/>
                    <pic:cNvPicPr>
                      <a:picLocks noChangeArrowheads="1" noChangeAspect="1"/>
                    </pic:cNvPicPr>
                  </pic:nvPicPr>
                  <pic:blipFill>
                    <a:blip r:embed="rId39"/>
                    <a:stretch>
                      <a:fillRect/>
                    </a:stretch>
                  </pic:blipFill>
                  <pic:spPr bwMode="auto">
                    <a:xfrm>
                      <a:off x="0" y="0"/>
                      <a:ext cx="5334000" cy="311767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BodyText"/>
        <w:jc w:val="both"/>
      </w:pPr>
      <w:r>
        <w:rPr>
          <w:rFonts w:ascii="Times New Roman" w:hAnsi="Times New Roman" w:cs="Times New Roman"/>
          <w:color w:val="000000"/>
        </w:rPr>
        <w:drawing>
          <wp:inline>
            <wp:extent cx="5334000" cy="3315649"/>
            <wp:effectExtent b="0" l="0" r="0" t="0"/>
            <wp:docPr descr="" title="" id="43" name="image"/>
            <a:graphic>
              <a:graphicData uri="http://schemas.openxmlformats.org/drawingml/2006/picture">
                <pic:pic>
                  <pic:nvPicPr>
                    <pic:cNvPr descr="" id="44" name="Picture"/>
                    <pic:cNvPicPr>
                      <a:picLocks noChangeArrowheads="1" noChangeAspect="1"/>
                    </pic:cNvPicPr>
                  </pic:nvPicPr>
                  <pic:blipFill>
                    <a:blip r:embed="rId42"/>
                    <a:stretch>
                      <a:fillRect/>
                    </a:stretch>
                  </pic:blipFill>
                  <pic:spPr bwMode="auto">
                    <a:xfrm>
                      <a:off x="0" y="0"/>
                      <a:ext cx="5334000" cy="33156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5"/>
    <w:bookmarkStart w:id="52"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BodyText"/>
        <w:jc w:val="both"/>
      </w:pPr>
      <w:r>
        <w:rPr>
          <w:rFonts w:ascii="Times New Roman" w:hAnsi="Times New Roman" w:cs="Times New Roman"/>
          <w:color w:val="000000"/>
        </w:rPr>
        <w:drawing>
          <wp:inline>
            <wp:extent cx="5334000" cy="2618684"/>
            <wp:effectExtent b="0" l="0" r="0" t="0"/>
            <wp:docPr descr="" title="" id="47" name="image"/>
            <a:graphic>
              <a:graphicData uri="http://schemas.openxmlformats.org/drawingml/2006/picture">
                <pic:pic>
                  <pic:nvPicPr>
                    <pic:cNvPr descr="" id="48" name="Picture"/>
                    <pic:cNvPicPr>
                      <a:picLocks noChangeArrowheads="1" noChangeAspect="1"/>
                    </pic:cNvPicPr>
                  </pic:nvPicPr>
                  <pic:blipFill>
                    <a:blip r:embed="rId46"/>
                    <a:stretch>
                      <a:fillRect/>
                    </a:stretch>
                  </pic:blipFill>
                  <pic:spPr bwMode="auto">
                    <a:xfrm>
                      <a:off x="0" y="0"/>
                      <a:ext cx="5334000" cy="261868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BodyText"/>
        <w:jc w:val="both"/>
      </w:pPr>
      <w:r>
        <w:rPr>
          <w:rFonts w:ascii="Times New Roman" w:hAnsi="Times New Roman" w:cs="Times New Roman"/>
          <w:color w:val="000000"/>
        </w:rPr>
        <w:drawing>
          <wp:inline>
            <wp:extent cx="5334000" cy="2063717"/>
            <wp:effectExtent b="0" l="0" r="0" t="0"/>
            <wp:docPr descr="" title="" id="50" name="image"/>
            <a:graphic>
              <a:graphicData uri="http://schemas.openxmlformats.org/drawingml/2006/picture">
                <pic:pic>
                  <pic:nvPicPr>
                    <pic:cNvPr descr="" id="51" name="Picture"/>
                    <pic:cNvPicPr>
                      <a:picLocks noChangeArrowheads="1" noChangeAspect="1"/>
                    </pic:cNvPicPr>
                  </pic:nvPicPr>
                  <pic:blipFill>
                    <a:blip r:embed="rId49"/>
                    <a:stretch>
                      <a:fillRect/>
                    </a:stretch>
                  </pic:blipFill>
                  <pic:spPr bwMode="auto">
                    <a:xfrm>
                      <a:off x="0" y="0"/>
                      <a:ext cx="5334000" cy="20637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2"/>
    <w:bookmarkStart w:id="59"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BodyText"/>
        <w:jc w:val="both"/>
      </w:pPr>
      <w:r>
        <w:rPr>
          <w:rFonts w:ascii="Times New Roman" w:hAnsi="Times New Roman" w:cs="Times New Roman"/>
          <w:color w:val="000000"/>
        </w:rPr>
        <w:drawing>
          <wp:inline>
            <wp:extent cx="5334000" cy="1941753"/>
            <wp:effectExtent b="0" l="0" r="0" t="0"/>
            <wp:docPr descr="" title="" id="54" name="image"/>
            <a:graphic>
              <a:graphicData uri="http://schemas.openxmlformats.org/drawingml/2006/picture">
                <pic:pic>
                  <pic:nvPicPr>
                    <pic:cNvPr descr="" id="55" name="Picture"/>
                    <pic:cNvPicPr>
                      <a:picLocks noChangeArrowheads="1" noChangeAspect="1"/>
                    </pic:cNvPicPr>
                  </pic:nvPicPr>
                  <pic:blipFill>
                    <a:blip r:embed="rId53"/>
                    <a:stretch>
                      <a:fillRect/>
                    </a:stretch>
                  </pic:blipFill>
                  <pic:spPr bwMode="auto">
                    <a:xfrm>
                      <a:off x="0" y="0"/>
                      <a:ext cx="5334000" cy="194175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BodyText"/>
        <w:jc w:val="both"/>
      </w:pPr>
      <w:r>
        <w:rPr>
          <w:rFonts w:ascii="Times New Roman" w:hAnsi="Times New Roman" w:cs="Times New Roman"/>
          <w:color w:val="000000"/>
        </w:rPr>
        <w:drawing>
          <wp:inline>
            <wp:extent cx="5334000" cy="2344505"/>
            <wp:effectExtent b="0" l="0" r="0" t="0"/>
            <wp:docPr descr="" title="" id="57" name="image"/>
            <a:graphic>
              <a:graphicData uri="http://schemas.openxmlformats.org/drawingml/2006/picture">
                <pic:pic>
                  <pic:nvPicPr>
                    <pic:cNvPr descr="" id="58" name="Picture"/>
                    <pic:cNvPicPr>
                      <a:picLocks noChangeArrowheads="1" noChangeAspect="1"/>
                    </pic:cNvPicPr>
                  </pic:nvPicPr>
                  <pic:blipFill>
                    <a:blip r:embed="rId56"/>
                    <a:stretch>
                      <a:fillRect/>
                    </a:stretch>
                  </pic:blipFill>
                  <pic:spPr bwMode="auto">
                    <a:xfrm>
                      <a:off x="0" y="0"/>
                      <a:ext cx="5334000" cy="234450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9"/>
    <w:bookmarkStart w:id="63"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BodyText"/>
        <w:jc w:val="both"/>
      </w:pPr>
      <w:r>
        <w:rPr>
          <w:rFonts w:ascii="Times New Roman" w:hAnsi="Times New Roman" w:cs="Times New Roman"/>
          <w:color w:val="000000"/>
        </w:rPr>
        <w:drawing>
          <wp:inline>
            <wp:extent cx="5334000" cy="2487247"/>
            <wp:effectExtent b="0" l="0" r="0" t="0"/>
            <wp:docPr descr="" title="" id="61" name="image"/>
            <a:graphic>
              <a:graphicData uri="http://schemas.openxmlformats.org/drawingml/2006/picture">
                <pic:pic>
                  <pic:nvPicPr>
                    <pic:cNvPr descr="" id="62" name="Picture"/>
                    <pic:cNvPicPr>
                      <a:picLocks noChangeArrowheads="1" noChangeAspect="1"/>
                    </pic:cNvPicPr>
                  </pic:nvPicPr>
                  <pic:blipFill>
                    <a:blip r:embed="rId60"/>
                    <a:stretch>
                      <a:fillRect/>
                    </a:stretch>
                  </pic:blipFill>
                  <pic:spPr bwMode="auto">
                    <a:xfrm>
                      <a:off x="0" y="0"/>
                      <a:ext cx="5334000" cy="24872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3"/>
    <w:bookmarkStart w:id="64"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4"/>
    <w:bookmarkStart w:id="77"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BodyText"/>
        <w:jc w:val="both"/>
      </w:pPr>
      <w:r>
        <w:rPr>
          <w:rFonts w:ascii="Times New Roman" w:hAnsi="Times New Roman" w:cs="Times New Roman"/>
          <w:color w:val="000000"/>
        </w:rPr>
        <w:drawing>
          <wp:inline>
            <wp:extent cx="5334000" cy="2941225"/>
            <wp:effectExtent b="0" l="0" r="0" t="0"/>
            <wp:docPr descr="" title="" id="66" name="image"/>
            <a:graphic>
              <a:graphicData uri="http://schemas.openxmlformats.org/drawingml/2006/picture">
                <pic:pic>
                  <pic:nvPicPr>
                    <pic:cNvPr descr="" id="67" name="Picture"/>
                    <pic:cNvPicPr>
                      <a:picLocks noChangeArrowheads="1" noChangeAspect="1"/>
                    </pic:cNvPicPr>
                  </pic:nvPicPr>
                  <pic:blipFill>
                    <a:blip r:embed="rId65"/>
                    <a:stretch>
                      <a:fillRect/>
                    </a:stretch>
                  </pic:blipFill>
                  <pic:spPr bwMode="auto">
                    <a:xfrm>
                      <a:off x="0" y="0"/>
                      <a:ext cx="5334000" cy="294122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BodyText"/>
        <w:jc w:val="both"/>
      </w:pPr>
      <w:r>
        <w:rPr>
          <w:rFonts w:ascii="Times New Roman" w:hAnsi="Times New Roman" w:cs="Times New Roman"/>
          <w:color w:val="000000"/>
        </w:rPr>
        <w:drawing>
          <wp:inline>
            <wp:extent cx="5334000" cy="2053455"/>
            <wp:effectExtent b="0" l="0" r="0" t="0"/>
            <wp:docPr descr="" title="" id="69" name="image"/>
            <a:graphic>
              <a:graphicData uri="http://schemas.openxmlformats.org/drawingml/2006/picture">
                <pic:pic>
                  <pic:nvPicPr>
                    <pic:cNvPr descr="" id="70" name="Picture"/>
                    <pic:cNvPicPr>
                      <a:picLocks noChangeArrowheads="1" noChangeAspect="1"/>
                    </pic:cNvPicPr>
                  </pic:nvPicPr>
                  <pic:blipFill>
                    <a:blip r:embed="rId68"/>
                    <a:stretch>
                      <a:fillRect/>
                    </a:stretch>
                  </pic:blipFill>
                  <pic:spPr bwMode="auto">
                    <a:xfrm>
                      <a:off x="0" y="0"/>
                      <a:ext cx="5334000" cy="205345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BodyText"/>
        <w:jc w:val="both"/>
      </w:pPr>
      <w:r>
        <w:rPr>
          <w:rFonts w:ascii="Times New Roman" w:hAnsi="Times New Roman" w:cs="Times New Roman"/>
          <w:color w:val="000000"/>
        </w:rPr>
        <w:drawing>
          <wp:inline>
            <wp:extent cx="5334000" cy="1410235"/>
            <wp:effectExtent b="0" l="0" r="0" t="0"/>
            <wp:docPr descr="" title="" id="72" name="imag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14102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BodyText"/>
        <w:jc w:val="both"/>
      </w:pPr>
      <w:r>
        <w:rPr>
          <w:rFonts w:ascii="Times New Roman" w:hAnsi="Times New Roman" w:cs="Times New Roman"/>
          <w:color w:val="000000"/>
        </w:rPr>
        <w:drawing>
          <wp:inline>
            <wp:extent cx="5334000" cy="2664271"/>
            <wp:effectExtent b="0" l="0" r="0" t="0"/>
            <wp:docPr descr="" title="" id="75" name="image"/>
            <a:graphic>
              <a:graphicData uri="http://schemas.openxmlformats.org/drawingml/2006/picture">
                <pic:pic>
                  <pic:nvPicPr>
                    <pic:cNvPr descr="" id="76" name="Picture"/>
                    <pic:cNvPicPr>
                      <a:picLocks noChangeArrowheads="1" noChangeAspect="1"/>
                    </pic:cNvPicPr>
                  </pic:nvPicPr>
                  <pic:blipFill>
                    <a:blip r:embed="rId74"/>
                    <a:stretch>
                      <a:fillRect/>
                    </a:stretch>
                  </pic:blipFill>
                  <pic:spPr bwMode="auto">
                    <a:xfrm>
                      <a:off x="0" y="0"/>
                      <a:ext cx="5334000" cy="266427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7"/>
    <w:bookmarkStart w:id="78"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8"/>
    <w:bookmarkStart w:id="88"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drawn from the high-confidence partners that</w:t>
      </w:r>
      <w:r>
        <w:rPr>
          <w:rFonts w:ascii="Times New Roman" w:hAnsi="Times New Roman" w:cs="Times New Roman"/>
          <w:color w:val="000000"/>
        </w:rPr>
        <w:t xml:space="preserve"> </w:t>
      </w:r>
      <w:r>
        <w:rPr>
          <w:rFonts w:ascii="Times New Roman" w:hAnsi="Times New Roman" w:cs="Times New Roman"/>
          <w:color w:val="000000"/>
        </w:rPr>
        <w:t xml:space="preserve">share replicated edges (a connected subset of the 423 alpha and 533 beta high-confidence partners</w:t>
      </w:r>
      <w:r>
        <w:rPr>
          <w:rFonts w:ascii="Times New Roman" w:hAnsi="Times New Roman" w:cs="Times New Roman"/>
          <w:color w:val="000000"/>
        </w:rPr>
        <w:t xml:space="preserve"> </w:t>
      </w:r>
      <w:r>
        <w:rPr>
          <w:rFonts w:ascii="Times New Roman" w:hAnsi="Times New Roman" w:cs="Times New Roman"/>
          <w:color w:val="000000"/>
        </w:rPr>
        <w:t xml:space="preserve">of Table 1). The human alpha map holds 385 such proteins and 1,559 replicated edges at a</w:t>
      </w:r>
      <w:r>
        <w:rPr>
          <w:rFonts w:ascii="Times New Roman" w:hAnsi="Times New Roman" w:cs="Times New Roman"/>
          <w:color w:val="000000"/>
        </w:rPr>
        <w:t xml:space="preserve"> </w:t>
      </w:r>
      <w:r>
        <w:rPr>
          <w:rFonts w:ascii="Times New Roman" w:hAnsi="Times New Roman" w:cs="Times New Roman"/>
          <w:color w:val="000000"/>
        </w:rPr>
        <w:t xml:space="preserve">modularity of Q = 0.38 (Figure 16), the beta map 499 proteins and 2,535 edges at Q = 0.32</w:t>
      </w:r>
      <w:r>
        <w:rPr>
          <w:rFonts w:ascii="Times New Roman" w:hAnsi="Times New Roman" w:cs="Times New Roman"/>
          <w:color w:val="000000"/>
        </w:rPr>
        <w:t xml:space="preserve"> </w:t>
      </w:r>
      <w:r>
        <w:rPr>
          <w:rFonts w:ascii="Times New Roman" w:hAnsi="Times New Roman" w:cs="Times New Roman"/>
          <w:color w:val="000000"/>
        </w:rPr>
        <w:t xml:space="preserve">(Figure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 292 edges at Q = 0.25, built the same way</w:t>
      </w:r>
      <w:r>
        <w:rPr>
          <w:rFonts w:ascii="Times New Roman" w:hAnsi="Times New Roman" w:cs="Times New Roman"/>
          <w:color w:val="000000"/>
        </w:rPr>
        <w:t xml:space="preserve"> </w:t>
      </w:r>
      <w:r>
        <w:rPr>
          <w:rFonts w:ascii="Times New Roman" w:hAnsi="Times New Roman" w:cs="Times New Roman"/>
          <w:color w:val="000000"/>
        </w:rPr>
        <w:t xml:space="preserve">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BodyText"/>
        <w:jc w:val="both"/>
      </w:pPr>
      <w:r>
        <w:rPr>
          <w:rFonts w:ascii="Times New Roman" w:hAnsi="Times New Roman" w:cs="Times New Roman"/>
          <w:color w:val="000000"/>
        </w:rPr>
        <w:drawing>
          <wp:inline>
            <wp:extent cx="5334000" cy="5273049"/>
            <wp:effectExtent b="0" l="0" r="0" t="0"/>
            <wp:docPr descr="" title="" id="80" name="image"/>
            <a:graphic>
              <a:graphicData uri="http://schemas.openxmlformats.org/drawingml/2006/picture">
                <pic:pic>
                  <pic:nvPicPr>
                    <pic:cNvPr descr="" id="81" name="Picture"/>
                    <pic:cNvPicPr>
                      <a:picLocks noChangeArrowheads="1" noChangeAspect="1"/>
                    </pic:cNvPicPr>
                  </pic:nvPicPr>
                  <pic:blipFill>
                    <a:blip r:embed="rId79"/>
                    <a:stretch>
                      <a:fillRect/>
                    </a:stretch>
                  </pic:blipFill>
                  <pic:spPr bwMode="auto">
                    <a:xfrm>
                      <a:off x="0" y="0"/>
                      <a:ext cx="5334000" cy="52730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BodyText"/>
        <w:jc w:val="both"/>
      </w:pPr>
      <w:r>
        <w:rPr>
          <w:rFonts w:ascii="Times New Roman" w:hAnsi="Times New Roman" w:cs="Times New Roman"/>
          <w:color w:val="000000"/>
        </w:rPr>
        <w:drawing>
          <wp:inline>
            <wp:extent cx="5334000" cy="5277939"/>
            <wp:effectExtent b="0" l="0" r="0" t="0"/>
            <wp:docPr descr="" title="" id="83" name="image"/>
            <a:graphic>
              <a:graphicData uri="http://schemas.openxmlformats.org/drawingml/2006/picture">
                <pic:pic>
                  <pic:nvPicPr>
                    <pic:cNvPr descr="" id="84" name="Picture"/>
                    <pic:cNvPicPr>
                      <a:picLocks noChangeArrowheads="1" noChangeAspect="1"/>
                    </pic:cNvPicPr>
                  </pic:nvPicPr>
                  <pic:blipFill>
                    <a:blip r:embed="rId82"/>
                    <a:stretch>
                      <a:fillRect/>
                    </a:stretch>
                  </pic:blipFill>
                  <pic:spPr bwMode="auto">
                    <a:xfrm>
                      <a:off x="0" y="0"/>
                      <a:ext cx="5334000" cy="527793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BodyText"/>
        <w:jc w:val="both"/>
      </w:pPr>
      <w:r>
        <w:rPr>
          <w:rFonts w:ascii="Times New Roman" w:hAnsi="Times New Roman" w:cs="Times New Roman"/>
          <w:color w:val="000000"/>
        </w:rPr>
        <w:drawing>
          <wp:inline>
            <wp:extent cx="5334000" cy="4788035"/>
            <wp:effectExtent b="0" l="0" r="0" t="0"/>
            <wp:docPr descr="" title="" id="86" name="image"/>
            <a:graphic>
              <a:graphicData uri="http://schemas.openxmlformats.org/drawingml/2006/picture">
                <pic:pic>
                  <pic:nvPicPr>
                    <pic:cNvPr descr="" id="87" name="Picture"/>
                    <pic:cNvPicPr>
                      <a:picLocks noChangeArrowheads="1" noChangeAspect="1"/>
                    </pic:cNvPicPr>
                  </pic:nvPicPr>
                  <pic:blipFill>
                    <a:blip r:embed="rId85"/>
                    <a:stretch>
                      <a:fillRect/>
                    </a:stretch>
                  </pic:blipFill>
                  <pic:spPr bwMode="auto">
                    <a:xfrm>
                      <a:off x="0" y="0"/>
                      <a:ext cx="5334000" cy="47880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8"/>
    <w:bookmarkStart w:id="101"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BodyText"/>
        <w:jc w:val="both"/>
      </w:pPr>
      <w:r>
        <w:rPr>
          <w:rFonts w:ascii="Times New Roman" w:hAnsi="Times New Roman" w:cs="Times New Roman"/>
          <w:color w:val="000000"/>
        </w:rPr>
        <w:drawing>
          <wp:inline>
            <wp:extent cx="5334000" cy="3131692"/>
            <wp:effectExtent b="0" l="0" r="0" t="0"/>
            <wp:docPr descr="" title="" id="90" name="image"/>
            <a:graphic>
              <a:graphicData uri="http://schemas.openxmlformats.org/drawingml/2006/picture">
                <pic:pic>
                  <pic:nvPicPr>
                    <pic:cNvPr descr="" id="91" name="Picture"/>
                    <pic:cNvPicPr>
                      <a:picLocks noChangeArrowheads="1" noChangeAspect="1"/>
                    </pic:cNvPicPr>
                  </pic:nvPicPr>
                  <pic:blipFill>
                    <a:blip r:embed="rId89"/>
                    <a:stretch>
                      <a:fillRect/>
                    </a:stretch>
                  </pic:blipFill>
                  <pic:spPr bwMode="auto">
                    <a:xfrm>
                      <a:off x="0" y="0"/>
                      <a:ext cx="5334000" cy="313169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BodyText"/>
        <w:jc w:val="both"/>
      </w:pPr>
      <w:r>
        <w:rPr>
          <w:rFonts w:ascii="Times New Roman" w:hAnsi="Times New Roman" w:cs="Times New Roman"/>
          <w:color w:val="000000"/>
        </w:rPr>
        <w:drawing>
          <wp:inline>
            <wp:extent cx="5334000" cy="5507232"/>
            <wp:effectExtent b="0" l="0" r="0" t="0"/>
            <wp:docPr descr="" title="" id="93" name="image"/>
            <a:graphic>
              <a:graphicData uri="http://schemas.openxmlformats.org/drawingml/2006/picture">
                <pic:pic>
                  <pic:nvPicPr>
                    <pic:cNvPr descr="" id="94" name="Picture"/>
                    <pic:cNvPicPr>
                      <a:picLocks noChangeArrowheads="1" noChangeAspect="1"/>
                    </pic:cNvPicPr>
                  </pic:nvPicPr>
                  <pic:blipFill>
                    <a:blip r:embed="rId92"/>
                    <a:stretch>
                      <a:fillRect/>
                    </a:stretch>
                  </pic:blipFill>
                  <pic:spPr bwMode="auto">
                    <a:xfrm>
                      <a:off x="0" y="0"/>
                      <a:ext cx="5334000" cy="550723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BodyText"/>
        <w:jc w:val="both"/>
      </w:pPr>
      <w:r>
        <w:rPr>
          <w:rFonts w:ascii="Times New Roman" w:hAnsi="Times New Roman" w:cs="Times New Roman"/>
          <w:color w:val="000000"/>
        </w:rPr>
        <w:drawing>
          <wp:inline>
            <wp:extent cx="5334000" cy="2193672"/>
            <wp:effectExtent b="0" l="0" r="0" t="0"/>
            <wp:docPr descr="" title="" id="96" name="image"/>
            <a:graphic>
              <a:graphicData uri="http://schemas.openxmlformats.org/drawingml/2006/picture">
                <pic:pic>
                  <pic:nvPicPr>
                    <pic:cNvPr descr="" id="97" name="Picture"/>
                    <pic:cNvPicPr>
                      <a:picLocks noChangeArrowheads="1" noChangeAspect="1"/>
                    </pic:cNvPicPr>
                  </pic:nvPicPr>
                  <pic:blipFill>
                    <a:blip r:embed="rId95"/>
                    <a:stretch>
                      <a:fillRect/>
                    </a:stretch>
                  </pic:blipFill>
                  <pic:spPr bwMode="auto">
                    <a:xfrm>
                      <a:off x="0" y="0"/>
                      <a:ext cx="5334000" cy="219367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BodyText"/>
        <w:jc w:val="both"/>
      </w:pPr>
      <w:r>
        <w:rPr>
          <w:rFonts w:ascii="Times New Roman" w:hAnsi="Times New Roman" w:cs="Times New Roman"/>
          <w:color w:val="000000"/>
        </w:rPr>
        <w:drawing>
          <wp:inline>
            <wp:extent cx="5334000" cy="3462990"/>
            <wp:effectExtent b="0" l="0" r="0" t="0"/>
            <wp:docPr descr="" title="" id="99" name="imag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346299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1"/>
    <w:bookmarkStart w:id="108"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BodyText"/>
        <w:jc w:val="both"/>
      </w:pPr>
      <w:r>
        <w:rPr>
          <w:rFonts w:ascii="Times New Roman" w:hAnsi="Times New Roman" w:cs="Times New Roman"/>
          <w:color w:val="000000"/>
        </w:rPr>
        <w:drawing>
          <wp:inline>
            <wp:extent cx="5334000" cy="2337015"/>
            <wp:effectExtent b="0" l="0" r="0" t="0"/>
            <wp:docPr descr="" title="" id="103" name="imag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233701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BodyText"/>
        <w:jc w:val="both"/>
      </w:pPr>
      <w:r>
        <w:rPr>
          <w:rFonts w:ascii="Times New Roman" w:hAnsi="Times New Roman" w:cs="Times New Roman"/>
          <w:color w:val="000000"/>
        </w:rPr>
        <w:drawing>
          <wp:inline>
            <wp:extent cx="5334000" cy="5344047"/>
            <wp:effectExtent b="0" l="0" r="0" t="0"/>
            <wp:docPr descr="" title="" id="106" name="image"/>
            <a:graphic>
              <a:graphicData uri="http://schemas.openxmlformats.org/drawingml/2006/picture">
                <pic:pic>
                  <pic:nvPicPr>
                    <pic:cNvPr descr="" id="107" name="Picture"/>
                    <pic:cNvPicPr>
                      <a:picLocks noChangeArrowheads="1" noChangeAspect="1"/>
                    </pic:cNvPicPr>
                  </pic:nvPicPr>
                  <pic:blipFill>
                    <a:blip r:embed="rId105"/>
                    <a:stretch>
                      <a:fillRect/>
                    </a:stretch>
                  </pic:blipFill>
                  <pic:spPr bwMode="auto">
                    <a:xfrm>
                      <a:off x="0" y="0"/>
                      <a:ext cx="5334000" cy="53440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8"/>
    <w:bookmarkStart w:id="109" w:name="X1727e75b2366356ea81aff838951f7576d54692"/>
    <w:p>
      <w:pPr>
        <w:pStyle w:val="Heading3"/>
      </w:pPr>
      <w:r>
        <w:rPr>
          <w:rFonts w:ascii="Times New Roman" w:hAnsi="Times New Roman" w:cs="Times New Roman"/>
          <w:color w:val="000000"/>
        </w:rPr>
        <w:t xml:space="preserve">Table 9. Motifs shared across the partner sets (cross-set matches, q &lt; 0.05)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 A</w:t>
            </w:r>
          </w:p>
        </w:tc>
        <w:tc>
          <w:tcPr/>
          <w:p>
            <w:pPr>
              <w:pStyle w:val="Compact"/>
            </w:pPr>
            <w:r>
              <w:rPr>
                <w:rFonts w:ascii="Times New Roman" w:hAnsi="Times New Roman"/>
                <w:color w:val="000000"/>
              </w:rPr>
              <w:t xml:space="preserve">Motif A (consensus)</w:t>
            </w:r>
          </w:p>
        </w:tc>
        <w:tc>
          <w:tcPr/>
          <w:p>
            <w:pPr>
              <w:pStyle w:val="Compact"/>
            </w:pPr>
            <w:r>
              <w:rPr>
                <w:rFonts w:ascii="Times New Roman" w:hAnsi="Times New Roman"/>
                <w:color w:val="000000"/>
              </w:rPr>
              <w:t xml:space="preserve">Set B</w:t>
            </w:r>
          </w:p>
        </w:tc>
        <w:tc>
          <w:tcPr/>
          <w:p>
            <w:pPr>
              <w:pStyle w:val="Compact"/>
            </w:pPr>
            <w:r>
              <w:rPr>
                <w:rFonts w:ascii="Times New Roman" w:hAnsi="Times New Roman"/>
                <w:color w:val="000000"/>
              </w:rPr>
              <w:t xml:space="preserve">Motif B (consensus)</w:t>
            </w:r>
          </w:p>
        </w:tc>
        <w:tc>
          <w:tcPr/>
          <w:p>
            <w:pPr>
              <w:pStyle w:val="Compact"/>
            </w:pPr>
            <w:r>
              <w:rPr>
                <w:rFonts w:ascii="Times New Roman" w:hAnsi="Times New Roman"/>
                <w:color w:val="000000"/>
              </w:rPr>
              <w:t xml:space="preserve">Shared family</w:t>
            </w:r>
          </w:p>
        </w:tc>
        <w:tc>
          <w:tcPr/>
          <w:p>
            <w:pPr>
              <w:pStyle w:val="Compact"/>
            </w:pPr>
            <w:r>
              <w:rPr>
                <w:rFonts w:ascii="Times New Roman" w:hAnsi="Times New Roman"/>
                <w:color w:val="000000"/>
              </w:rPr>
              <w:t xml:space="preserve">q-value</w:t>
            </w:r>
          </w:p>
        </w:tc>
        <w:tc>
          <w:tcPr/>
          <w:p>
            <w:pPr>
              <w:pStyle w:val="Compact"/>
            </w:pPr>
            <w:r>
              <w:rPr>
                <w:rFonts w:ascii="Times New Roman" w:hAnsi="Times New Roman"/>
                <w:color w:val="000000"/>
              </w:rPr>
              <w:t xml:space="preserve">Overlap (aa)</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GLEYLHSKNIIHRDLKPRNIL</w:t>
            </w:r>
          </w:p>
        </w:tc>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LHSKGIIHRDLKPENIL</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4.9e-34</w:t>
            </w:r>
          </w:p>
        </w:tc>
        <w:tc>
          <w:tcPr/>
          <w:p>
            <w:pPr>
              <w:pStyle w:val="Compact"/>
            </w:pPr>
            <w:r>
              <w:rPr>
                <w:rFonts w:ascii="Times New Roman" w:hAnsi="Times New Roman"/>
                <w:color w:val="000000"/>
              </w:rPr>
              <w:t xml:space="preserve">17</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KYTSKSDVWSLGVLLYELLT</w:t>
            </w:r>
          </w:p>
        </w:tc>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DVWSLGVLLYELLTG</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3.5e-22</w:t>
            </w:r>
          </w:p>
        </w:tc>
        <w:tc>
          <w:tcPr/>
          <w:p>
            <w:pPr>
              <w:pStyle w:val="Compact"/>
            </w:pPr>
            <w:r>
              <w:rPr>
                <w:rFonts w:ascii="Times New Roman" w:hAnsi="Times New Roman"/>
                <w:color w:val="000000"/>
              </w:rPr>
              <w:t xml:space="preserve">14</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VLJLGPPGAGKTTLAKALALE</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NVJKGYNGTVFAYGQTGSGKTF</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1.5e-03</w:t>
            </w:r>
          </w:p>
        </w:tc>
        <w:tc>
          <w:tcPr/>
          <w:p>
            <w:pPr>
              <w:pStyle w:val="Compact"/>
            </w:pPr>
            <w:r>
              <w:rPr>
                <w:rFonts w:ascii="Times New Roman" w:hAnsi="Times New Roman"/>
                <w:color w:val="000000"/>
              </w:rPr>
              <w:t xml:space="preserve">17</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YELJKVJGKGSFGKVYLARHKA</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NVJKGYNGTVFAYGQTGSGKTF</w:t>
            </w:r>
          </w:p>
        </w:tc>
        <w:tc>
          <w:tcPr/>
          <w:p>
            <w:pPr>
              <w:pStyle w:val="Compact"/>
            </w:pPr>
            <w:r>
              <w:rPr>
                <w:rFonts w:ascii="Times New Roman" w:hAnsi="Times New Roman"/>
                <w:color w:val="000000"/>
              </w:rPr>
              <w:t xml:space="preserve">Walker A P-loop / kinesin</w:t>
            </w:r>
          </w:p>
        </w:tc>
        <w:tc>
          <w:tcPr/>
          <w:p>
            <w:pPr>
              <w:pStyle w:val="Compact"/>
            </w:pPr>
            <w:r>
              <w:rPr>
                <w:rFonts w:ascii="Times New Roman" w:hAnsi="Times New Roman"/>
                <w:color w:val="000000"/>
              </w:rPr>
              <w:t xml:space="preserve">2.3e-02</w:t>
            </w:r>
          </w:p>
        </w:tc>
        <w:tc>
          <w:tcPr/>
          <w:p>
            <w:pPr>
              <w:pStyle w:val="Compact"/>
            </w:pPr>
            <w:r>
              <w:rPr>
                <w:rFonts w:ascii="Times New Roman" w:hAnsi="Times New Roman"/>
                <w:color w:val="000000"/>
              </w:rPr>
              <w:t xml:space="preserve">24</w:t>
            </w:r>
          </w:p>
        </w:tc>
      </w:tr>
      <w:tr>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AADGGLQVGDRILEVNGESVEN</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VNILLRSISKIDVVNMEYSAQL</w:t>
            </w:r>
          </w:p>
        </w:tc>
        <w:tc>
          <w:tcPr/>
          <w:p>
            <w:pPr>
              <w:pStyle w:val="Compact"/>
            </w:pPr>
            <w:r>
              <w:rPr>
                <w:rFonts w:ascii="Times New Roman" w:hAnsi="Times New Roman"/>
                <w:color w:val="000000"/>
              </w:rPr>
              <w:t xml:space="preserve">other</w:t>
            </w:r>
          </w:p>
        </w:tc>
        <w:tc>
          <w:tcPr/>
          <w:p>
            <w:pPr>
              <w:pStyle w:val="Compact"/>
            </w:pPr>
            <w:r>
              <w:rPr>
                <w:rFonts w:ascii="Times New Roman" w:hAnsi="Times New Roman"/>
                <w:color w:val="000000"/>
              </w:rPr>
              <w:t xml:space="preserve">3.5e-02</w:t>
            </w:r>
          </w:p>
        </w:tc>
        <w:tc>
          <w:tcPr/>
          <w:p>
            <w:pPr>
              <w:pStyle w:val="Compact"/>
            </w:pPr>
            <w:r>
              <w:rPr>
                <w:rFonts w:ascii="Times New Roman" w:hAnsi="Times New Roman"/>
                <w:color w:val="000000"/>
              </w:rPr>
              <w:t xml:space="preserve">28</w:t>
            </w:r>
          </w:p>
        </w:tc>
      </w:tr>
    </w:tbl>
    <w:p>
      <w:pPr>
        <w:pStyle w:val="BodyText"/>
        <w:jc w:val="both"/>
      </w:pPr>
      <w:r>
        <w:rPr>
          <w:rFonts w:ascii="Times New Roman" w:hAnsi="Times New Roman" w:cs="Times New Roman"/>
          <w:i/>
          <w:iCs/>
          <w:color w:val="000000"/>
        </w:rPr>
        <w:t xml:space="preserve">Motif matches between the separately-run partner sets (Tomtom, q &lt; 0.05). The shared signal is the kinase catalytic and activation loops between alpha and beta, and the Walker A P-loop of the kinesin/NTPase families linking the alpha partners to the worm.</w:t>
      </w:r>
    </w:p>
    <w:bookmarkEnd w:id="109"/>
    <w:bookmarkStart w:id="110"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10"/>
    <w:bookmarkStart w:id="117"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BodyText"/>
        <w:jc w:val="both"/>
      </w:pPr>
      <w:r>
        <w:rPr>
          <w:rFonts w:ascii="Times New Roman" w:hAnsi="Times New Roman" w:cs="Times New Roman"/>
          <w:color w:val="000000"/>
        </w:rPr>
        <w:drawing>
          <wp:inline>
            <wp:extent cx="5334000" cy="3200400"/>
            <wp:effectExtent b="0" l="0" r="0" t="0"/>
            <wp:docPr descr="" title="" id="112" name="image"/>
            <a:graphic>
              <a:graphicData uri="http://schemas.openxmlformats.org/drawingml/2006/picture">
                <pic:pic>
                  <pic:nvPicPr>
                    <pic:cNvPr descr="" id="113" name="Picture"/>
                    <pic:cNvPicPr>
                      <a:picLocks noChangeArrowheads="1" noChangeAspect="1"/>
                    </pic:cNvPicPr>
                  </pic:nvPicPr>
                  <pic:blipFill>
                    <a:blip r:embed="rId11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BodyText"/>
        <w:jc w:val="both"/>
      </w:pPr>
      <w:r>
        <w:rPr>
          <w:rFonts w:ascii="Times New Roman" w:hAnsi="Times New Roman" w:cs="Times New Roman"/>
          <w:color w:val="000000"/>
        </w:rPr>
        <w:drawing>
          <wp:inline>
            <wp:extent cx="5334000" cy="2130834"/>
            <wp:effectExtent b="0" l="0" r="0" t="0"/>
            <wp:docPr descr="" title="" id="115" name="image"/>
            <a:graphic>
              <a:graphicData uri="http://schemas.openxmlformats.org/drawingml/2006/picture">
                <pic:pic>
                  <pic:nvPicPr>
                    <pic:cNvPr descr="" id="116" name="Picture"/>
                    <pic:cNvPicPr>
                      <a:picLocks noChangeArrowheads="1" noChangeAspect="1"/>
                    </pic:cNvPicPr>
                  </pic:nvPicPr>
                  <pic:blipFill>
                    <a:blip r:embed="rId114"/>
                    <a:stretch>
                      <a:fillRect/>
                    </a:stretch>
                  </pic:blipFill>
                  <pic:spPr bwMode="auto">
                    <a:xfrm>
                      <a:off x="0" y="0"/>
                      <a:ext cx="5334000" cy="213083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7"/>
    <w:bookmarkStart w:id="127"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BodyText"/>
        <w:jc w:val="both"/>
      </w:pPr>
      <w:r>
        <w:rPr>
          <w:rFonts w:ascii="Times New Roman" w:hAnsi="Times New Roman" w:cs="Times New Roman"/>
          <w:color w:val="000000"/>
        </w:rPr>
        <w:drawing>
          <wp:inline>
            <wp:extent cx="5334000" cy="4167917"/>
            <wp:effectExtent b="0" l="0" r="0" t="0"/>
            <wp:docPr descr="" title="" id="119" name="image"/>
            <a:graphic>
              <a:graphicData uri="http://schemas.openxmlformats.org/drawingml/2006/picture">
                <pic:pic>
                  <pic:nvPicPr>
                    <pic:cNvPr descr="" id="120" name="Picture"/>
                    <pic:cNvPicPr>
                      <a:picLocks noChangeArrowheads="1" noChangeAspect="1"/>
                    </pic:cNvPicPr>
                  </pic:nvPicPr>
                  <pic:blipFill>
                    <a:blip r:embed="rId118"/>
                    <a:stretch>
                      <a:fillRect/>
                    </a:stretch>
                  </pic:blipFill>
                  <pic:spPr bwMode="auto">
                    <a:xfrm>
                      <a:off x="0" y="0"/>
                      <a:ext cx="5334000" cy="41679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BodyText"/>
        <w:jc w:val="both"/>
      </w:pPr>
      <w:r>
        <w:rPr>
          <w:rFonts w:ascii="Times New Roman" w:hAnsi="Times New Roman" w:cs="Times New Roman"/>
          <w:color w:val="000000"/>
        </w:rPr>
        <w:drawing>
          <wp:inline>
            <wp:extent cx="5334000" cy="3733051"/>
            <wp:effectExtent b="0" l="0" r="0" t="0"/>
            <wp:docPr descr="" title="" id="122" name="image"/>
            <a:graphic>
              <a:graphicData uri="http://schemas.openxmlformats.org/drawingml/2006/picture">
                <pic:pic>
                  <pic:nvPicPr>
                    <pic:cNvPr descr="" id="123" name="Picture"/>
                    <pic:cNvPicPr>
                      <a:picLocks noChangeArrowheads="1" noChangeAspect="1"/>
                    </pic:cNvPicPr>
                  </pic:nvPicPr>
                  <pic:blipFill>
                    <a:blip r:embed="rId121"/>
                    <a:stretch>
                      <a:fillRect/>
                    </a:stretch>
                  </pic:blipFill>
                  <pic:spPr bwMode="auto">
                    <a:xfrm>
                      <a:off x="0" y="0"/>
                      <a:ext cx="5334000" cy="373305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BodyText"/>
        <w:jc w:val="both"/>
      </w:pPr>
      <w:r>
        <w:rPr>
          <w:rFonts w:ascii="Times New Roman" w:hAnsi="Times New Roman" w:cs="Times New Roman"/>
          <w:color w:val="000000"/>
        </w:rPr>
        <w:drawing>
          <wp:inline>
            <wp:extent cx="5334000" cy="2051538"/>
            <wp:effectExtent b="0" l="0" r="0" t="0"/>
            <wp:docPr descr="" title="" id="125" name="image"/>
            <a:graphic>
              <a:graphicData uri="http://schemas.openxmlformats.org/drawingml/2006/picture">
                <pic:pic>
                  <pic:nvPicPr>
                    <pic:cNvPr descr="" id="126" name="Picture"/>
                    <pic:cNvPicPr>
                      <a:picLocks noChangeArrowheads="1" noChangeAspect="1"/>
                    </pic:cNvPicPr>
                  </pic:nvPicPr>
                  <pic:blipFill>
                    <a:blip r:embed="rId124"/>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7"/>
    <w:bookmarkEnd w:id="128"/>
    <w:bookmarkStart w:id="129"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9"/>
    <w:bookmarkStart w:id="130"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30"/>
    <w:bookmarkStart w:id="131"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31"/>
    <w:bookmarkStart w:id="132"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53" Type="http://schemas.openxmlformats.org/officeDocument/2006/relationships/image" Target="media/rId53.png"/><Relationship Id="rId46" Type="http://schemas.openxmlformats.org/officeDocument/2006/relationships/image" Target="media/rId46.png"/><Relationship Id="rId56" Type="http://schemas.openxmlformats.org/officeDocument/2006/relationships/image" Target="media/rId56.png"/><Relationship Id="rId74" Type="http://schemas.openxmlformats.org/officeDocument/2006/relationships/image" Target="media/rId74.png"/><Relationship Id="rId89" Type="http://schemas.openxmlformats.org/officeDocument/2006/relationships/image" Target="media/rId89.png"/><Relationship Id="rId95" Type="http://schemas.openxmlformats.org/officeDocument/2006/relationships/image" Target="media/rId95.png"/><Relationship Id="rId98" Type="http://schemas.openxmlformats.org/officeDocument/2006/relationships/image" Target="media/rId98.png"/><Relationship Id="rId71" Type="http://schemas.openxmlformats.org/officeDocument/2006/relationships/image" Target="media/rId71.png"/><Relationship Id="rId39" Type="http://schemas.openxmlformats.org/officeDocument/2006/relationships/image" Target="media/rId39.png"/><Relationship Id="rId42" Type="http://schemas.openxmlformats.org/officeDocument/2006/relationships/image" Target="media/rId42.png"/><Relationship Id="rId49" Type="http://schemas.openxmlformats.org/officeDocument/2006/relationships/image" Target="media/rId49.png"/><Relationship Id="rId85" Type="http://schemas.openxmlformats.org/officeDocument/2006/relationships/image" Target="media/rId85.png"/><Relationship Id="rId79" Type="http://schemas.openxmlformats.org/officeDocument/2006/relationships/image" Target="media/rId79.png"/><Relationship Id="rId82" Type="http://schemas.openxmlformats.org/officeDocument/2006/relationships/image" Target="media/rId82.png"/><Relationship Id="rId31" Type="http://schemas.openxmlformats.org/officeDocument/2006/relationships/image" Target="media/rId31.png"/><Relationship Id="rId34" Type="http://schemas.openxmlformats.org/officeDocument/2006/relationships/image" Target="media/rId34.png"/><Relationship Id="rId60" Type="http://schemas.openxmlformats.org/officeDocument/2006/relationships/image" Target="media/rId60.png"/><Relationship Id="rId27" Type="http://schemas.openxmlformats.org/officeDocument/2006/relationships/image" Target="media/rId27.png"/><Relationship Id="rId9" Type="http://schemas.openxmlformats.org/officeDocument/2006/relationships/image" Target="media/rId9.png"/><Relationship Id="rId14" Type="http://schemas.openxmlformats.org/officeDocument/2006/relationships/image" Target="media/rId14.png"/><Relationship Id="rId92" Type="http://schemas.openxmlformats.org/officeDocument/2006/relationships/image" Target="media/rId92.png"/><Relationship Id="rId111" Type="http://schemas.openxmlformats.org/officeDocument/2006/relationships/image" Target="media/rId111.png"/><Relationship Id="rId114" Type="http://schemas.openxmlformats.org/officeDocument/2006/relationships/image" Target="media/rId114.png"/><Relationship Id="rId102" Type="http://schemas.openxmlformats.org/officeDocument/2006/relationships/image" Target="media/rId102.png"/><Relationship Id="rId105" Type="http://schemas.openxmlformats.org/officeDocument/2006/relationships/image" Target="media/rId105.png"/><Relationship Id="rId121" Type="http://schemas.openxmlformats.org/officeDocument/2006/relationships/image" Target="media/rId121.png"/><Relationship Id="rId124" Type="http://schemas.openxmlformats.org/officeDocument/2006/relationships/image" Target="media/rId124.png"/><Relationship Id="rId118" Type="http://schemas.openxmlformats.org/officeDocument/2006/relationships/image" Target="media/rId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2026-08-24T07:53:50Z</dcterms:created>
  <dcterms:modified xsi:type="dcterms:W3CDTF">2026-08-24T07:53:50Z</dcterms:modified>
</cp:coreProperties>
</file>

<file path=docProps/custom.xml><?xml version="1.0" encoding="utf-8"?>
<Properties xmlns="http://schemas.openxmlformats.org/officeDocument/2006/custom-properties" xmlns:vt="http://schemas.openxmlformats.org/officeDocument/2006/docPropsVTypes"/>
</file>