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color w:val="5A5A5A"/>
          <w:sz w:val="22"/>
        </w:rPr>
        <w:t>HARMAN SUNNER</w:t>
      </w:r>
    </w:p>
    <w:p>
      <w:pPr>
        <w:pStyle w:val="Normal"/>
        <w:jc w:val="center"/>
        <w:rPr/>
      </w:pPr>
      <w:r>
        <w:rPr>
          <w:b/>
          <w:color w:val="1F4E79"/>
          <w:sz w:val="50"/>
        </w:rPr>
        <w:t>Textbook Final Draft AI Prompt Pack</w:t>
      </w:r>
    </w:p>
    <w:p>
      <w:pPr>
        <w:pStyle w:val="Normal"/>
        <w:jc w:val="center"/>
        <w:rPr/>
      </w:pPr>
      <w:r>
        <w:rPr>
          <w:i/>
          <w:color w:val="505050"/>
          <w:sz w:val="24"/>
        </w:rPr>
        <w:t>Exact in-depth prompts for the first six strategic products</w:t>
      </w:r>
    </w:p>
    <w:p>
      <w:pPr>
        <w:pStyle w:val="Normal"/>
        <w:jc w:val="center"/>
        <w:rPr/>
      </w:pPr>
      <w:r>
        <w:rPr/>
        <w:t>Prepared for developing curriculum-aligned leadership, wellbeing, employability and organisational learning products from Harman Sunner’s brand ecosystem.</w:t>
      </w:r>
    </w:p>
    <w:tbl>
      <w:tblPr>
        <w:tblStyle w:val="TableGrid"/>
        <w:tblW w:w="1051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504"/>
        <w:gridCol w:w="3504"/>
        <w:gridCol w:w="3504"/>
      </w:tblGrid>
      <w:tr>
        <w:trPr/>
        <w:tc>
          <w:tcPr>
            <w:tcW w:w="3504" w:type="dxa"/>
            <w:tcBorders/>
            <w:shd w:fill="D9EAF7"/>
          </w:tcPr>
          <w:p>
            <w:pPr>
              <w:pStyle w:val="Normal"/>
              <w:widowControl/>
              <w:spacing w:lineRule="auto" w:line="240" w:before="0" w:after="40"/>
              <w:jc w:val="left"/>
              <w:rPr>
                <w:rFonts w:cs=""/>
                <w:kern w:val="0"/>
                <w:szCs w:val="22"/>
                <w:lang w:val="en-US" w:eastAsia="en-US" w:bidi="ar-SA"/>
              </w:rPr>
            </w:pPr>
            <w:r>
              <w:rPr>
                <w:rFonts w:cs=""/>
                <w:b/>
                <w:kern w:val="0"/>
                <w:sz w:val="16"/>
                <w:szCs w:val="22"/>
                <w:lang w:val="en-US" w:eastAsia="en-US" w:bidi="ar-SA"/>
              </w:rPr>
              <w:t>Priority</w:t>
            </w:r>
          </w:p>
        </w:tc>
        <w:tc>
          <w:tcPr>
            <w:tcW w:w="3504" w:type="dxa"/>
            <w:tcBorders/>
            <w:shd w:fill="D9EAF7"/>
          </w:tcPr>
          <w:p>
            <w:pPr>
              <w:pStyle w:val="Normal"/>
              <w:widowControl/>
              <w:spacing w:lineRule="auto" w:line="240" w:before="0" w:after="40"/>
              <w:jc w:val="left"/>
              <w:rPr>
                <w:rFonts w:cs=""/>
                <w:kern w:val="0"/>
                <w:szCs w:val="22"/>
                <w:lang w:val="en-US" w:eastAsia="en-US" w:bidi="ar-SA"/>
              </w:rPr>
            </w:pPr>
            <w:r>
              <w:rPr>
                <w:rFonts w:cs=""/>
                <w:b/>
                <w:kern w:val="0"/>
                <w:sz w:val="16"/>
                <w:szCs w:val="22"/>
                <w:lang w:val="en-US" w:eastAsia="en-US" w:bidi="ar-SA"/>
              </w:rPr>
              <w:t>Product</w:t>
            </w:r>
          </w:p>
        </w:tc>
        <w:tc>
          <w:tcPr>
            <w:tcW w:w="3504" w:type="dxa"/>
            <w:tcBorders/>
            <w:shd w:fill="D9EAF7"/>
          </w:tcPr>
          <w:p>
            <w:pPr>
              <w:pStyle w:val="Normal"/>
              <w:widowControl/>
              <w:spacing w:lineRule="auto" w:line="240" w:before="0" w:after="40"/>
              <w:jc w:val="left"/>
              <w:rPr>
                <w:rFonts w:cs=""/>
                <w:kern w:val="0"/>
                <w:szCs w:val="22"/>
                <w:lang w:val="en-US" w:eastAsia="en-US" w:bidi="ar-SA"/>
              </w:rPr>
            </w:pPr>
            <w:r>
              <w:rPr>
                <w:rFonts w:cs=""/>
                <w:b/>
                <w:kern w:val="0"/>
                <w:sz w:val="16"/>
                <w:szCs w:val="22"/>
                <w:lang w:val="en-US" w:eastAsia="en-US" w:bidi="ar-SA"/>
              </w:rPr>
              <w:t>AI deliverables</w:t>
            </w:r>
          </w:p>
        </w:tc>
      </w:tr>
      <w:tr>
        <w:trPr/>
        <w:tc>
          <w:tcPr>
            <w:tcW w:w="3504" w:type="dxa"/>
            <w:tcBorders/>
          </w:tcPr>
          <w:p>
            <w:pPr>
              <w:pStyle w:val="Normal"/>
              <w:widowControl/>
              <w:spacing w:lineRule="auto" w:line="240" w:before="0" w:after="40"/>
              <w:jc w:val="left"/>
              <w:rPr>
                <w:rFonts w:cs=""/>
                <w:kern w:val="0"/>
                <w:szCs w:val="22"/>
                <w:lang w:val="en-US" w:eastAsia="en-US" w:bidi="ar-SA"/>
              </w:rPr>
            </w:pPr>
            <w:r>
              <w:rPr>
                <w:rFonts w:cs=""/>
                <w:kern w:val="0"/>
                <w:sz w:val="16"/>
                <w:szCs w:val="22"/>
                <w:lang w:val="en-US" w:eastAsia="en-US" w:bidi="ar-SA"/>
              </w:rPr>
              <w:t>1</w:t>
            </w:r>
          </w:p>
        </w:tc>
        <w:tc>
          <w:tcPr>
            <w:tcW w:w="3504" w:type="dxa"/>
            <w:tcBorders/>
          </w:tcPr>
          <w:p>
            <w:pPr>
              <w:pStyle w:val="Normal"/>
              <w:widowControl/>
              <w:spacing w:lineRule="auto" w:line="240" w:before="0" w:after="40"/>
              <w:jc w:val="left"/>
              <w:rPr>
                <w:rFonts w:cs=""/>
                <w:kern w:val="0"/>
                <w:szCs w:val="22"/>
                <w:lang w:val="en-US" w:eastAsia="en-US" w:bidi="ar-SA"/>
              </w:rPr>
            </w:pPr>
            <w:r>
              <w:rPr>
                <w:rFonts w:cs=""/>
                <w:kern w:val="0"/>
                <w:sz w:val="16"/>
                <w:szCs w:val="22"/>
                <w:lang w:val="en-US" w:eastAsia="en-US" w:bidi="ar-SA"/>
              </w:rPr>
              <w:t>Leadership Starts Within</w:t>
            </w:r>
          </w:p>
        </w:tc>
        <w:tc>
          <w:tcPr>
            <w:tcW w:w="3504" w:type="dxa"/>
            <w:tcBorders/>
          </w:tcPr>
          <w:p>
            <w:pPr>
              <w:pStyle w:val="Normal"/>
              <w:widowControl/>
              <w:spacing w:lineRule="auto" w:line="240" w:before="0" w:after="40"/>
              <w:jc w:val="left"/>
              <w:rPr>
                <w:rFonts w:cs=""/>
                <w:kern w:val="0"/>
                <w:szCs w:val="22"/>
                <w:lang w:val="en-US" w:eastAsia="en-US" w:bidi="ar-SA"/>
              </w:rPr>
            </w:pPr>
            <w:r>
              <w:rPr>
                <w:rFonts w:cs=""/>
                <w:kern w:val="0"/>
                <w:sz w:val="16"/>
                <w:szCs w:val="22"/>
                <w:lang w:val="en-US" w:eastAsia="en-US" w:bidi="ar-SA"/>
              </w:rPr>
              <w:t>Workbook, facilitator guide, slide deck, worksheets, assessment rubric.</w:t>
            </w:r>
          </w:p>
        </w:tc>
      </w:tr>
      <w:tr>
        <w:trPr/>
        <w:tc>
          <w:tcPr>
            <w:tcW w:w="3504" w:type="dxa"/>
            <w:tcBorders/>
          </w:tcPr>
          <w:p>
            <w:pPr>
              <w:pStyle w:val="Normal"/>
              <w:widowControl/>
              <w:spacing w:lineRule="auto" w:line="240" w:before="0" w:after="40"/>
              <w:jc w:val="left"/>
              <w:rPr>
                <w:rFonts w:cs=""/>
                <w:kern w:val="0"/>
                <w:szCs w:val="22"/>
                <w:lang w:val="en-US" w:eastAsia="en-US" w:bidi="ar-SA"/>
              </w:rPr>
            </w:pPr>
            <w:r>
              <w:rPr>
                <w:rFonts w:cs=""/>
                <w:kern w:val="0"/>
                <w:sz w:val="16"/>
                <w:szCs w:val="22"/>
                <w:lang w:val="en-US" w:eastAsia="en-US" w:bidi="ar-SA"/>
              </w:rPr>
              <w:t>2</w:t>
            </w:r>
          </w:p>
        </w:tc>
        <w:tc>
          <w:tcPr>
            <w:tcW w:w="3504" w:type="dxa"/>
            <w:tcBorders/>
          </w:tcPr>
          <w:p>
            <w:pPr>
              <w:pStyle w:val="Normal"/>
              <w:widowControl/>
              <w:spacing w:lineRule="auto" w:line="240" w:before="0" w:after="40"/>
              <w:jc w:val="left"/>
              <w:rPr>
                <w:rFonts w:cs=""/>
                <w:kern w:val="0"/>
                <w:szCs w:val="22"/>
                <w:lang w:val="en-US" w:eastAsia="en-US" w:bidi="ar-SA"/>
              </w:rPr>
            </w:pPr>
            <w:r>
              <w:rPr>
                <w:rFonts w:cs=""/>
                <w:kern w:val="0"/>
                <w:sz w:val="16"/>
                <w:szCs w:val="22"/>
                <w:lang w:val="en-US" w:eastAsia="en-US" w:bidi="ar-SA"/>
              </w:rPr>
              <w:t>Resilience for Real Life</w:t>
            </w:r>
          </w:p>
        </w:tc>
        <w:tc>
          <w:tcPr>
            <w:tcW w:w="3504" w:type="dxa"/>
            <w:tcBorders/>
          </w:tcPr>
          <w:p>
            <w:pPr>
              <w:pStyle w:val="Normal"/>
              <w:widowControl/>
              <w:spacing w:lineRule="auto" w:line="240" w:before="0" w:after="40"/>
              <w:jc w:val="left"/>
              <w:rPr>
                <w:rFonts w:cs=""/>
                <w:kern w:val="0"/>
                <w:szCs w:val="22"/>
                <w:lang w:val="en-US" w:eastAsia="en-US" w:bidi="ar-SA"/>
              </w:rPr>
            </w:pPr>
            <w:r>
              <w:rPr>
                <w:rFonts w:cs=""/>
                <w:kern w:val="0"/>
                <w:sz w:val="16"/>
                <w:szCs w:val="22"/>
                <w:lang w:val="en-US" w:eastAsia="en-US" w:bidi="ar-SA"/>
              </w:rPr>
              <w:t>Workbook, teacher guide, 6-week program plan, reflection journal.</w:t>
            </w:r>
          </w:p>
        </w:tc>
      </w:tr>
      <w:tr>
        <w:trPr/>
        <w:tc>
          <w:tcPr>
            <w:tcW w:w="3504" w:type="dxa"/>
            <w:tcBorders/>
          </w:tcPr>
          <w:p>
            <w:pPr>
              <w:pStyle w:val="Normal"/>
              <w:widowControl/>
              <w:spacing w:lineRule="auto" w:line="240" w:before="0" w:after="40"/>
              <w:jc w:val="left"/>
              <w:rPr>
                <w:rFonts w:cs=""/>
                <w:kern w:val="0"/>
                <w:szCs w:val="22"/>
                <w:lang w:val="en-US" w:eastAsia="en-US" w:bidi="ar-SA"/>
              </w:rPr>
            </w:pPr>
            <w:r>
              <w:rPr>
                <w:rFonts w:cs=""/>
                <w:kern w:val="0"/>
                <w:sz w:val="16"/>
                <w:szCs w:val="22"/>
                <w:lang w:val="en-US" w:eastAsia="en-US" w:bidi="ar-SA"/>
              </w:rPr>
              <w:t>3</w:t>
            </w:r>
          </w:p>
        </w:tc>
        <w:tc>
          <w:tcPr>
            <w:tcW w:w="3504" w:type="dxa"/>
            <w:tcBorders/>
          </w:tcPr>
          <w:p>
            <w:pPr>
              <w:pStyle w:val="Normal"/>
              <w:widowControl/>
              <w:spacing w:lineRule="auto" w:line="240" w:before="0" w:after="40"/>
              <w:jc w:val="left"/>
              <w:rPr>
                <w:rFonts w:cs=""/>
                <w:kern w:val="0"/>
                <w:szCs w:val="22"/>
                <w:lang w:val="en-US" w:eastAsia="en-US" w:bidi="ar-SA"/>
              </w:rPr>
            </w:pPr>
            <w:r>
              <w:rPr>
                <w:rFonts w:cs=""/>
                <w:kern w:val="0"/>
                <w:sz w:val="16"/>
                <w:szCs w:val="22"/>
                <w:lang w:val="en-US" w:eastAsia="en-US" w:bidi="ar-SA"/>
              </w:rPr>
              <w:t>From Inner Critic to Inner Coach</w:t>
            </w:r>
          </w:p>
        </w:tc>
        <w:tc>
          <w:tcPr>
            <w:tcW w:w="3504" w:type="dxa"/>
            <w:tcBorders/>
          </w:tcPr>
          <w:p>
            <w:pPr>
              <w:pStyle w:val="Normal"/>
              <w:widowControl/>
              <w:spacing w:lineRule="auto" w:line="240" w:before="0" w:after="40"/>
              <w:jc w:val="left"/>
              <w:rPr>
                <w:rFonts w:cs=""/>
                <w:kern w:val="0"/>
                <w:szCs w:val="22"/>
                <w:lang w:val="en-US" w:eastAsia="en-US" w:bidi="ar-SA"/>
              </w:rPr>
            </w:pPr>
            <w:r>
              <w:rPr>
                <w:rFonts w:cs=""/>
                <w:kern w:val="0"/>
                <w:sz w:val="16"/>
                <w:szCs w:val="22"/>
                <w:lang w:val="en-US" w:eastAsia="en-US" w:bidi="ar-SA"/>
              </w:rPr>
              <w:t>Book outline, chapter drafts, companion workbook, social snippets.</w:t>
            </w:r>
          </w:p>
        </w:tc>
      </w:tr>
      <w:tr>
        <w:trPr/>
        <w:tc>
          <w:tcPr>
            <w:tcW w:w="3504" w:type="dxa"/>
            <w:tcBorders/>
          </w:tcPr>
          <w:p>
            <w:pPr>
              <w:pStyle w:val="Normal"/>
              <w:widowControl/>
              <w:spacing w:lineRule="auto" w:line="240" w:before="0" w:after="40"/>
              <w:jc w:val="left"/>
              <w:rPr>
                <w:rFonts w:cs=""/>
                <w:kern w:val="0"/>
                <w:szCs w:val="22"/>
                <w:lang w:val="en-US" w:eastAsia="en-US" w:bidi="ar-SA"/>
              </w:rPr>
            </w:pPr>
            <w:r>
              <w:rPr>
                <w:rFonts w:cs=""/>
                <w:kern w:val="0"/>
                <w:sz w:val="16"/>
                <w:szCs w:val="22"/>
                <w:lang w:val="en-US" w:eastAsia="en-US" w:bidi="ar-SA"/>
              </w:rPr>
              <w:t>4</w:t>
            </w:r>
          </w:p>
        </w:tc>
        <w:tc>
          <w:tcPr>
            <w:tcW w:w="3504" w:type="dxa"/>
            <w:tcBorders/>
          </w:tcPr>
          <w:p>
            <w:pPr>
              <w:pStyle w:val="Normal"/>
              <w:widowControl/>
              <w:spacing w:lineRule="auto" w:line="240" w:before="0" w:after="40"/>
              <w:jc w:val="left"/>
              <w:rPr>
                <w:rFonts w:cs=""/>
                <w:kern w:val="0"/>
                <w:szCs w:val="22"/>
                <w:lang w:val="en-US" w:eastAsia="en-US" w:bidi="ar-SA"/>
              </w:rPr>
            </w:pPr>
            <w:r>
              <w:rPr>
                <w:rFonts w:cs=""/>
                <w:kern w:val="0"/>
                <w:sz w:val="16"/>
                <w:szCs w:val="22"/>
                <w:lang w:val="en-US" w:eastAsia="en-US" w:bidi="ar-SA"/>
              </w:rPr>
              <w:t>Communication That Builds Trust</w:t>
            </w:r>
          </w:p>
        </w:tc>
        <w:tc>
          <w:tcPr>
            <w:tcW w:w="3504" w:type="dxa"/>
            <w:tcBorders/>
          </w:tcPr>
          <w:p>
            <w:pPr>
              <w:pStyle w:val="Normal"/>
              <w:widowControl/>
              <w:spacing w:lineRule="auto" w:line="240" w:before="0" w:after="40"/>
              <w:jc w:val="left"/>
              <w:rPr>
                <w:rFonts w:cs=""/>
                <w:kern w:val="0"/>
                <w:szCs w:val="22"/>
                <w:lang w:val="en-US" w:eastAsia="en-US" w:bidi="ar-SA"/>
              </w:rPr>
            </w:pPr>
            <w:r>
              <w:rPr>
                <w:rFonts w:cs=""/>
                <w:kern w:val="0"/>
                <w:sz w:val="16"/>
                <w:szCs w:val="22"/>
                <w:lang w:val="en-US" w:eastAsia="en-US" w:bidi="ar-SA"/>
              </w:rPr>
              <w:t>Workbook, role-play cards, workshop deck, facilitator script.</w:t>
            </w:r>
          </w:p>
        </w:tc>
      </w:tr>
      <w:tr>
        <w:trPr/>
        <w:tc>
          <w:tcPr>
            <w:tcW w:w="3504" w:type="dxa"/>
            <w:tcBorders/>
          </w:tcPr>
          <w:p>
            <w:pPr>
              <w:pStyle w:val="Normal"/>
              <w:widowControl/>
              <w:spacing w:lineRule="auto" w:line="240" w:before="0" w:after="40"/>
              <w:jc w:val="left"/>
              <w:rPr>
                <w:rFonts w:cs=""/>
                <w:kern w:val="0"/>
                <w:szCs w:val="22"/>
                <w:lang w:val="en-US" w:eastAsia="en-US" w:bidi="ar-SA"/>
              </w:rPr>
            </w:pPr>
            <w:r>
              <w:rPr>
                <w:rFonts w:cs=""/>
                <w:kern w:val="0"/>
                <w:sz w:val="16"/>
                <w:szCs w:val="22"/>
                <w:lang w:val="en-US" w:eastAsia="en-US" w:bidi="ar-SA"/>
              </w:rPr>
              <w:t>5</w:t>
            </w:r>
          </w:p>
        </w:tc>
        <w:tc>
          <w:tcPr>
            <w:tcW w:w="3504" w:type="dxa"/>
            <w:tcBorders/>
          </w:tcPr>
          <w:p>
            <w:pPr>
              <w:pStyle w:val="Normal"/>
              <w:widowControl/>
              <w:spacing w:lineRule="auto" w:line="240" w:before="0" w:after="40"/>
              <w:jc w:val="left"/>
              <w:rPr>
                <w:rFonts w:cs=""/>
                <w:kern w:val="0"/>
                <w:szCs w:val="22"/>
                <w:lang w:val="en-US" w:eastAsia="en-US" w:bidi="ar-SA"/>
              </w:rPr>
            </w:pPr>
            <w:r>
              <w:rPr>
                <w:rFonts w:cs=""/>
                <w:kern w:val="0"/>
                <w:sz w:val="16"/>
                <w:szCs w:val="22"/>
                <w:lang w:val="en-US" w:eastAsia="en-US" w:bidi="ar-SA"/>
              </w:rPr>
              <w:t>Graduate-Ready Human Skills</w:t>
            </w:r>
          </w:p>
        </w:tc>
        <w:tc>
          <w:tcPr>
            <w:tcW w:w="3504" w:type="dxa"/>
            <w:tcBorders/>
          </w:tcPr>
          <w:p>
            <w:pPr>
              <w:pStyle w:val="Normal"/>
              <w:widowControl/>
              <w:spacing w:lineRule="auto" w:line="240" w:before="0" w:after="40"/>
              <w:jc w:val="left"/>
              <w:rPr>
                <w:rFonts w:cs=""/>
                <w:kern w:val="0"/>
                <w:szCs w:val="22"/>
                <w:lang w:val="en-US" w:eastAsia="en-US" w:bidi="ar-SA"/>
              </w:rPr>
            </w:pPr>
            <w:r>
              <w:rPr>
                <w:rFonts w:cs=""/>
                <w:kern w:val="0"/>
                <w:sz w:val="16"/>
                <w:szCs w:val="22"/>
                <w:lang w:val="en-US" w:eastAsia="en-US" w:bidi="ar-SA"/>
              </w:rPr>
              <w:t>Textbook, employability portfolio, assessment tasks, orientation deck.</w:t>
            </w:r>
          </w:p>
        </w:tc>
      </w:tr>
      <w:tr>
        <w:trPr/>
        <w:tc>
          <w:tcPr>
            <w:tcW w:w="3504" w:type="dxa"/>
            <w:tcBorders/>
          </w:tcPr>
          <w:p>
            <w:pPr>
              <w:pStyle w:val="Normal"/>
              <w:widowControl/>
              <w:spacing w:lineRule="auto" w:line="240" w:before="0" w:after="40"/>
              <w:jc w:val="left"/>
              <w:rPr>
                <w:rFonts w:cs=""/>
                <w:kern w:val="0"/>
                <w:szCs w:val="22"/>
                <w:lang w:val="en-US" w:eastAsia="en-US" w:bidi="ar-SA"/>
              </w:rPr>
            </w:pPr>
            <w:r>
              <w:rPr>
                <w:rFonts w:cs=""/>
                <w:kern w:val="0"/>
                <w:sz w:val="16"/>
                <w:szCs w:val="22"/>
                <w:lang w:val="en-US" w:eastAsia="en-US" w:bidi="ar-SA"/>
              </w:rPr>
              <w:t>6</w:t>
            </w:r>
          </w:p>
        </w:tc>
        <w:tc>
          <w:tcPr>
            <w:tcW w:w="3504" w:type="dxa"/>
            <w:tcBorders/>
          </w:tcPr>
          <w:p>
            <w:pPr>
              <w:pStyle w:val="Normal"/>
              <w:widowControl/>
              <w:spacing w:lineRule="auto" w:line="240" w:before="0" w:after="40"/>
              <w:jc w:val="left"/>
              <w:rPr>
                <w:rFonts w:cs=""/>
                <w:kern w:val="0"/>
                <w:szCs w:val="22"/>
                <w:lang w:val="en-US" w:eastAsia="en-US" w:bidi="ar-SA"/>
              </w:rPr>
            </w:pPr>
            <w:r>
              <w:rPr>
                <w:rFonts w:cs=""/>
                <w:kern w:val="0"/>
                <w:sz w:val="16"/>
                <w:szCs w:val="22"/>
                <w:lang w:val="en-US" w:eastAsia="en-US" w:bidi="ar-SA"/>
              </w:rPr>
              <w:t>Resilient Teams</w:t>
            </w:r>
          </w:p>
        </w:tc>
        <w:tc>
          <w:tcPr>
            <w:tcW w:w="3504" w:type="dxa"/>
            <w:tcBorders/>
          </w:tcPr>
          <w:p>
            <w:pPr>
              <w:pStyle w:val="Normal"/>
              <w:widowControl/>
              <w:spacing w:lineRule="auto" w:line="240" w:before="0" w:after="40"/>
              <w:jc w:val="left"/>
              <w:rPr>
                <w:rFonts w:cs=""/>
                <w:kern w:val="0"/>
                <w:szCs w:val="22"/>
                <w:lang w:val="en-US" w:eastAsia="en-US" w:bidi="ar-SA"/>
              </w:rPr>
            </w:pPr>
            <w:r>
              <w:rPr>
                <w:rFonts w:cs=""/>
                <w:kern w:val="0"/>
                <w:sz w:val="16"/>
                <w:szCs w:val="22"/>
                <w:lang w:val="en-US" w:eastAsia="en-US" w:bidi="ar-SA"/>
              </w:rPr>
              <w:t>Participant manual, facilitator guide, team charter templates, evaluation form.</w:t>
            </w:r>
          </w:p>
        </w:tc>
      </w:tr>
    </w:tbl>
    <w:p>
      <w:pPr>
        <w:pStyle w:val="Normal"/>
        <w:rPr/>
      </w:pPr>
      <w:r>
        <w:rPr/>
        <w:t xml:space="preserve"> </w:t>
      </w:r>
      <w:r>
        <w:br w:type="page"/>
      </w:r>
    </w:p>
    <w:p>
      <w:pPr>
        <w:pStyle w:val="Heading1"/>
        <w:rPr/>
      </w:pPr>
      <w:r>
        <w:rPr/>
        <w:t>How to Use This Prompt Pack</w:t>
      </w:r>
    </w:p>
    <w:p>
      <w:pPr>
        <w:pStyle w:val="Normal"/>
        <w:rPr/>
      </w:pPr>
      <w:r>
        <w:rPr/>
        <w:t>This document provides copy/paste-ready master prompts to generate the final draft version of each of the first six textbook/product assets. Each prompt is written so it can be used in a high-capability AI writing model and then refined by a human editor, curriculum advisor, designer and relevant compliance reviewer.</w:t>
      </w:r>
    </w:p>
    <w:tbl>
      <w:tblPr>
        <w:tblStyle w:val="TableGrid"/>
        <w:tblW w:w="1051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256"/>
        <w:gridCol w:w="5255"/>
      </w:tblGrid>
      <w:tr>
        <w:trPr/>
        <w:tc>
          <w:tcPr>
            <w:tcW w:w="5256" w:type="dxa"/>
            <w:tcBorders/>
            <w:shd w:fill="D9EAF7"/>
          </w:tcPr>
          <w:p>
            <w:pPr>
              <w:pStyle w:val="Normal"/>
              <w:widowControl/>
              <w:spacing w:lineRule="auto" w:line="240" w:before="0" w:after="40"/>
              <w:jc w:val="left"/>
              <w:rPr>
                <w:rFonts w:cs=""/>
                <w:kern w:val="0"/>
                <w:szCs w:val="22"/>
                <w:lang w:val="en-US" w:eastAsia="en-US" w:bidi="ar-SA"/>
              </w:rPr>
            </w:pPr>
            <w:r>
              <w:rPr>
                <w:rFonts w:cs=""/>
                <w:b/>
                <w:kern w:val="0"/>
                <w:sz w:val="16"/>
                <w:szCs w:val="22"/>
                <w:lang w:val="en-US" w:eastAsia="en-US" w:bidi="ar-SA"/>
              </w:rPr>
              <w:t>Step</w:t>
            </w:r>
          </w:p>
        </w:tc>
        <w:tc>
          <w:tcPr>
            <w:tcW w:w="5255" w:type="dxa"/>
            <w:tcBorders/>
            <w:shd w:fill="D9EAF7"/>
          </w:tcPr>
          <w:p>
            <w:pPr>
              <w:pStyle w:val="Normal"/>
              <w:widowControl/>
              <w:spacing w:lineRule="auto" w:line="240" w:before="0" w:after="40"/>
              <w:jc w:val="left"/>
              <w:rPr>
                <w:rFonts w:cs=""/>
                <w:kern w:val="0"/>
                <w:szCs w:val="22"/>
                <w:lang w:val="en-US" w:eastAsia="en-US" w:bidi="ar-SA"/>
              </w:rPr>
            </w:pPr>
            <w:r>
              <w:rPr>
                <w:rFonts w:cs=""/>
                <w:b/>
                <w:kern w:val="0"/>
                <w:sz w:val="16"/>
                <w:szCs w:val="22"/>
                <w:lang w:val="en-US" w:eastAsia="en-US" w:bidi="ar-SA"/>
              </w:rPr>
              <w:t>Instruction</w:t>
            </w:r>
          </w:p>
        </w:tc>
      </w:tr>
      <w:tr>
        <w:trPr/>
        <w:tc>
          <w:tcPr>
            <w:tcW w:w="5256" w:type="dxa"/>
            <w:tcBorders/>
          </w:tcPr>
          <w:p>
            <w:pPr>
              <w:pStyle w:val="Normal"/>
              <w:widowControl/>
              <w:spacing w:lineRule="auto" w:line="240" w:before="0" w:after="40"/>
              <w:jc w:val="left"/>
              <w:rPr>
                <w:rFonts w:cs=""/>
                <w:kern w:val="0"/>
                <w:szCs w:val="22"/>
                <w:lang w:val="en-US" w:eastAsia="en-US" w:bidi="ar-SA"/>
              </w:rPr>
            </w:pPr>
            <w:r>
              <w:rPr>
                <w:rFonts w:cs=""/>
                <w:kern w:val="0"/>
                <w:sz w:val="16"/>
                <w:szCs w:val="22"/>
                <w:lang w:val="en-US" w:eastAsia="en-US" w:bidi="ar-SA"/>
              </w:rPr>
              <w:t>Step 1</w:t>
            </w:r>
          </w:p>
        </w:tc>
        <w:tc>
          <w:tcPr>
            <w:tcW w:w="5255" w:type="dxa"/>
            <w:tcBorders/>
          </w:tcPr>
          <w:p>
            <w:pPr>
              <w:pStyle w:val="Normal"/>
              <w:widowControl/>
              <w:spacing w:lineRule="auto" w:line="240" w:before="0" w:after="40"/>
              <w:jc w:val="left"/>
              <w:rPr>
                <w:rFonts w:cs=""/>
                <w:kern w:val="0"/>
                <w:szCs w:val="22"/>
                <w:lang w:val="en-US" w:eastAsia="en-US" w:bidi="ar-SA"/>
              </w:rPr>
            </w:pPr>
            <w:r>
              <w:rPr>
                <w:rFonts w:cs=""/>
                <w:kern w:val="0"/>
                <w:sz w:val="16"/>
                <w:szCs w:val="22"/>
                <w:lang w:val="en-US" w:eastAsia="en-US" w:bidi="ar-SA"/>
              </w:rPr>
              <w:t>Paste the Brand Context and Quality Standard before the product prompt.</w:t>
            </w:r>
          </w:p>
        </w:tc>
      </w:tr>
      <w:tr>
        <w:trPr/>
        <w:tc>
          <w:tcPr>
            <w:tcW w:w="5256" w:type="dxa"/>
            <w:tcBorders/>
          </w:tcPr>
          <w:p>
            <w:pPr>
              <w:pStyle w:val="Normal"/>
              <w:widowControl/>
              <w:spacing w:lineRule="auto" w:line="240" w:before="0" w:after="40"/>
              <w:jc w:val="left"/>
              <w:rPr>
                <w:rFonts w:cs=""/>
                <w:kern w:val="0"/>
                <w:szCs w:val="22"/>
                <w:lang w:val="en-US" w:eastAsia="en-US" w:bidi="ar-SA"/>
              </w:rPr>
            </w:pPr>
            <w:r>
              <w:rPr>
                <w:rFonts w:cs=""/>
                <w:kern w:val="0"/>
                <w:sz w:val="16"/>
                <w:szCs w:val="22"/>
                <w:lang w:val="en-US" w:eastAsia="en-US" w:bidi="ar-SA"/>
              </w:rPr>
              <w:t>Step 2</w:t>
            </w:r>
          </w:p>
        </w:tc>
        <w:tc>
          <w:tcPr>
            <w:tcW w:w="5255" w:type="dxa"/>
            <w:tcBorders/>
          </w:tcPr>
          <w:p>
            <w:pPr>
              <w:pStyle w:val="Normal"/>
              <w:widowControl/>
              <w:spacing w:lineRule="auto" w:line="240" w:before="0" w:after="40"/>
              <w:jc w:val="left"/>
              <w:rPr>
                <w:rFonts w:cs=""/>
                <w:kern w:val="0"/>
                <w:szCs w:val="22"/>
                <w:lang w:val="en-US" w:eastAsia="en-US" w:bidi="ar-SA"/>
              </w:rPr>
            </w:pPr>
            <w:r>
              <w:rPr>
                <w:rFonts w:cs=""/>
                <w:kern w:val="0"/>
                <w:sz w:val="16"/>
                <w:szCs w:val="22"/>
                <w:lang w:val="en-US" w:eastAsia="en-US" w:bidi="ar-SA"/>
              </w:rPr>
              <w:t>Paste the relevant product master prompt.</w:t>
            </w:r>
          </w:p>
        </w:tc>
      </w:tr>
      <w:tr>
        <w:trPr/>
        <w:tc>
          <w:tcPr>
            <w:tcW w:w="5256" w:type="dxa"/>
            <w:tcBorders/>
          </w:tcPr>
          <w:p>
            <w:pPr>
              <w:pStyle w:val="Normal"/>
              <w:widowControl/>
              <w:spacing w:lineRule="auto" w:line="240" w:before="0" w:after="40"/>
              <w:jc w:val="left"/>
              <w:rPr>
                <w:rFonts w:cs=""/>
                <w:kern w:val="0"/>
                <w:szCs w:val="22"/>
                <w:lang w:val="en-US" w:eastAsia="en-US" w:bidi="ar-SA"/>
              </w:rPr>
            </w:pPr>
            <w:r>
              <w:rPr>
                <w:rFonts w:cs=""/>
                <w:kern w:val="0"/>
                <w:sz w:val="16"/>
                <w:szCs w:val="22"/>
                <w:lang w:val="en-US" w:eastAsia="en-US" w:bidi="ar-SA"/>
              </w:rPr>
              <w:t>Step 3</w:t>
            </w:r>
          </w:p>
        </w:tc>
        <w:tc>
          <w:tcPr>
            <w:tcW w:w="5255" w:type="dxa"/>
            <w:tcBorders/>
          </w:tcPr>
          <w:p>
            <w:pPr>
              <w:pStyle w:val="Normal"/>
              <w:widowControl/>
              <w:spacing w:lineRule="auto" w:line="240" w:before="0" w:after="40"/>
              <w:jc w:val="left"/>
              <w:rPr>
                <w:rFonts w:cs=""/>
                <w:kern w:val="0"/>
                <w:szCs w:val="22"/>
                <w:lang w:val="en-US" w:eastAsia="en-US" w:bidi="ar-SA"/>
              </w:rPr>
            </w:pPr>
            <w:r>
              <w:rPr>
                <w:rFonts w:cs=""/>
                <w:kern w:val="0"/>
                <w:sz w:val="16"/>
                <w:szCs w:val="22"/>
                <w:lang w:val="en-US" w:eastAsia="en-US" w:bidi="ar-SA"/>
              </w:rPr>
              <w:t>Generate the full draft in sections if the output is too long. Use “continue from the last heading” until complete.</w:t>
            </w:r>
          </w:p>
        </w:tc>
      </w:tr>
      <w:tr>
        <w:trPr/>
        <w:tc>
          <w:tcPr>
            <w:tcW w:w="5256" w:type="dxa"/>
            <w:tcBorders/>
          </w:tcPr>
          <w:p>
            <w:pPr>
              <w:pStyle w:val="Normal"/>
              <w:widowControl/>
              <w:spacing w:lineRule="auto" w:line="240" w:before="0" w:after="40"/>
              <w:jc w:val="left"/>
              <w:rPr>
                <w:rFonts w:cs=""/>
                <w:kern w:val="0"/>
                <w:szCs w:val="22"/>
                <w:lang w:val="en-US" w:eastAsia="en-US" w:bidi="ar-SA"/>
              </w:rPr>
            </w:pPr>
            <w:r>
              <w:rPr>
                <w:rFonts w:cs=""/>
                <w:kern w:val="0"/>
                <w:sz w:val="16"/>
                <w:szCs w:val="22"/>
                <w:lang w:val="en-US" w:eastAsia="en-US" w:bidi="ar-SA"/>
              </w:rPr>
              <w:t>Step 4</w:t>
            </w:r>
          </w:p>
        </w:tc>
        <w:tc>
          <w:tcPr>
            <w:tcW w:w="5255" w:type="dxa"/>
            <w:tcBorders/>
          </w:tcPr>
          <w:p>
            <w:pPr>
              <w:pStyle w:val="Normal"/>
              <w:widowControl/>
              <w:spacing w:lineRule="auto" w:line="240" w:before="0" w:after="40"/>
              <w:jc w:val="left"/>
              <w:rPr>
                <w:rFonts w:cs=""/>
                <w:kern w:val="0"/>
                <w:szCs w:val="22"/>
                <w:lang w:val="en-US" w:eastAsia="en-US" w:bidi="ar-SA"/>
              </w:rPr>
            </w:pPr>
            <w:r>
              <w:rPr>
                <w:rFonts w:cs=""/>
                <w:kern w:val="0"/>
                <w:sz w:val="16"/>
                <w:szCs w:val="22"/>
                <w:lang w:val="en-US" w:eastAsia="en-US" w:bidi="ar-SA"/>
              </w:rPr>
              <w:t>Use the sub-prompts to create facilitator guides, slide decks, worksheets, rubrics and templates.</w:t>
            </w:r>
          </w:p>
        </w:tc>
      </w:tr>
      <w:tr>
        <w:trPr/>
        <w:tc>
          <w:tcPr>
            <w:tcW w:w="5256" w:type="dxa"/>
            <w:tcBorders/>
          </w:tcPr>
          <w:p>
            <w:pPr>
              <w:pStyle w:val="Normal"/>
              <w:widowControl/>
              <w:spacing w:lineRule="auto" w:line="240" w:before="0" w:after="40"/>
              <w:jc w:val="left"/>
              <w:rPr>
                <w:rFonts w:cs=""/>
                <w:kern w:val="0"/>
                <w:szCs w:val="22"/>
                <w:lang w:val="en-US" w:eastAsia="en-US" w:bidi="ar-SA"/>
              </w:rPr>
            </w:pPr>
            <w:r>
              <w:rPr>
                <w:rFonts w:cs=""/>
                <w:kern w:val="0"/>
                <w:sz w:val="16"/>
                <w:szCs w:val="22"/>
                <w:lang w:val="en-US" w:eastAsia="en-US" w:bidi="ar-SA"/>
              </w:rPr>
              <w:t>Step 5</w:t>
            </w:r>
          </w:p>
        </w:tc>
        <w:tc>
          <w:tcPr>
            <w:tcW w:w="5255" w:type="dxa"/>
            <w:tcBorders/>
          </w:tcPr>
          <w:p>
            <w:pPr>
              <w:pStyle w:val="Normal"/>
              <w:widowControl/>
              <w:spacing w:lineRule="auto" w:line="240" w:before="0" w:after="40"/>
              <w:jc w:val="left"/>
              <w:rPr>
                <w:rFonts w:cs=""/>
                <w:kern w:val="0"/>
                <w:szCs w:val="22"/>
                <w:lang w:val="en-US" w:eastAsia="en-US" w:bidi="ar-SA"/>
              </w:rPr>
            </w:pPr>
            <w:r>
              <w:rPr>
                <w:rFonts w:cs=""/>
                <w:kern w:val="0"/>
                <w:sz w:val="16"/>
                <w:szCs w:val="22"/>
                <w:lang w:val="en-US" w:eastAsia="en-US" w:bidi="ar-SA"/>
              </w:rPr>
              <w:t>Human review for accuracy, safeguarding, curriculum fit, accessibility, brand voice, legal boundaries and design readiness.</w:t>
            </w:r>
          </w:p>
        </w:tc>
      </w:tr>
    </w:tbl>
    <w:p>
      <w:pPr>
        <w:pStyle w:val="Heading2"/>
        <w:rPr/>
      </w:pPr>
      <w:r>
        <w:rPr/>
        <w:t>Universal Brand Context to Paste Before Every Prompt</w:t>
      </w:r>
    </w:p>
    <w:tbl>
      <w:tblPr>
        <w:tblW w:w="1051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512"/>
      </w:tblGrid>
      <w:tr>
        <w:trPr/>
        <w:tc>
          <w:tcPr>
            <w:tcW w:w="10512" w:type="dxa"/>
            <w:tcBorders>
              <w:top w:val="single" w:sz="6" w:space="0" w:color="D0D7DE"/>
              <w:left w:val="single" w:sz="6" w:space="0" w:color="D0D7DE"/>
              <w:bottom w:val="single" w:sz="6" w:space="0" w:color="D0D7DE"/>
              <w:right w:val="single" w:sz="6" w:space="0" w:color="D0D7DE"/>
            </w:tcBorders>
            <w:shd w:fill="F3F6F8"/>
          </w:tcPr>
          <w:p>
            <w:pPr>
              <w:pStyle w:val="Normal"/>
              <w:widowControl w:val="false"/>
              <w:spacing w:before="0" w:after="0"/>
              <w:rPr/>
            </w:pPr>
            <w:r>
              <w:rPr>
                <w:rFonts w:eastAsia="Aptos Mono" w:ascii="Aptos Mono" w:hAnsi="Aptos Mono"/>
                <w:sz w:val="15"/>
              </w:rPr>
              <w:t>You are developing curriculum-aligned leadership, wellbeing and human-skills learning products for Harman Sunner, a facilitator, public speaker, counsellor and small business owner. His documented positioning includes 100+ immersive leadership and wellbeing programs for young people across Australia; facilitation with Burn Bright, The Youth Impact Foundation, the National Leadership Forum in Canberra, National Leadership Camp and Sikh Youth Australia; counselling experience in a rehabilitation clinical setting; psycho-educational group delivery; meditation, journaling, self-reflection and resilience workshops; and lived experience in resilience, adaptability and consistency through small business ownership.</w:t>
              <w:br/>
              <w:br/>
              <w:t>Core brand topics to integrate naturally: core values, purpose, leadership as influence, resilience, grit, self-awareness, self-esteem, inner critic to inner coach, self-compassion, communication, relationships, support networks, healthy boundaries, vision, meaning, mindfulness, journaling, reflection, adaptability, confidence, and values-led action.</w:t>
              <w:br/>
              <w:br/>
              <w:t>Audience strategy: write for students, emerging adults, educators, facilitators, organisations and community groups as appropriate. Do not position the resources as official curriculum-approved textbooks unless accreditation has been obtained. Use the safer wording: “designed to complement Australian curriculum priorities, wellbeing programs, employability learning and organisational learning outcomes.”</w:t>
              <w:br/>
              <w:br/>
              <w:t>Important professional boundaries: the resource may be counselling-informed and psycho-educational, but it must not present itself as clinical therapy, diagnosis, crisis intervention or medical treatment. Include suitable wellbeing disclaimers and referral prompts for students or participants who need immediate help, school wellbeing support, workplace EAP or professional mental health care.</w:t>
            </w:r>
          </w:p>
        </w:tc>
      </w:tr>
    </w:tbl>
    <w:p>
      <w:pPr>
        <w:pStyle w:val="Heading2"/>
        <w:rPr/>
      </w:pPr>
      <w:r>
        <w:rPr/>
        <w:t>Universal Quality Standard to Paste Before Every Prompt</w:t>
      </w:r>
    </w:p>
    <w:tbl>
      <w:tblPr>
        <w:tblW w:w="1051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512"/>
      </w:tblGrid>
      <w:tr>
        <w:trPr/>
        <w:tc>
          <w:tcPr>
            <w:tcW w:w="10512" w:type="dxa"/>
            <w:tcBorders>
              <w:top w:val="single" w:sz="6" w:space="0" w:color="D0D7DE"/>
              <w:left w:val="single" w:sz="6" w:space="0" w:color="D0D7DE"/>
              <w:bottom w:val="single" w:sz="6" w:space="0" w:color="D0D7DE"/>
              <w:right w:val="single" w:sz="6" w:space="0" w:color="D0D7DE"/>
            </w:tcBorders>
            <w:shd w:fill="F3F6F8"/>
          </w:tcPr>
          <w:p>
            <w:pPr>
              <w:pStyle w:val="Normal"/>
              <w:widowControl w:val="false"/>
              <w:spacing w:before="0" w:after="0"/>
              <w:rPr/>
            </w:pPr>
            <w:r>
              <w:rPr>
                <w:rFonts w:eastAsia="Aptos Mono" w:ascii="Aptos Mono" w:hAnsi="Aptos Mono"/>
                <w:sz w:val="15"/>
              </w:rPr>
              <w:t>QUALITY STANDARD FOR EVERY OUTPUT</w:t>
              <w:br/>
              <w:t>1. Make the resource practical, modern, polished and commercially usable.</w:t>
              <w:br/>
              <w:t>2. Use clear Australian English.</w:t>
              <w:br/>
              <w:t>3. Match the buyer: schools need classroom-ready structure; universities need employability and transition relevance; organisations need practical team behaviour change.</w:t>
              <w:br/>
              <w:t>4. Include learning outcomes, module structure, activities, reflection tasks, worksheets, facilitator notes, discussion questions, assessment/rubric options and implementation guidance where relevant.</w:t>
              <w:br/>
              <w:t>5. Avoid generic motivational fluff. Every chapter/module must have a clear learning purpose, a concept explanation, an applied activity and a reflection/output.</w:t>
              <w:br/>
              <w:t>6. Include trauma-aware and inclusive wording. Do not shame learners, overpromise outcomes or imply that resilience means ignoring real hardship.</w:t>
              <w:br/>
              <w:t>7. Use accessible language while keeping the final product professional enough for institutional buyers.</w:t>
              <w:br/>
              <w:t>8. Where curriculum alignment is needed, frame it as complementary alignment and require verification against the latest official curriculum/syllabus documents before publication.</w:t>
              <w:br/>
              <w:t>9. Finish with a final publication checklist, suggested companion assets and recommended next AI prompts for design, worksheet formatting and slide deck creation.</w:t>
            </w:r>
          </w:p>
        </w:tc>
      </w:tr>
    </w:tbl>
    <w:p>
      <w:pPr>
        <w:pStyle w:val="Normal"/>
        <w:rPr/>
      </w:pPr>
      <w:r>
        <w:rPr/>
      </w:r>
      <w:r>
        <w:br w:type="page"/>
      </w:r>
    </w:p>
    <w:p>
      <w:pPr>
        <w:pStyle w:val="Heading1"/>
        <w:rPr/>
      </w:pPr>
      <w:r>
        <w:rPr/>
        <w:t>Recommended AI Generation Workflow</w:t>
      </w:r>
    </w:p>
    <w:tbl>
      <w:tblPr>
        <w:tblStyle w:val="TableGrid"/>
        <w:tblW w:w="1051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256"/>
        <w:gridCol w:w="5255"/>
      </w:tblGrid>
      <w:tr>
        <w:trPr/>
        <w:tc>
          <w:tcPr>
            <w:tcW w:w="5256" w:type="dxa"/>
            <w:tcBorders/>
            <w:shd w:fill="D9EAF7"/>
          </w:tcPr>
          <w:p>
            <w:pPr>
              <w:pStyle w:val="Normal"/>
              <w:widowControl/>
              <w:spacing w:lineRule="auto" w:line="240" w:before="0" w:after="40"/>
              <w:jc w:val="left"/>
              <w:rPr>
                <w:rFonts w:cs=""/>
                <w:kern w:val="0"/>
                <w:szCs w:val="22"/>
                <w:lang w:val="en-US" w:eastAsia="en-US" w:bidi="ar-SA"/>
              </w:rPr>
            </w:pPr>
            <w:r>
              <w:rPr>
                <w:rFonts w:cs=""/>
                <w:b/>
                <w:kern w:val="0"/>
                <w:sz w:val="16"/>
                <w:szCs w:val="22"/>
                <w:lang w:val="en-US" w:eastAsia="en-US" w:bidi="ar-SA"/>
              </w:rPr>
              <w:t>Stage</w:t>
            </w:r>
          </w:p>
        </w:tc>
        <w:tc>
          <w:tcPr>
            <w:tcW w:w="5255" w:type="dxa"/>
            <w:tcBorders/>
            <w:shd w:fill="D9EAF7"/>
          </w:tcPr>
          <w:p>
            <w:pPr>
              <w:pStyle w:val="Normal"/>
              <w:widowControl/>
              <w:spacing w:lineRule="auto" w:line="240" w:before="0" w:after="40"/>
              <w:jc w:val="left"/>
              <w:rPr>
                <w:rFonts w:cs=""/>
                <w:kern w:val="0"/>
                <w:szCs w:val="22"/>
                <w:lang w:val="en-US" w:eastAsia="en-US" w:bidi="ar-SA"/>
              </w:rPr>
            </w:pPr>
            <w:r>
              <w:rPr>
                <w:rFonts w:cs=""/>
                <w:b/>
                <w:kern w:val="0"/>
                <w:sz w:val="16"/>
                <w:szCs w:val="22"/>
                <w:lang w:val="en-US" w:eastAsia="en-US" w:bidi="ar-SA"/>
              </w:rPr>
              <w:t>Purpose</w:t>
            </w:r>
          </w:p>
        </w:tc>
      </w:tr>
      <w:tr>
        <w:trPr/>
        <w:tc>
          <w:tcPr>
            <w:tcW w:w="5256" w:type="dxa"/>
            <w:tcBorders/>
          </w:tcPr>
          <w:p>
            <w:pPr>
              <w:pStyle w:val="Normal"/>
              <w:widowControl/>
              <w:spacing w:lineRule="auto" w:line="240" w:before="0" w:after="40"/>
              <w:jc w:val="left"/>
              <w:rPr>
                <w:rFonts w:cs=""/>
                <w:kern w:val="0"/>
                <w:szCs w:val="22"/>
                <w:lang w:val="en-US" w:eastAsia="en-US" w:bidi="ar-SA"/>
              </w:rPr>
            </w:pPr>
            <w:r>
              <w:rPr>
                <w:rFonts w:cs=""/>
                <w:kern w:val="0"/>
                <w:sz w:val="16"/>
                <w:szCs w:val="22"/>
                <w:lang w:val="en-US" w:eastAsia="en-US" w:bidi="ar-SA"/>
              </w:rPr>
              <w:t>1. Strategy lock</w:t>
            </w:r>
          </w:p>
        </w:tc>
        <w:tc>
          <w:tcPr>
            <w:tcW w:w="5255" w:type="dxa"/>
            <w:tcBorders/>
          </w:tcPr>
          <w:p>
            <w:pPr>
              <w:pStyle w:val="Normal"/>
              <w:widowControl/>
              <w:spacing w:lineRule="auto" w:line="240" w:before="0" w:after="40"/>
              <w:jc w:val="left"/>
              <w:rPr>
                <w:rFonts w:cs=""/>
                <w:kern w:val="0"/>
                <w:szCs w:val="22"/>
                <w:lang w:val="en-US" w:eastAsia="en-US" w:bidi="ar-SA"/>
              </w:rPr>
            </w:pPr>
            <w:r>
              <w:rPr>
                <w:rFonts w:cs=""/>
                <w:kern w:val="0"/>
                <w:sz w:val="16"/>
                <w:szCs w:val="22"/>
                <w:lang w:val="en-US" w:eastAsia="en-US" w:bidi="ar-SA"/>
              </w:rPr>
              <w:t>Confirm audience, buyer, format, page count, educational level and brand voice.</w:t>
            </w:r>
          </w:p>
        </w:tc>
      </w:tr>
      <w:tr>
        <w:trPr/>
        <w:tc>
          <w:tcPr>
            <w:tcW w:w="5256" w:type="dxa"/>
            <w:tcBorders/>
          </w:tcPr>
          <w:p>
            <w:pPr>
              <w:pStyle w:val="Normal"/>
              <w:widowControl/>
              <w:spacing w:lineRule="auto" w:line="240" w:before="0" w:after="40"/>
              <w:jc w:val="left"/>
              <w:rPr>
                <w:rFonts w:cs=""/>
                <w:kern w:val="0"/>
                <w:szCs w:val="22"/>
                <w:lang w:val="en-US" w:eastAsia="en-US" w:bidi="ar-SA"/>
              </w:rPr>
            </w:pPr>
            <w:r>
              <w:rPr>
                <w:rFonts w:cs=""/>
                <w:kern w:val="0"/>
                <w:sz w:val="16"/>
                <w:szCs w:val="22"/>
                <w:lang w:val="en-US" w:eastAsia="en-US" w:bidi="ar-SA"/>
              </w:rPr>
              <w:t>2. Master draft</w:t>
            </w:r>
          </w:p>
        </w:tc>
        <w:tc>
          <w:tcPr>
            <w:tcW w:w="5255" w:type="dxa"/>
            <w:tcBorders/>
          </w:tcPr>
          <w:p>
            <w:pPr>
              <w:pStyle w:val="Normal"/>
              <w:widowControl/>
              <w:spacing w:lineRule="auto" w:line="240" w:before="0" w:after="40"/>
              <w:jc w:val="left"/>
              <w:rPr>
                <w:rFonts w:cs=""/>
                <w:kern w:val="0"/>
                <w:szCs w:val="22"/>
                <w:lang w:val="en-US" w:eastAsia="en-US" w:bidi="ar-SA"/>
              </w:rPr>
            </w:pPr>
            <w:r>
              <w:rPr>
                <w:rFonts w:cs=""/>
                <w:kern w:val="0"/>
                <w:sz w:val="16"/>
                <w:szCs w:val="22"/>
                <w:lang w:val="en-US" w:eastAsia="en-US" w:bidi="ar-SA"/>
              </w:rPr>
              <w:t>Run the master prompt and generate the full textbook/workbook in sections.</w:t>
            </w:r>
          </w:p>
        </w:tc>
      </w:tr>
      <w:tr>
        <w:trPr/>
        <w:tc>
          <w:tcPr>
            <w:tcW w:w="5256" w:type="dxa"/>
            <w:tcBorders/>
          </w:tcPr>
          <w:p>
            <w:pPr>
              <w:pStyle w:val="Normal"/>
              <w:widowControl/>
              <w:spacing w:lineRule="auto" w:line="240" w:before="0" w:after="40"/>
              <w:jc w:val="left"/>
              <w:rPr>
                <w:rFonts w:cs=""/>
                <w:kern w:val="0"/>
                <w:szCs w:val="22"/>
                <w:lang w:val="en-US" w:eastAsia="en-US" w:bidi="ar-SA"/>
              </w:rPr>
            </w:pPr>
            <w:r>
              <w:rPr>
                <w:rFonts w:cs=""/>
                <w:kern w:val="0"/>
                <w:sz w:val="16"/>
                <w:szCs w:val="22"/>
                <w:lang w:val="en-US" w:eastAsia="en-US" w:bidi="ar-SA"/>
              </w:rPr>
              <w:t>3. Learning design pass</w:t>
            </w:r>
          </w:p>
        </w:tc>
        <w:tc>
          <w:tcPr>
            <w:tcW w:w="5255" w:type="dxa"/>
            <w:tcBorders/>
          </w:tcPr>
          <w:p>
            <w:pPr>
              <w:pStyle w:val="Normal"/>
              <w:widowControl/>
              <w:spacing w:lineRule="auto" w:line="240" w:before="0" w:after="40"/>
              <w:jc w:val="left"/>
              <w:rPr>
                <w:rFonts w:cs=""/>
                <w:kern w:val="0"/>
                <w:szCs w:val="22"/>
                <w:lang w:val="en-US" w:eastAsia="en-US" w:bidi="ar-SA"/>
              </w:rPr>
            </w:pPr>
            <w:r>
              <w:rPr>
                <w:rFonts w:cs=""/>
                <w:kern w:val="0"/>
                <w:sz w:val="16"/>
                <w:szCs w:val="22"/>
                <w:lang w:val="en-US" w:eastAsia="en-US" w:bidi="ar-SA"/>
              </w:rPr>
              <w:t>Ask AI to check every chapter for learning outcomes, practical activities, reflections and assessment usefulness.</w:t>
            </w:r>
          </w:p>
        </w:tc>
      </w:tr>
      <w:tr>
        <w:trPr/>
        <w:tc>
          <w:tcPr>
            <w:tcW w:w="5256" w:type="dxa"/>
            <w:tcBorders/>
          </w:tcPr>
          <w:p>
            <w:pPr>
              <w:pStyle w:val="Normal"/>
              <w:widowControl/>
              <w:spacing w:lineRule="auto" w:line="240" w:before="0" w:after="40"/>
              <w:jc w:val="left"/>
              <w:rPr>
                <w:rFonts w:cs=""/>
                <w:kern w:val="0"/>
                <w:szCs w:val="22"/>
                <w:lang w:val="en-US" w:eastAsia="en-US" w:bidi="ar-SA"/>
              </w:rPr>
            </w:pPr>
            <w:r>
              <w:rPr>
                <w:rFonts w:cs=""/>
                <w:kern w:val="0"/>
                <w:sz w:val="16"/>
                <w:szCs w:val="22"/>
                <w:lang w:val="en-US" w:eastAsia="en-US" w:bidi="ar-SA"/>
              </w:rPr>
              <w:t>4. Safeguarding pass</w:t>
            </w:r>
          </w:p>
        </w:tc>
        <w:tc>
          <w:tcPr>
            <w:tcW w:w="5255" w:type="dxa"/>
            <w:tcBorders/>
          </w:tcPr>
          <w:p>
            <w:pPr>
              <w:pStyle w:val="Normal"/>
              <w:widowControl/>
              <w:spacing w:lineRule="auto" w:line="240" w:before="0" w:after="40"/>
              <w:jc w:val="left"/>
              <w:rPr>
                <w:rFonts w:cs=""/>
                <w:kern w:val="0"/>
                <w:szCs w:val="22"/>
                <w:lang w:val="en-US" w:eastAsia="en-US" w:bidi="ar-SA"/>
              </w:rPr>
            </w:pPr>
            <w:r>
              <w:rPr>
                <w:rFonts w:cs=""/>
                <w:kern w:val="0"/>
                <w:sz w:val="16"/>
                <w:szCs w:val="22"/>
                <w:lang w:val="en-US" w:eastAsia="en-US" w:bidi="ar-SA"/>
              </w:rPr>
              <w:t>Ask AI to identify any risky claims, therapy-like language, overpromising, crisis gaps or age-inappropriate content.</w:t>
            </w:r>
          </w:p>
        </w:tc>
      </w:tr>
      <w:tr>
        <w:trPr/>
        <w:tc>
          <w:tcPr>
            <w:tcW w:w="5256" w:type="dxa"/>
            <w:tcBorders/>
          </w:tcPr>
          <w:p>
            <w:pPr>
              <w:pStyle w:val="Normal"/>
              <w:widowControl/>
              <w:spacing w:lineRule="auto" w:line="240" w:before="0" w:after="40"/>
              <w:jc w:val="left"/>
              <w:rPr>
                <w:rFonts w:cs=""/>
                <w:kern w:val="0"/>
                <w:szCs w:val="22"/>
                <w:lang w:val="en-US" w:eastAsia="en-US" w:bidi="ar-SA"/>
              </w:rPr>
            </w:pPr>
            <w:r>
              <w:rPr>
                <w:rFonts w:cs=""/>
                <w:kern w:val="0"/>
                <w:sz w:val="16"/>
                <w:szCs w:val="22"/>
                <w:lang w:val="en-US" w:eastAsia="en-US" w:bidi="ar-SA"/>
              </w:rPr>
              <w:t>5. Curriculum alignment pass</w:t>
            </w:r>
          </w:p>
        </w:tc>
        <w:tc>
          <w:tcPr>
            <w:tcW w:w="5255" w:type="dxa"/>
            <w:tcBorders/>
          </w:tcPr>
          <w:p>
            <w:pPr>
              <w:pStyle w:val="Normal"/>
              <w:widowControl/>
              <w:spacing w:lineRule="auto" w:line="240" w:before="0" w:after="40"/>
              <w:jc w:val="left"/>
              <w:rPr>
                <w:rFonts w:cs=""/>
                <w:kern w:val="0"/>
                <w:szCs w:val="22"/>
                <w:lang w:val="en-US" w:eastAsia="en-US" w:bidi="ar-SA"/>
              </w:rPr>
            </w:pPr>
            <w:r>
              <w:rPr>
                <w:rFonts w:cs=""/>
                <w:kern w:val="0"/>
                <w:sz w:val="16"/>
                <w:szCs w:val="22"/>
                <w:lang w:val="en-US" w:eastAsia="en-US" w:bidi="ar-SA"/>
              </w:rPr>
              <w:t>Map the final content to complementary curriculum/employability/workplace learning outcomes and verify against current official documents before publication.</w:t>
            </w:r>
          </w:p>
        </w:tc>
      </w:tr>
      <w:tr>
        <w:trPr/>
        <w:tc>
          <w:tcPr>
            <w:tcW w:w="5256" w:type="dxa"/>
            <w:tcBorders/>
          </w:tcPr>
          <w:p>
            <w:pPr>
              <w:pStyle w:val="Normal"/>
              <w:widowControl/>
              <w:spacing w:lineRule="auto" w:line="240" w:before="0" w:after="40"/>
              <w:jc w:val="left"/>
              <w:rPr>
                <w:rFonts w:cs=""/>
                <w:kern w:val="0"/>
                <w:szCs w:val="22"/>
                <w:lang w:val="en-US" w:eastAsia="en-US" w:bidi="ar-SA"/>
              </w:rPr>
            </w:pPr>
            <w:r>
              <w:rPr>
                <w:rFonts w:cs=""/>
                <w:kern w:val="0"/>
                <w:sz w:val="16"/>
                <w:szCs w:val="22"/>
                <w:lang w:val="en-US" w:eastAsia="en-US" w:bidi="ar-SA"/>
              </w:rPr>
              <w:t>6. Productisation pass</w:t>
            </w:r>
          </w:p>
        </w:tc>
        <w:tc>
          <w:tcPr>
            <w:tcW w:w="5255" w:type="dxa"/>
            <w:tcBorders/>
          </w:tcPr>
          <w:p>
            <w:pPr>
              <w:pStyle w:val="Normal"/>
              <w:widowControl/>
              <w:spacing w:lineRule="auto" w:line="240" w:before="0" w:after="40"/>
              <w:jc w:val="left"/>
              <w:rPr>
                <w:rFonts w:cs=""/>
                <w:kern w:val="0"/>
                <w:szCs w:val="22"/>
                <w:lang w:val="en-US" w:eastAsia="en-US" w:bidi="ar-SA"/>
              </w:rPr>
            </w:pPr>
            <w:r>
              <w:rPr>
                <w:rFonts w:cs=""/>
                <w:kern w:val="0"/>
                <w:sz w:val="16"/>
                <w:szCs w:val="22"/>
                <w:lang w:val="en-US" w:eastAsia="en-US" w:bidi="ar-SA"/>
              </w:rPr>
              <w:t>Generate website listing, back cover copy, product description, bundle names, bonuses and institutional pitch.</w:t>
            </w:r>
          </w:p>
        </w:tc>
      </w:tr>
      <w:tr>
        <w:trPr/>
        <w:tc>
          <w:tcPr>
            <w:tcW w:w="5256" w:type="dxa"/>
            <w:tcBorders/>
          </w:tcPr>
          <w:p>
            <w:pPr>
              <w:pStyle w:val="Normal"/>
              <w:widowControl/>
              <w:spacing w:lineRule="auto" w:line="240" w:before="0" w:after="40"/>
              <w:jc w:val="left"/>
              <w:rPr>
                <w:rFonts w:cs=""/>
                <w:kern w:val="0"/>
                <w:szCs w:val="22"/>
                <w:lang w:val="en-US" w:eastAsia="en-US" w:bidi="ar-SA"/>
              </w:rPr>
            </w:pPr>
            <w:r>
              <w:rPr>
                <w:rFonts w:cs=""/>
                <w:kern w:val="0"/>
                <w:sz w:val="16"/>
                <w:szCs w:val="22"/>
                <w:lang w:val="en-US" w:eastAsia="en-US" w:bidi="ar-SA"/>
              </w:rPr>
              <w:t>7. Design pass</w:t>
            </w:r>
          </w:p>
        </w:tc>
        <w:tc>
          <w:tcPr>
            <w:tcW w:w="5255" w:type="dxa"/>
            <w:tcBorders/>
          </w:tcPr>
          <w:p>
            <w:pPr>
              <w:pStyle w:val="Normal"/>
              <w:widowControl/>
              <w:spacing w:lineRule="auto" w:line="240" w:before="0" w:after="40"/>
              <w:jc w:val="left"/>
              <w:rPr>
                <w:rFonts w:cs=""/>
                <w:kern w:val="0"/>
                <w:szCs w:val="22"/>
                <w:lang w:val="en-US" w:eastAsia="en-US" w:bidi="ar-SA"/>
              </w:rPr>
            </w:pPr>
            <w:r>
              <w:rPr>
                <w:rFonts w:cs=""/>
                <w:kern w:val="0"/>
                <w:sz w:val="16"/>
                <w:szCs w:val="22"/>
                <w:lang w:val="en-US" w:eastAsia="en-US" w:bidi="ar-SA"/>
              </w:rPr>
              <w:t>Convert chapter content into workbook spreads, printable worksheets, slide decks and facilitator materials.</w:t>
            </w:r>
          </w:p>
        </w:tc>
      </w:tr>
      <w:tr>
        <w:trPr/>
        <w:tc>
          <w:tcPr>
            <w:tcW w:w="5256" w:type="dxa"/>
            <w:tcBorders/>
          </w:tcPr>
          <w:p>
            <w:pPr>
              <w:pStyle w:val="Normal"/>
              <w:widowControl/>
              <w:spacing w:lineRule="auto" w:line="240" w:before="0" w:after="40"/>
              <w:jc w:val="left"/>
              <w:rPr>
                <w:rFonts w:cs=""/>
                <w:kern w:val="0"/>
                <w:szCs w:val="22"/>
                <w:lang w:val="en-US" w:eastAsia="en-US" w:bidi="ar-SA"/>
              </w:rPr>
            </w:pPr>
            <w:r>
              <w:rPr>
                <w:rFonts w:cs=""/>
                <w:kern w:val="0"/>
                <w:sz w:val="16"/>
                <w:szCs w:val="22"/>
                <w:lang w:val="en-US" w:eastAsia="en-US" w:bidi="ar-SA"/>
              </w:rPr>
              <w:t>8. Human review</w:t>
            </w:r>
          </w:p>
        </w:tc>
        <w:tc>
          <w:tcPr>
            <w:tcW w:w="5255" w:type="dxa"/>
            <w:tcBorders/>
          </w:tcPr>
          <w:p>
            <w:pPr>
              <w:pStyle w:val="Normal"/>
              <w:widowControl/>
              <w:spacing w:lineRule="auto" w:line="240" w:before="0" w:after="40"/>
              <w:jc w:val="left"/>
              <w:rPr>
                <w:rFonts w:cs=""/>
                <w:kern w:val="0"/>
                <w:szCs w:val="22"/>
                <w:lang w:val="en-US" w:eastAsia="en-US" w:bidi="ar-SA"/>
              </w:rPr>
            </w:pPr>
            <w:r>
              <w:rPr>
                <w:rFonts w:cs=""/>
                <w:kern w:val="0"/>
                <w:sz w:val="16"/>
                <w:szCs w:val="22"/>
                <w:lang w:val="en-US" w:eastAsia="en-US" w:bidi="ar-SA"/>
              </w:rPr>
              <w:t>Have the final files reviewed by Harman, an educator/curriculum consultant, a mental health/safeguarding reviewer where relevant, and a proofreader.</w:t>
            </w:r>
          </w:p>
        </w:tc>
      </w:tr>
    </w:tbl>
    <w:p>
      <w:pPr>
        <w:pStyle w:val="Heading2"/>
        <w:rPr/>
      </w:pPr>
      <w:r>
        <w:rPr/>
        <w:t>Prompt Continuation Command</w:t>
      </w:r>
    </w:p>
    <w:tbl>
      <w:tblPr>
        <w:tblW w:w="1051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512"/>
      </w:tblGrid>
      <w:tr>
        <w:trPr/>
        <w:tc>
          <w:tcPr>
            <w:tcW w:w="10512" w:type="dxa"/>
            <w:tcBorders>
              <w:top w:val="single" w:sz="6" w:space="0" w:color="D0D7DE"/>
              <w:left w:val="single" w:sz="6" w:space="0" w:color="D0D7DE"/>
              <w:bottom w:val="single" w:sz="6" w:space="0" w:color="D0D7DE"/>
              <w:right w:val="single" w:sz="6" w:space="0" w:color="D0D7DE"/>
            </w:tcBorders>
            <w:shd w:fill="F3F6F8"/>
          </w:tcPr>
          <w:p>
            <w:pPr>
              <w:pStyle w:val="Normal"/>
              <w:widowControl w:val="false"/>
              <w:spacing w:before="0" w:after="0"/>
              <w:rPr/>
            </w:pPr>
            <w:r>
              <w:rPr>
                <w:rFonts w:eastAsia="Aptos Mono" w:ascii="Aptos Mono" w:hAnsi="Aptos Mono"/>
                <w:sz w:val="15"/>
              </w:rPr>
              <w:t>Continue from the last heading without repeating prior content. Maintain the same structure, tone, audience level and formatting. Do not summarise. Continue drafting the complete publication-ready manuscript until the full resource is finished.</w:t>
            </w:r>
          </w:p>
        </w:tc>
      </w:tr>
    </w:tbl>
    <w:p>
      <w:pPr>
        <w:pStyle w:val="Heading2"/>
        <w:rPr/>
      </w:pPr>
      <w:r>
        <w:rPr/>
        <w:t>Quality Review Prompt</w:t>
      </w:r>
    </w:p>
    <w:tbl>
      <w:tblPr>
        <w:tblW w:w="1051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512"/>
      </w:tblGrid>
      <w:tr>
        <w:trPr/>
        <w:tc>
          <w:tcPr>
            <w:tcW w:w="10512" w:type="dxa"/>
            <w:tcBorders>
              <w:top w:val="single" w:sz="6" w:space="0" w:color="D0D7DE"/>
              <w:left w:val="single" w:sz="6" w:space="0" w:color="D0D7DE"/>
              <w:bottom w:val="single" w:sz="6" w:space="0" w:color="D0D7DE"/>
              <w:right w:val="single" w:sz="6" w:space="0" w:color="D0D7DE"/>
            </w:tcBorders>
            <w:shd w:fill="F3F6F8"/>
          </w:tcPr>
          <w:p>
            <w:pPr>
              <w:pStyle w:val="Normal"/>
              <w:widowControl w:val="false"/>
              <w:spacing w:before="0" w:after="0"/>
              <w:rPr/>
            </w:pPr>
            <w:r>
              <w:rPr>
                <w:rFonts w:eastAsia="Aptos Mono" w:ascii="Aptos Mono" w:hAnsi="Aptos Mono"/>
                <w:sz w:val="15"/>
              </w:rPr>
              <w:t>Review the drafted resource as a senior educational editor, safeguarding reviewer and commercial product strategist. Identify gaps, weak sections, overclaims, unclear activities, missing worksheets, curriculum-alignment risks, mental health boundary issues, age-inappropriate wording, weak buyer value and design-readiness problems. Then provide a revised improvement plan and rewrite the weakest sections in a stronger final-draft style.</w:t>
            </w:r>
          </w:p>
        </w:tc>
      </w:tr>
    </w:tbl>
    <w:p>
      <w:pPr>
        <w:pStyle w:val="Normal"/>
        <w:rPr/>
      </w:pPr>
      <w:r>
        <w:rPr/>
      </w:r>
      <w:r>
        <w:br w:type="page"/>
      </w:r>
    </w:p>
    <w:p>
      <w:pPr>
        <w:pStyle w:val="Heading1"/>
        <w:rPr/>
      </w:pPr>
      <w:r>
        <w:rPr/>
        <w:t>1. Leadership Starts Within</w:t>
      </w:r>
    </w:p>
    <w:p>
      <w:pPr>
        <w:pStyle w:val="Normal"/>
        <w:rPr/>
      </w:pPr>
      <w:r>
        <w:rPr>
          <w:b/>
        </w:rPr>
        <w:t xml:space="preserve">Subtitle: </w:t>
      </w:r>
      <w:r>
        <w:rPr/>
        <w:t>A Student Guide to Self-Awareness, Values and Influence</w:t>
      </w:r>
    </w:p>
    <w:p>
      <w:pPr>
        <w:pStyle w:val="Normal"/>
        <w:rPr/>
      </w:pPr>
      <w:r>
        <w:rPr>
          <w:b/>
        </w:rPr>
        <w:t xml:space="preserve">Primary audience: </w:t>
      </w:r>
      <w:r>
        <w:rPr/>
        <w:t>Years 7-10, student leadership teams, SRC, peer support, youth organisations and university youth leadership programs.</w:t>
      </w:r>
    </w:p>
    <w:p>
      <w:pPr>
        <w:pStyle w:val="Normal"/>
        <w:rPr/>
      </w:pPr>
      <w:r>
        <w:rPr>
          <w:b/>
        </w:rPr>
        <w:t xml:space="preserve">AI deliverables: </w:t>
      </w:r>
      <w:r>
        <w:rPr/>
        <w:t>Workbook, facilitator guide, slide deck, worksheets, assessment rubric.</w:t>
      </w:r>
    </w:p>
    <w:p>
      <w:pPr>
        <w:pStyle w:val="Heading2"/>
        <w:rPr/>
      </w:pPr>
      <w:r>
        <w:rPr/>
        <w:t>Recommended chapter/module architecture</w:t>
      </w:r>
    </w:p>
    <w:p>
      <w:pPr>
        <w:pStyle w:val="ListNumber"/>
        <w:numPr>
          <w:ilvl w:val="0"/>
          <w:numId w:val="4"/>
        </w:numPr>
        <w:rPr/>
      </w:pPr>
      <w:r>
        <w:rPr/>
        <w:t>What leadership really means</w:t>
      </w:r>
    </w:p>
    <w:p>
      <w:pPr>
        <w:pStyle w:val="ListNumber"/>
        <w:numPr>
          <w:ilvl w:val="0"/>
          <w:numId w:val="4"/>
        </w:numPr>
        <w:rPr/>
      </w:pPr>
      <w:r>
        <w:rPr/>
        <w:t>Leadership as influence</w:t>
      </w:r>
    </w:p>
    <w:p>
      <w:pPr>
        <w:pStyle w:val="ListNumber"/>
        <w:numPr>
          <w:ilvl w:val="0"/>
          <w:numId w:val="4"/>
        </w:numPr>
        <w:rPr/>
      </w:pPr>
      <w:r>
        <w:rPr/>
        <w:t>Knowing your personal values</w:t>
      </w:r>
    </w:p>
    <w:p>
      <w:pPr>
        <w:pStyle w:val="ListNumber"/>
        <w:numPr>
          <w:ilvl w:val="0"/>
          <w:numId w:val="4"/>
        </w:numPr>
        <w:rPr/>
      </w:pPr>
      <w:r>
        <w:rPr/>
        <w:t>Strengths, identity and self-awareness</w:t>
      </w:r>
    </w:p>
    <w:p>
      <w:pPr>
        <w:pStyle w:val="ListNumber"/>
        <w:numPr>
          <w:ilvl w:val="0"/>
          <w:numId w:val="4"/>
        </w:numPr>
        <w:rPr/>
      </w:pPr>
      <w:r>
        <w:rPr/>
        <w:t>Purpose, responsibility and service</w:t>
      </w:r>
    </w:p>
    <w:p>
      <w:pPr>
        <w:pStyle w:val="ListNumber"/>
        <w:numPr>
          <w:ilvl w:val="0"/>
          <w:numId w:val="4"/>
        </w:numPr>
        <w:rPr/>
      </w:pPr>
      <w:r>
        <w:rPr/>
        <w:t>Leading by example</w:t>
      </w:r>
    </w:p>
    <w:p>
      <w:pPr>
        <w:pStyle w:val="ListNumber"/>
        <w:numPr>
          <w:ilvl w:val="0"/>
          <w:numId w:val="4"/>
        </w:numPr>
        <w:rPr/>
      </w:pPr>
      <w:r>
        <w:rPr/>
        <w:t>Personal stories as leadership tools</w:t>
      </w:r>
    </w:p>
    <w:p>
      <w:pPr>
        <w:pStyle w:val="ListNumber"/>
        <w:numPr>
          <w:ilvl w:val="0"/>
          <w:numId w:val="4"/>
        </w:numPr>
        <w:rPr/>
      </w:pPr>
      <w:r>
        <w:rPr/>
        <w:t>Action project: lead one positive change</w:t>
      </w:r>
    </w:p>
    <w:p>
      <w:pPr>
        <w:pStyle w:val="Heading2"/>
        <w:rPr/>
      </w:pPr>
      <w:r>
        <w:rPr/>
        <w:t>Copy/Paste Master Prompt</w:t>
      </w:r>
    </w:p>
    <w:tbl>
      <w:tblPr>
        <w:tblW w:w="1051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512"/>
      </w:tblGrid>
      <w:tr>
        <w:trPr/>
        <w:tc>
          <w:tcPr>
            <w:tcW w:w="10512" w:type="dxa"/>
            <w:tcBorders>
              <w:top w:val="single" w:sz="6" w:space="0" w:color="D0D7DE"/>
              <w:left w:val="single" w:sz="6" w:space="0" w:color="D0D7DE"/>
              <w:bottom w:val="single" w:sz="6" w:space="0" w:color="D0D7DE"/>
              <w:right w:val="single" w:sz="6" w:space="0" w:color="D0D7DE"/>
            </w:tcBorders>
            <w:shd w:fill="F3F6F8"/>
          </w:tcPr>
          <w:p>
            <w:pPr>
              <w:pStyle w:val="Normal"/>
              <w:widowControl w:val="false"/>
              <w:spacing w:before="0" w:after="0"/>
              <w:rPr/>
            </w:pPr>
            <w:r>
              <w:rPr>
                <w:rFonts w:eastAsia="Aptos Mono" w:ascii="Aptos Mono" w:hAnsi="Aptos Mono"/>
                <w:sz w:val="15"/>
              </w:rPr>
              <w:t>MASTER PROMPT: FINAL DRAFT TEXTBOOK / WORKBOOK</w:t>
              <w:br/>
              <w:br/>
              <w:t>Use the brand context and quality standards below to write the final draft of a complete student workbook titled Leadership Starts Within: A Student Guide to Self-Awareness, Values and Influence.</w:t>
              <w:br/>
              <w:br/>
              <w:t>[PASTE BRAND CONTEXT]</w:t>
              <w:br/>
              <w:t>[PASTE QUALITY STANDARD]</w:t>
              <w:br/>
              <w:br/>
              <w:t>Product goal:</w:t>
              <w:br/>
              <w:t>Create a polished, ready-to-edit final draft workbook that can be sold to schools, youth organisations and student leadership programs. The workbook must help students understand that leadership begins with self-awareness, values, responsibility, service and positive influence. It must be practical, strengths-based and activity-rich.</w:t>
              <w:br/>
              <w:br/>
              <w:t>Primary audience:</w:t>
              <w:br/>
              <w:t>Australian high school students, ideally Years 7-10, with optional extension notes for senior students and university/youth leadership groups. Write in a warm, clear and age-appropriate style that feels mature but accessible.</w:t>
              <w:br/>
              <w:br/>
              <w:t>Positioning:</w:t>
              <w:br/>
              <w:t>This workbook is designed to complement Australian curriculum priorities around personal and social capability, ethical understanding, critical and creative thinking, communication, wellbeing and student leadership. Do not state that it is officially curriculum-approved. Include a note that schools should map final implementation to their local curriculum, wellbeing framework and safeguarding policies.</w:t>
              <w:br/>
              <w:br/>
              <w:t>Required structure:</w:t>
              <w:br/>
              <w:t>1. Title page copy</w:t>
              <w:br/>
              <w:t>2. Copyright/disclaimer page copy</w:t>
              <w:br/>
              <w:t>3. About Harman Sunner page</w:t>
              <w:br/>
              <w:t>4. How to use this workbook</w:t>
              <w:br/>
              <w:t>5. Learning outcomes</w:t>
              <w:br/>
              <w:t>6. Pre-program self-reflection survey</w:t>
              <w:br/>
              <w:t>7. Eight full chapters</w:t>
              <w:br/>
              <w:t>8. End-of-program action project</w:t>
              <w:br/>
              <w:t>9. Student reflection portfolio</w:t>
              <w:br/>
              <w:t>10. Facilitator implementation notes</w:t>
              <w:br/>
              <w:t>11. Assessment rubric</w:t>
              <w:br/>
              <w:t>12. Certificate/acknowledgement wording</w:t>
              <w:br/>
              <w:t>13. Final publication checklist</w:t>
              <w:br/>
              <w:br/>
              <w:t>Chapters to draft in full:</w:t>
              <w:br/>
              <w:t>1. What leadership really means</w:t>
              <w:br/>
              <w:t>2. Leadership as influence</w:t>
              <w:br/>
              <w:t>3. Knowing your personal values</w:t>
              <w:br/>
              <w:t>4. Strengths, identity and self-awareness</w:t>
              <w:br/>
              <w:t>5. Purpose, responsibility and service</w:t>
              <w:br/>
              <w:t>6. Leading by example</w:t>
              <w:br/>
              <w:t>7. Personal stories as leadership tools</w:t>
              <w:br/>
              <w:t>8. Action project: lead one positive change</w:t>
              <w:br/>
              <w:br/>
              <w:t>For each chapter, include:</w:t>
              <w:br/>
              <w:t>- chapter purpose</w:t>
              <w:br/>
              <w:t>- 3-5 learning outcomes</w:t>
              <w:br/>
              <w:t>- opening story or scenario</w:t>
              <w:br/>
              <w:t>- concept explanation</w:t>
              <w:br/>
              <w:t>- key terms box</w:t>
              <w:br/>
              <w:t>- activity 1: individual reflection</w:t>
              <w:br/>
              <w:t>- activity 2: pair/group task</w:t>
              <w:br/>
              <w:t>- activity 3: applied leadership challenge</w:t>
              <w:br/>
              <w:t>- worksheet section with prompts and lines/placeholders</w:t>
              <w:br/>
              <w:t>- facilitator note</w:t>
              <w:br/>
              <w:t>- discussion questions</w:t>
              <w:br/>
              <w:t>- optional extension task</w:t>
              <w:br/>
              <w:t>- end-of-chapter reflection</w:t>
              <w:br/>
              <w:br/>
              <w:t>Tone:</w:t>
              <w:br/>
              <w:t>Professional, encouraging, grounded and practical. Avoid corporate jargon. Do not sound like a generic motivational speaker. Make the workbook feel like it came from an experienced facilitator who understands students and group learning.</w:t>
              <w:br/>
              <w:br/>
              <w:t>Length target:</w:t>
              <w:br/>
              <w:t>Draft enough detail for a 70-100 page workbook once designed, with substantive chapter content and all worksheets written out clearly.</w:t>
              <w:br/>
              <w:br/>
              <w:t>Output format:</w:t>
              <w:br/>
              <w:t>Use clear headings and subheadings. Use tables where useful. Include all worksheet text in a form that a designer can convert into a printable workbook. At the end, include a one-page facilitator summary and a one-page buyer-facing product description for the website shop.</w:t>
            </w:r>
          </w:p>
        </w:tc>
      </w:tr>
    </w:tbl>
    <w:p>
      <w:pPr>
        <w:pStyle w:val="Heading2"/>
        <w:rPr/>
      </w:pPr>
      <w:r>
        <w:rPr/>
        <w:t>Supplementary Asset Prompts</w:t>
      </w:r>
    </w:p>
    <w:p>
      <w:pPr>
        <w:pStyle w:val="Heading3"/>
        <w:rPr/>
      </w:pPr>
      <w:r>
        <w:rPr/>
        <w:t>Facilitator guide</w:t>
      </w:r>
    </w:p>
    <w:tbl>
      <w:tblPr>
        <w:tblW w:w="1051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512"/>
      </w:tblGrid>
      <w:tr>
        <w:trPr/>
        <w:tc>
          <w:tcPr>
            <w:tcW w:w="10512" w:type="dxa"/>
            <w:tcBorders>
              <w:top w:val="single" w:sz="6" w:space="0" w:color="D0D7DE"/>
              <w:left w:val="single" w:sz="6" w:space="0" w:color="D0D7DE"/>
              <w:bottom w:val="single" w:sz="6" w:space="0" w:color="D0D7DE"/>
              <w:right w:val="single" w:sz="6" w:space="0" w:color="D0D7DE"/>
            </w:tcBorders>
            <w:shd w:fill="F3F6F8"/>
          </w:tcPr>
          <w:p>
            <w:pPr>
              <w:pStyle w:val="Normal"/>
              <w:widowControl w:val="false"/>
              <w:spacing w:before="0" w:after="0"/>
              <w:rPr/>
            </w:pPr>
            <w:r>
              <w:rPr>
                <w:rFonts w:eastAsia="Aptos Mono" w:ascii="Aptos Mono" w:hAnsi="Aptos Mono"/>
                <w:sz w:val="15"/>
              </w:rPr>
              <w:t>Create a facilitator guide for Leadership Starts Within with session timing, facilitator scripts, activity instructions, debrief questions, classroom management notes, inclusion/safeguarding considerations, group size adaptations and a 1-day, 3-week and 6-week delivery model.</w:t>
            </w:r>
          </w:p>
        </w:tc>
      </w:tr>
    </w:tbl>
    <w:p>
      <w:pPr>
        <w:pStyle w:val="Heading3"/>
        <w:rPr/>
      </w:pPr>
      <w:r>
        <w:rPr/>
        <w:t>Slide deck</w:t>
      </w:r>
    </w:p>
    <w:tbl>
      <w:tblPr>
        <w:tblW w:w="1051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512"/>
      </w:tblGrid>
      <w:tr>
        <w:trPr/>
        <w:tc>
          <w:tcPr>
            <w:tcW w:w="10512" w:type="dxa"/>
            <w:tcBorders>
              <w:top w:val="single" w:sz="6" w:space="0" w:color="D0D7DE"/>
              <w:left w:val="single" w:sz="6" w:space="0" w:color="D0D7DE"/>
              <w:bottom w:val="single" w:sz="6" w:space="0" w:color="D0D7DE"/>
              <w:right w:val="single" w:sz="6" w:space="0" w:color="D0D7DE"/>
            </w:tcBorders>
            <w:shd w:fill="F3F6F8"/>
          </w:tcPr>
          <w:p>
            <w:pPr>
              <w:pStyle w:val="Normal"/>
              <w:widowControl w:val="false"/>
              <w:spacing w:before="0" w:after="0"/>
              <w:rPr/>
            </w:pPr>
            <w:r>
              <w:rPr>
                <w:rFonts w:eastAsia="Aptos Mono" w:ascii="Aptos Mono" w:hAnsi="Aptos Mono"/>
                <w:sz w:val="15"/>
              </w:rPr>
              <w:t>Create a 35-slide workshop deck outline for Leadership Starts Within. For each slide include title, on-slide text, speaker notes, activity prompts and timing. Keep slides concise and visual.</w:t>
            </w:r>
          </w:p>
        </w:tc>
      </w:tr>
    </w:tbl>
    <w:p>
      <w:pPr>
        <w:pStyle w:val="Heading3"/>
        <w:rPr/>
      </w:pPr>
      <w:r>
        <w:rPr/>
        <w:t>Worksheets</w:t>
      </w:r>
    </w:p>
    <w:tbl>
      <w:tblPr>
        <w:tblW w:w="1051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512"/>
      </w:tblGrid>
      <w:tr>
        <w:trPr/>
        <w:tc>
          <w:tcPr>
            <w:tcW w:w="10512" w:type="dxa"/>
            <w:tcBorders>
              <w:top w:val="single" w:sz="6" w:space="0" w:color="D0D7DE"/>
              <w:left w:val="single" w:sz="6" w:space="0" w:color="D0D7DE"/>
              <w:bottom w:val="single" w:sz="6" w:space="0" w:color="D0D7DE"/>
              <w:right w:val="single" w:sz="6" w:space="0" w:color="D0D7DE"/>
            </w:tcBorders>
            <w:shd w:fill="F3F6F8"/>
          </w:tcPr>
          <w:p>
            <w:pPr>
              <w:pStyle w:val="Normal"/>
              <w:widowControl w:val="false"/>
              <w:spacing w:before="0" w:after="0"/>
              <w:rPr/>
            </w:pPr>
            <w:r>
              <w:rPr>
                <w:rFonts w:eastAsia="Aptos Mono" w:ascii="Aptos Mono" w:hAnsi="Aptos Mono"/>
                <w:sz w:val="15"/>
              </w:rPr>
              <w:t>Create printable worksheets for values mapping, strengths inventory, leadership influence map, service project planner, reflection portfolio and personal leadership commitment.</w:t>
            </w:r>
          </w:p>
        </w:tc>
      </w:tr>
    </w:tbl>
    <w:p>
      <w:pPr>
        <w:pStyle w:val="Heading3"/>
        <w:rPr/>
      </w:pPr>
      <w:r>
        <w:rPr/>
        <w:t>Assessment rubric</w:t>
      </w:r>
    </w:p>
    <w:tbl>
      <w:tblPr>
        <w:tblW w:w="1051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512"/>
      </w:tblGrid>
      <w:tr>
        <w:trPr/>
        <w:tc>
          <w:tcPr>
            <w:tcW w:w="10512" w:type="dxa"/>
            <w:tcBorders>
              <w:top w:val="single" w:sz="6" w:space="0" w:color="D0D7DE"/>
              <w:left w:val="single" w:sz="6" w:space="0" w:color="D0D7DE"/>
              <w:bottom w:val="single" w:sz="6" w:space="0" w:color="D0D7DE"/>
              <w:right w:val="single" w:sz="6" w:space="0" w:color="D0D7DE"/>
            </w:tcBorders>
            <w:shd w:fill="F3F6F8"/>
          </w:tcPr>
          <w:p>
            <w:pPr>
              <w:pStyle w:val="Normal"/>
              <w:widowControl w:val="false"/>
              <w:spacing w:before="0" w:after="0"/>
              <w:rPr/>
            </w:pPr>
            <w:r>
              <w:rPr>
                <w:rFonts w:eastAsia="Aptos Mono" w:ascii="Aptos Mono" w:hAnsi="Aptos Mono"/>
                <w:sz w:val="15"/>
              </w:rPr>
              <w:t>Create a student-friendly assessment rubric with levels: emerging, developing, capable and strong. Assess self-awareness, values alignment, communication, contribution, reflection and leadership project execution.</w:t>
            </w:r>
          </w:p>
        </w:tc>
      </w:tr>
    </w:tbl>
    <w:p>
      <w:pPr>
        <w:pStyle w:val="Normal"/>
        <w:rPr/>
      </w:pPr>
      <w:r>
        <w:rPr/>
      </w:r>
      <w:r>
        <w:br w:type="page"/>
      </w:r>
    </w:p>
    <w:p>
      <w:pPr>
        <w:pStyle w:val="Heading1"/>
        <w:rPr/>
      </w:pPr>
      <w:r>
        <w:rPr/>
        <w:t>2. Resilience for Real Life</w:t>
      </w:r>
    </w:p>
    <w:p>
      <w:pPr>
        <w:pStyle w:val="Normal"/>
        <w:rPr/>
      </w:pPr>
      <w:r>
        <w:rPr>
          <w:b/>
        </w:rPr>
        <w:t xml:space="preserve">Subtitle: </w:t>
      </w:r>
      <w:r>
        <w:rPr/>
        <w:t>Building Grit, Confidence and Emotional Strength</w:t>
      </w:r>
    </w:p>
    <w:p>
      <w:pPr>
        <w:pStyle w:val="Normal"/>
        <w:rPr/>
      </w:pPr>
      <w:r>
        <w:rPr>
          <w:b/>
        </w:rPr>
        <w:t xml:space="preserve">Primary audience: </w:t>
      </w:r>
      <w:r>
        <w:rPr/>
        <w:t>Years 7-12 wellbeing programs, pastoral care, senior transition, university orientation and community youth wellbeing programs.</w:t>
      </w:r>
    </w:p>
    <w:p>
      <w:pPr>
        <w:pStyle w:val="Normal"/>
        <w:rPr/>
      </w:pPr>
      <w:r>
        <w:rPr>
          <w:b/>
        </w:rPr>
        <w:t xml:space="preserve">AI deliverables: </w:t>
      </w:r>
      <w:r>
        <w:rPr/>
        <w:t>Workbook, teacher guide, 6-week program plan, reflection journal.</w:t>
      </w:r>
    </w:p>
    <w:p>
      <w:pPr>
        <w:pStyle w:val="Heading2"/>
        <w:rPr/>
      </w:pPr>
      <w:r>
        <w:rPr/>
        <w:t>Recommended chapter/module architecture</w:t>
      </w:r>
    </w:p>
    <w:p>
      <w:pPr>
        <w:pStyle w:val="ListNumber"/>
        <w:numPr>
          <w:ilvl w:val="0"/>
          <w:numId w:val="4"/>
        </w:numPr>
        <w:rPr/>
      </w:pPr>
      <w:r>
        <w:rPr/>
        <w:t>What resilience actually is</w:t>
      </w:r>
    </w:p>
    <w:p>
      <w:pPr>
        <w:pStyle w:val="ListNumber"/>
        <w:numPr>
          <w:ilvl w:val="0"/>
          <w:numId w:val="4"/>
        </w:numPr>
        <w:rPr/>
      </w:pPr>
      <w:r>
        <w:rPr/>
        <w:t>Stress, pressure and setbacks</w:t>
      </w:r>
    </w:p>
    <w:p>
      <w:pPr>
        <w:pStyle w:val="ListNumber"/>
        <w:numPr>
          <w:ilvl w:val="0"/>
          <w:numId w:val="4"/>
        </w:numPr>
        <w:rPr/>
      </w:pPr>
      <w:r>
        <w:rPr/>
        <w:t>Grit and perseverance</w:t>
      </w:r>
    </w:p>
    <w:p>
      <w:pPr>
        <w:pStyle w:val="ListNumber"/>
        <w:numPr>
          <w:ilvl w:val="0"/>
          <w:numId w:val="4"/>
        </w:numPr>
        <w:rPr/>
      </w:pPr>
      <w:r>
        <w:rPr/>
        <w:t>Bouncing back from adversity</w:t>
      </w:r>
    </w:p>
    <w:p>
      <w:pPr>
        <w:pStyle w:val="ListNumber"/>
        <w:numPr>
          <w:ilvl w:val="0"/>
          <w:numId w:val="4"/>
        </w:numPr>
        <w:rPr/>
      </w:pPr>
      <w:r>
        <w:rPr/>
        <w:t>The role of habits and consistency</w:t>
      </w:r>
    </w:p>
    <w:p>
      <w:pPr>
        <w:pStyle w:val="ListNumber"/>
        <w:numPr>
          <w:ilvl w:val="0"/>
          <w:numId w:val="4"/>
        </w:numPr>
        <w:rPr/>
      </w:pPr>
      <w:r>
        <w:rPr/>
        <w:t>Journaling through challenges</w:t>
      </w:r>
    </w:p>
    <w:p>
      <w:pPr>
        <w:pStyle w:val="ListNumber"/>
        <w:numPr>
          <w:ilvl w:val="0"/>
          <w:numId w:val="4"/>
        </w:numPr>
        <w:rPr/>
      </w:pPr>
      <w:r>
        <w:rPr/>
        <w:t>Asking for help and using support networks</w:t>
      </w:r>
    </w:p>
    <w:p>
      <w:pPr>
        <w:pStyle w:val="ListNumber"/>
        <w:numPr>
          <w:ilvl w:val="0"/>
          <w:numId w:val="4"/>
        </w:numPr>
        <w:rPr/>
      </w:pPr>
      <w:r>
        <w:rPr/>
        <w:t>Building a personal resilience plan</w:t>
      </w:r>
    </w:p>
    <w:p>
      <w:pPr>
        <w:pStyle w:val="Heading2"/>
        <w:rPr/>
      </w:pPr>
      <w:r>
        <w:rPr/>
        <w:t>Copy/Paste Master Prompt</w:t>
      </w:r>
    </w:p>
    <w:tbl>
      <w:tblPr>
        <w:tblW w:w="1051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512"/>
      </w:tblGrid>
      <w:tr>
        <w:trPr/>
        <w:tc>
          <w:tcPr>
            <w:tcW w:w="10512" w:type="dxa"/>
            <w:tcBorders>
              <w:top w:val="single" w:sz="6" w:space="0" w:color="D0D7DE"/>
              <w:left w:val="single" w:sz="6" w:space="0" w:color="D0D7DE"/>
              <w:bottom w:val="single" w:sz="6" w:space="0" w:color="D0D7DE"/>
              <w:right w:val="single" w:sz="6" w:space="0" w:color="D0D7DE"/>
            </w:tcBorders>
            <w:shd w:fill="F3F6F8"/>
          </w:tcPr>
          <w:p>
            <w:pPr>
              <w:pStyle w:val="Normal"/>
              <w:widowControl w:val="false"/>
              <w:spacing w:before="0" w:after="0"/>
              <w:rPr/>
            </w:pPr>
            <w:r>
              <w:rPr>
                <w:rFonts w:eastAsia="Aptos Mono" w:ascii="Aptos Mono" w:hAnsi="Aptos Mono"/>
                <w:sz w:val="15"/>
              </w:rPr>
              <w:t>MASTER PROMPT: FINAL DRAFT TEXTBOOK / WORKBOOK</w:t>
              <w:br/>
              <w:br/>
              <w:t>Use the brand context and quality standards below to write the final draft of a complete workbook titled Resilience for Real Life: Building Grit, Confidence and Emotional Strength.</w:t>
              <w:br/>
              <w:br/>
              <w:t>[PASTE BRAND CONTEXT]</w:t>
              <w:br/>
              <w:t>[PASTE QUALITY STANDARD]</w:t>
              <w:br/>
              <w:br/>
              <w:t>Product goal:</w:t>
              <w:br/>
              <w:t>Create a counselling-informed, psycho-educational resilience workbook that helps students and young people understand setbacks, pressure, emotional regulation, grit, self-compassion, consistency, support networks and practical recovery habits. The resource must be highly practical and safe for use in school wellbeing, pastoral care and youth programs.</w:t>
              <w:br/>
              <w:br/>
              <w:t>Primary audience:</w:t>
              <w:br/>
              <w:t>Australian high school students, Years 7-12, with differentiated notes for junior students, senior students and young adults.</w:t>
              <w:br/>
              <w:br/>
              <w:t>Positioning:</w:t>
              <w:br/>
              <w:t>This workbook is designed to complement school wellbeing programs, personal and social capability, PDHPE-adjacent learning, pastoral care and transition support. It is not therapy, crisis support or medical advice. Include clear wording encouraging students to speak with a trusted adult, teacher, counsellor, GP, mental health professional or emergency service if they are unsafe or overwhelmed.</w:t>
              <w:br/>
              <w:br/>
              <w:t>Required structure:</w:t>
              <w:br/>
              <w:t>1. Title page copy</w:t>
              <w:br/>
              <w:t>2. Wellbeing disclaimer and support-seeking statement</w:t>
              <w:br/>
              <w:t>3. About the author/facilitator</w:t>
              <w:br/>
              <w:t>4. How to use this workbook safely</w:t>
              <w:br/>
              <w:t>5. Learning outcomes</w:t>
              <w:br/>
              <w:t>6. Baseline resilience check-in</w:t>
              <w:br/>
              <w:t>7. Eight full chapters</w:t>
              <w:br/>
              <w:t>8. 6-week implementation plan</w:t>
              <w:br/>
              <w:t>9. Personal resilience plan</w:t>
              <w:br/>
              <w:t>10. Reflection journal pages</w:t>
              <w:br/>
              <w:t>11. Teacher/facilitator guide summary</w:t>
              <w:br/>
              <w:t>12. Evaluation form</w:t>
              <w:br/>
              <w:t>13. Final publication checklist</w:t>
              <w:br/>
              <w:br/>
              <w:t>Chapters to draft in full:</w:t>
              <w:br/>
              <w:t>1. What resilience actually is</w:t>
              <w:br/>
              <w:t>2. Stress, pressure and setbacks</w:t>
              <w:br/>
              <w:t>3. Grit and perseverance</w:t>
              <w:br/>
              <w:t>4. Bouncing back from adversity</w:t>
              <w:br/>
              <w:t>5. The role of habits and consistency</w:t>
              <w:br/>
              <w:t>6. Journaling through challenges</w:t>
              <w:br/>
              <w:t>7. Asking for help and using support networks</w:t>
              <w:br/>
              <w:t>8. Building a personal resilience plan</w:t>
              <w:br/>
              <w:br/>
              <w:t>For each chapter, include:</w:t>
              <w:br/>
              <w:t>- chapter purpose</w:t>
              <w:br/>
              <w:t>- learning outcomes</w:t>
              <w:br/>
              <w:t>- relatable scenario</w:t>
              <w:br/>
              <w:t>- psycho-educational explanation</w:t>
              <w:br/>
              <w:t>- myth versus reality box</w:t>
              <w:br/>
              <w:t>- individual reflection</w:t>
              <w:br/>
              <w:t>- skill practice activity</w:t>
              <w:br/>
              <w:t>- group discussion task</w:t>
              <w:br/>
              <w:t>- journal prompt</w:t>
              <w:br/>
              <w:t>- practical resilience tool</w:t>
              <w:br/>
              <w:t>- facilitator safety note</w:t>
              <w:br/>
              <w:t>- end-of-chapter self-check</w:t>
              <w:br/>
              <w:br/>
              <w:t>Special requirements:</w:t>
              <w:br/>
              <w:t>Use trauma-aware language. Do not imply that resilience means tolerating harm or pushing through everything. Include boundaries, help-seeking and rest as legitimate resilience strategies. Include culturally inclusive examples. Use a realistic definition of grit that includes flexibility and support.</w:t>
              <w:br/>
              <w:br/>
              <w:t>Length target:</w:t>
              <w:br/>
              <w:t>Draft enough detail for an 80-110 page workbook after design.</w:t>
              <w:br/>
              <w:br/>
              <w:t>Output format:</w:t>
              <w:br/>
              <w:t>Provide the full workbook in publishable order. Include boxed activities, tables and worksheet prompts. Finish with a buyer-facing shop description and a 6-week delivery summary.</w:t>
            </w:r>
          </w:p>
        </w:tc>
      </w:tr>
    </w:tbl>
    <w:p>
      <w:pPr>
        <w:pStyle w:val="Heading2"/>
        <w:rPr/>
      </w:pPr>
      <w:r>
        <w:rPr/>
        <w:t>Supplementary Asset Prompts</w:t>
      </w:r>
    </w:p>
    <w:p>
      <w:pPr>
        <w:pStyle w:val="Heading3"/>
        <w:rPr/>
      </w:pPr>
      <w:r>
        <w:rPr/>
        <w:t>Teacher guide</w:t>
      </w:r>
    </w:p>
    <w:tbl>
      <w:tblPr>
        <w:tblW w:w="1051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512"/>
      </w:tblGrid>
      <w:tr>
        <w:trPr/>
        <w:tc>
          <w:tcPr>
            <w:tcW w:w="10512" w:type="dxa"/>
            <w:tcBorders>
              <w:top w:val="single" w:sz="6" w:space="0" w:color="D0D7DE"/>
              <w:left w:val="single" w:sz="6" w:space="0" w:color="D0D7DE"/>
              <w:bottom w:val="single" w:sz="6" w:space="0" w:color="D0D7DE"/>
              <w:right w:val="single" w:sz="6" w:space="0" w:color="D0D7DE"/>
            </w:tcBorders>
            <w:shd w:fill="F3F6F8"/>
          </w:tcPr>
          <w:p>
            <w:pPr>
              <w:pStyle w:val="Normal"/>
              <w:widowControl w:val="false"/>
              <w:spacing w:before="0" w:after="0"/>
              <w:rPr/>
            </w:pPr>
            <w:r>
              <w:rPr>
                <w:rFonts w:eastAsia="Aptos Mono" w:ascii="Aptos Mono" w:hAnsi="Aptos Mono"/>
                <w:sz w:val="15"/>
              </w:rPr>
              <w:t>Create a teacher guide for Resilience for Real Life with safeguarding notes, suggested delivery scripts, signs of distress, referral language, group discussion boundaries and weekly lesson plans.</w:t>
            </w:r>
          </w:p>
        </w:tc>
      </w:tr>
    </w:tbl>
    <w:p>
      <w:pPr>
        <w:pStyle w:val="Heading3"/>
        <w:rPr/>
      </w:pPr>
      <w:r>
        <w:rPr/>
        <w:t>6-week program plan</w:t>
      </w:r>
    </w:p>
    <w:tbl>
      <w:tblPr>
        <w:tblW w:w="1051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512"/>
      </w:tblGrid>
      <w:tr>
        <w:trPr/>
        <w:tc>
          <w:tcPr>
            <w:tcW w:w="10512" w:type="dxa"/>
            <w:tcBorders>
              <w:top w:val="single" w:sz="6" w:space="0" w:color="D0D7DE"/>
              <w:left w:val="single" w:sz="6" w:space="0" w:color="D0D7DE"/>
              <w:bottom w:val="single" w:sz="6" w:space="0" w:color="D0D7DE"/>
              <w:right w:val="single" w:sz="6" w:space="0" w:color="D0D7DE"/>
            </w:tcBorders>
            <w:shd w:fill="F3F6F8"/>
          </w:tcPr>
          <w:p>
            <w:pPr>
              <w:pStyle w:val="Normal"/>
              <w:widowControl w:val="false"/>
              <w:spacing w:before="0" w:after="0"/>
              <w:rPr/>
            </w:pPr>
            <w:r>
              <w:rPr>
                <w:rFonts w:eastAsia="Aptos Mono" w:ascii="Aptos Mono" w:hAnsi="Aptos Mono"/>
                <w:sz w:val="15"/>
              </w:rPr>
              <w:t>Create a 6-week program plan with weekly learning outcomes, 60-minute session structure, activities, resources needed, homework/reflection task and evaluation method.</w:t>
            </w:r>
          </w:p>
        </w:tc>
      </w:tr>
    </w:tbl>
    <w:p>
      <w:pPr>
        <w:pStyle w:val="Heading3"/>
        <w:rPr/>
      </w:pPr>
      <w:r>
        <w:rPr/>
        <w:t>Reflection journal</w:t>
      </w:r>
    </w:p>
    <w:tbl>
      <w:tblPr>
        <w:tblW w:w="1051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512"/>
      </w:tblGrid>
      <w:tr>
        <w:trPr/>
        <w:tc>
          <w:tcPr>
            <w:tcW w:w="10512" w:type="dxa"/>
            <w:tcBorders>
              <w:top w:val="single" w:sz="6" w:space="0" w:color="D0D7DE"/>
              <w:left w:val="single" w:sz="6" w:space="0" w:color="D0D7DE"/>
              <w:bottom w:val="single" w:sz="6" w:space="0" w:color="D0D7DE"/>
              <w:right w:val="single" w:sz="6" w:space="0" w:color="D0D7DE"/>
            </w:tcBorders>
            <w:shd w:fill="F3F6F8"/>
          </w:tcPr>
          <w:p>
            <w:pPr>
              <w:pStyle w:val="Normal"/>
              <w:widowControl w:val="false"/>
              <w:spacing w:before="0" w:after="0"/>
              <w:rPr/>
            </w:pPr>
            <w:r>
              <w:rPr>
                <w:rFonts w:eastAsia="Aptos Mono" w:ascii="Aptos Mono" w:hAnsi="Aptos Mono"/>
                <w:sz w:val="15"/>
              </w:rPr>
              <w:t>Create a 30-day resilience reflection journal with daily prompts, weekly reviews, mood/energy check-ins, support network prompts and end-of-month growth reflection.</w:t>
            </w:r>
          </w:p>
        </w:tc>
      </w:tr>
    </w:tbl>
    <w:p>
      <w:pPr>
        <w:pStyle w:val="Heading3"/>
        <w:rPr/>
      </w:pPr>
      <w:r>
        <w:rPr/>
        <w:t>Evaluation form</w:t>
      </w:r>
    </w:p>
    <w:tbl>
      <w:tblPr>
        <w:tblW w:w="1051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512"/>
      </w:tblGrid>
      <w:tr>
        <w:trPr/>
        <w:tc>
          <w:tcPr>
            <w:tcW w:w="10512" w:type="dxa"/>
            <w:tcBorders>
              <w:top w:val="single" w:sz="6" w:space="0" w:color="D0D7DE"/>
              <w:left w:val="single" w:sz="6" w:space="0" w:color="D0D7DE"/>
              <w:bottom w:val="single" w:sz="6" w:space="0" w:color="D0D7DE"/>
              <w:right w:val="single" w:sz="6" w:space="0" w:color="D0D7DE"/>
            </w:tcBorders>
            <w:shd w:fill="F3F6F8"/>
          </w:tcPr>
          <w:p>
            <w:pPr>
              <w:pStyle w:val="Normal"/>
              <w:widowControl w:val="false"/>
              <w:spacing w:before="0" w:after="0"/>
              <w:rPr/>
            </w:pPr>
            <w:r>
              <w:rPr>
                <w:rFonts w:eastAsia="Aptos Mono" w:ascii="Aptos Mono" w:hAnsi="Aptos Mono"/>
                <w:sz w:val="15"/>
              </w:rPr>
              <w:t>Create pre/post evaluation tools measuring confidence, support-seeking, emotional regulation, persistence, self-compassion and sense of agency.</w:t>
            </w:r>
          </w:p>
        </w:tc>
      </w:tr>
    </w:tbl>
    <w:p>
      <w:pPr>
        <w:pStyle w:val="Normal"/>
        <w:rPr/>
      </w:pPr>
      <w:r>
        <w:rPr/>
      </w:r>
      <w:r>
        <w:br w:type="page"/>
      </w:r>
    </w:p>
    <w:p>
      <w:pPr>
        <w:pStyle w:val="Heading1"/>
        <w:rPr/>
      </w:pPr>
      <w:r>
        <w:rPr/>
        <w:t>3. From Inner Critic to Inner Coach</w:t>
      </w:r>
    </w:p>
    <w:p>
      <w:pPr>
        <w:pStyle w:val="Normal"/>
        <w:rPr/>
      </w:pPr>
      <w:r>
        <w:rPr>
          <w:b/>
        </w:rPr>
        <w:t xml:space="preserve">Subtitle: </w:t>
      </w:r>
      <w:r>
        <w:rPr/>
        <w:t>Turning Self-Criticism into Self-Compassion</w:t>
      </w:r>
    </w:p>
    <w:p>
      <w:pPr>
        <w:pStyle w:val="Normal"/>
        <w:rPr/>
      </w:pPr>
      <w:r>
        <w:rPr>
          <w:b/>
        </w:rPr>
        <w:t xml:space="preserve">Primary audience: </w:t>
      </w:r>
      <w:r>
        <w:rPr/>
        <w:t>Public-facing book for young adults, adults, parents, professionals, students and community groups.</w:t>
      </w:r>
    </w:p>
    <w:p>
      <w:pPr>
        <w:pStyle w:val="Normal"/>
        <w:rPr/>
      </w:pPr>
      <w:r>
        <w:rPr>
          <w:b/>
        </w:rPr>
        <w:t xml:space="preserve">AI deliverables: </w:t>
      </w:r>
      <w:r>
        <w:rPr/>
        <w:t>Book outline, chapter drafts, companion workbook, social snippets.</w:t>
      </w:r>
    </w:p>
    <w:p>
      <w:pPr>
        <w:pStyle w:val="Heading2"/>
        <w:rPr/>
      </w:pPr>
      <w:r>
        <w:rPr/>
        <w:t>Recommended chapter/module architecture</w:t>
      </w:r>
    </w:p>
    <w:p>
      <w:pPr>
        <w:pStyle w:val="ListNumber"/>
        <w:numPr>
          <w:ilvl w:val="0"/>
          <w:numId w:val="4"/>
        </w:numPr>
        <w:rPr/>
      </w:pPr>
      <w:r>
        <w:rPr/>
        <w:t>Meet your inner critic</w:t>
      </w:r>
    </w:p>
    <w:p>
      <w:pPr>
        <w:pStyle w:val="ListNumber"/>
        <w:numPr>
          <w:ilvl w:val="0"/>
          <w:numId w:val="4"/>
        </w:numPr>
        <w:rPr/>
      </w:pPr>
      <w:r>
        <w:rPr/>
        <w:t>Where self-criticism comes from</w:t>
      </w:r>
    </w:p>
    <w:p>
      <w:pPr>
        <w:pStyle w:val="ListNumber"/>
        <w:numPr>
          <w:ilvl w:val="0"/>
          <w:numId w:val="4"/>
        </w:numPr>
        <w:rPr/>
      </w:pPr>
      <w:r>
        <w:rPr/>
        <w:t>Unhelpful thinking styles</w:t>
      </w:r>
    </w:p>
    <w:p>
      <w:pPr>
        <w:pStyle w:val="ListNumber"/>
        <w:numPr>
          <w:ilvl w:val="0"/>
          <w:numId w:val="4"/>
        </w:numPr>
        <w:rPr/>
      </w:pPr>
      <w:r>
        <w:rPr/>
        <w:t>Self-compassion without losing accountability</w:t>
      </w:r>
    </w:p>
    <w:p>
      <w:pPr>
        <w:pStyle w:val="ListNumber"/>
        <w:numPr>
          <w:ilvl w:val="0"/>
          <w:numId w:val="4"/>
        </w:numPr>
        <w:rPr/>
      </w:pPr>
      <w:r>
        <w:rPr/>
        <w:t>Reframing mistakes and setbacks</w:t>
      </w:r>
    </w:p>
    <w:p>
      <w:pPr>
        <w:pStyle w:val="ListNumber"/>
        <w:numPr>
          <w:ilvl w:val="0"/>
          <w:numId w:val="4"/>
        </w:numPr>
        <w:rPr/>
      </w:pPr>
      <w:r>
        <w:rPr/>
        <w:t>Building your inner coach voice</w:t>
      </w:r>
    </w:p>
    <w:p>
      <w:pPr>
        <w:pStyle w:val="ListNumber"/>
        <w:numPr>
          <w:ilvl w:val="0"/>
          <w:numId w:val="4"/>
        </w:numPr>
        <w:rPr/>
      </w:pPr>
      <w:r>
        <w:rPr/>
        <w:t>Confidence through evidence and action</w:t>
      </w:r>
    </w:p>
    <w:p>
      <w:pPr>
        <w:pStyle w:val="ListNumber"/>
        <w:numPr>
          <w:ilvl w:val="0"/>
          <w:numId w:val="4"/>
        </w:numPr>
        <w:rPr/>
      </w:pPr>
      <w:r>
        <w:rPr/>
        <w:t>Living with a kinder internal standard</w:t>
      </w:r>
    </w:p>
    <w:p>
      <w:pPr>
        <w:pStyle w:val="Heading2"/>
        <w:rPr/>
      </w:pPr>
      <w:r>
        <w:rPr/>
        <w:t>Copy/Paste Master Prompt</w:t>
      </w:r>
    </w:p>
    <w:tbl>
      <w:tblPr>
        <w:tblW w:w="1051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512"/>
      </w:tblGrid>
      <w:tr>
        <w:trPr/>
        <w:tc>
          <w:tcPr>
            <w:tcW w:w="10512" w:type="dxa"/>
            <w:tcBorders>
              <w:top w:val="single" w:sz="6" w:space="0" w:color="D0D7DE"/>
              <w:left w:val="single" w:sz="6" w:space="0" w:color="D0D7DE"/>
              <w:bottom w:val="single" w:sz="6" w:space="0" w:color="D0D7DE"/>
              <w:right w:val="single" w:sz="6" w:space="0" w:color="D0D7DE"/>
            </w:tcBorders>
            <w:shd w:fill="F3F6F8"/>
          </w:tcPr>
          <w:p>
            <w:pPr>
              <w:pStyle w:val="Normal"/>
              <w:widowControl w:val="false"/>
              <w:spacing w:before="0" w:after="0"/>
              <w:rPr/>
            </w:pPr>
            <w:r>
              <w:rPr>
                <w:rFonts w:eastAsia="Aptos Mono" w:ascii="Aptos Mono" w:hAnsi="Aptos Mono"/>
                <w:sz w:val="15"/>
              </w:rPr>
              <w:t>MASTER PROMPT: FINAL DRAFT PUBLIC-FACING BOOK</w:t>
              <w:br/>
              <w:br/>
              <w:t>Use the brand context and quality standards below to write the final draft of a public-facing personal development book titled From Inner Critic to Inner Coach: Turning Self-Criticism into Self-Compassion.</w:t>
              <w:br/>
              <w:br/>
              <w:t>[PASTE BRAND CONTEXT]</w:t>
              <w:br/>
              <w:t>[PASTE QUALITY STANDARD]</w:t>
              <w:br/>
              <w:br/>
              <w:t>Product goal:</w:t>
              <w:br/>
              <w:t>Create Harman Sunner's flagship direct-to-consumer book. The book should be warm, grounded, practical and commercially strong. It must help readers understand their inner critic, identify unhelpful thinking styles, develop self-compassion, respond to mistakes with maturity and build an inner coach voice that supports growth.</w:t>
              <w:br/>
              <w:br/>
              <w:t>Primary audience:</w:t>
              <w:br/>
              <w:t>Young adults, adults, students, parents, professionals and community readers. Write broadly enough for older adults as well as youth audiences. The book should not feel like a school textbook; it should feel like a polished personal development book with counselling-informed insight and practical exercises.</w:t>
              <w:br/>
              <w:br/>
              <w:t>Professional boundary:</w:t>
              <w:br/>
              <w:t>This book is psycho-educational and reflective. It is not therapy, diagnosis or crisis support. Include a clear note encouraging readers to seek professional help if self-critical thoughts are severe, persistent, linked to trauma, self-harm, hopelessness or daily impairment.</w:t>
              <w:br/>
              <w:br/>
              <w:t>Required structure:</w:t>
              <w:br/>
              <w:t>1. Title page copy</w:t>
              <w:br/>
              <w:t>2. Author note</w:t>
              <w:br/>
              <w:t>3. Reader wellbeing disclaimer</w:t>
              <w:br/>
              <w:t>4. Introduction: Why the inner critic matters</w:t>
              <w:br/>
              <w:t>5. Eight full chapters</w:t>
              <w:br/>
              <w:t>6. Companion exercises after each chapter</w:t>
              <w:br/>
              <w:t>7. 21-day Inner Coach practice plan</w:t>
              <w:br/>
              <w:t>8. Reflection journal prompts</w:t>
              <w:br/>
              <w:t>9. Social media quote bank</w:t>
              <w:br/>
              <w:t>10. Website product description</w:t>
              <w:br/>
              <w:t>11. Back cover blurb</w:t>
              <w:br/>
              <w:t>12. Final publication checklist</w:t>
              <w:br/>
              <w:br/>
              <w:t>Chapters to draft in full:</w:t>
              <w:br/>
              <w:t>1. Meet your inner critic</w:t>
              <w:br/>
              <w:t>2. Where self-criticism comes from</w:t>
              <w:br/>
              <w:t>3. Unhelpful thinking styles</w:t>
              <w:br/>
              <w:t>4. Self-compassion without losing accountability</w:t>
              <w:br/>
              <w:t>5. Reframing mistakes and setbacks</w:t>
              <w:br/>
              <w:t>6. Building your inner coach voice</w:t>
              <w:br/>
              <w:t>7. Confidence through evidence and action</w:t>
              <w:br/>
              <w:t>8. Living with a kinder internal standard</w:t>
              <w:br/>
              <w:br/>
              <w:t>For each chapter, include:</w:t>
              <w:br/>
              <w:t>- opening story or reflective hook</w:t>
              <w:br/>
              <w:t>- clear teaching section</w:t>
              <w:br/>
              <w:t>- practical framework</w:t>
              <w:br/>
              <w:t>- examples for students, adults and workplace readers</w:t>
              <w:br/>
              <w:t>- “pause and reflect” prompts</w:t>
              <w:br/>
              <w:t>- a guided written exercise</w:t>
              <w:br/>
              <w:t>- common traps to avoid</w:t>
              <w:br/>
              <w:t>- inner critic phrase versus inner coach response table</w:t>
              <w:br/>
              <w:t>- chapter summary</w:t>
              <w:br/>
              <w:t>- one practical action for the week</w:t>
              <w:br/>
              <w:br/>
              <w:t>Tone:</w:t>
              <w:br/>
              <w:t>Human, intelligent, compassionate and direct. Avoid clinical heaviness, but do not be shallow. Make the reader feel respected, not lectured. Use examples that span school pressure, career pressure, relationships, family expectations, comparison, perfectionism and fear of failure.</w:t>
              <w:br/>
              <w:br/>
              <w:t>Length target:</w:t>
              <w:br/>
              <w:t>Draft enough detail for a 45,000-60,000 word book after expansion. For this output, produce a strong final draft framework with substantial prose for every chapter, including complete key sections, exercises and sample passages.</w:t>
              <w:br/>
              <w:br/>
              <w:t>Output format:</w:t>
              <w:br/>
              <w:t>Write in book manuscript format with clear chapter headings. Include companion workbook activities after each chapter. End with the 21-day practice plan, back cover blurb, 30 social snippets and a website product listing.</w:t>
            </w:r>
          </w:p>
        </w:tc>
      </w:tr>
    </w:tbl>
    <w:p>
      <w:pPr>
        <w:pStyle w:val="Heading2"/>
        <w:rPr/>
      </w:pPr>
      <w:r>
        <w:rPr/>
        <w:t>Supplementary Asset Prompts</w:t>
      </w:r>
    </w:p>
    <w:p>
      <w:pPr>
        <w:pStyle w:val="Heading3"/>
        <w:rPr/>
      </w:pPr>
      <w:r>
        <w:rPr/>
        <w:t>Companion workbook</w:t>
      </w:r>
    </w:p>
    <w:tbl>
      <w:tblPr>
        <w:tblW w:w="1051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512"/>
      </w:tblGrid>
      <w:tr>
        <w:trPr/>
        <w:tc>
          <w:tcPr>
            <w:tcW w:w="10512" w:type="dxa"/>
            <w:tcBorders>
              <w:top w:val="single" w:sz="6" w:space="0" w:color="D0D7DE"/>
              <w:left w:val="single" w:sz="6" w:space="0" w:color="D0D7DE"/>
              <w:bottom w:val="single" w:sz="6" w:space="0" w:color="D0D7DE"/>
              <w:right w:val="single" w:sz="6" w:space="0" w:color="D0D7DE"/>
            </w:tcBorders>
            <w:shd w:fill="F3F6F8"/>
          </w:tcPr>
          <w:p>
            <w:pPr>
              <w:pStyle w:val="Normal"/>
              <w:widowControl w:val="false"/>
              <w:spacing w:before="0" w:after="0"/>
              <w:rPr/>
            </w:pPr>
            <w:r>
              <w:rPr>
                <w:rFonts w:eastAsia="Aptos Mono" w:ascii="Aptos Mono" w:hAnsi="Aptos Mono"/>
                <w:sz w:val="15"/>
              </w:rPr>
              <w:t>Create a companion workbook for From Inner Critic to Inner Coach with exercises, inner critic mapping, thought reframing tables, self-compassion scripts, confidence evidence logs and weekly reflection pages.</w:t>
            </w:r>
          </w:p>
        </w:tc>
      </w:tr>
    </w:tbl>
    <w:p>
      <w:pPr>
        <w:pStyle w:val="Heading3"/>
        <w:rPr/>
      </w:pPr>
      <w:r>
        <w:rPr/>
        <w:t>Social snippets</w:t>
      </w:r>
    </w:p>
    <w:tbl>
      <w:tblPr>
        <w:tblW w:w="1051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512"/>
      </w:tblGrid>
      <w:tr>
        <w:trPr/>
        <w:tc>
          <w:tcPr>
            <w:tcW w:w="10512" w:type="dxa"/>
            <w:tcBorders>
              <w:top w:val="single" w:sz="6" w:space="0" w:color="D0D7DE"/>
              <w:left w:val="single" w:sz="6" w:space="0" w:color="D0D7DE"/>
              <w:bottom w:val="single" w:sz="6" w:space="0" w:color="D0D7DE"/>
              <w:right w:val="single" w:sz="6" w:space="0" w:color="D0D7DE"/>
            </w:tcBorders>
            <w:shd w:fill="F3F6F8"/>
          </w:tcPr>
          <w:p>
            <w:pPr>
              <w:pStyle w:val="Normal"/>
              <w:widowControl w:val="false"/>
              <w:spacing w:before="0" w:after="0"/>
              <w:rPr/>
            </w:pPr>
            <w:r>
              <w:rPr>
                <w:rFonts w:eastAsia="Aptos Mono" w:ascii="Aptos Mono" w:hAnsi="Aptos Mono"/>
                <w:sz w:val="15"/>
              </w:rPr>
              <w:t>Create 60 short social media snippets from the book: 20 LinkedIn posts, 20 Instagram captions and 20 short video scripts. Keep them ethical, warm, practical and brand-aligned.</w:t>
            </w:r>
          </w:p>
        </w:tc>
      </w:tr>
    </w:tbl>
    <w:p>
      <w:pPr>
        <w:pStyle w:val="Heading3"/>
        <w:rPr/>
      </w:pPr>
      <w:r>
        <w:rPr/>
        <w:t>Back cover and sales page</w:t>
      </w:r>
    </w:p>
    <w:tbl>
      <w:tblPr>
        <w:tblW w:w="1051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512"/>
      </w:tblGrid>
      <w:tr>
        <w:trPr/>
        <w:tc>
          <w:tcPr>
            <w:tcW w:w="10512" w:type="dxa"/>
            <w:tcBorders>
              <w:top w:val="single" w:sz="6" w:space="0" w:color="D0D7DE"/>
              <w:left w:val="single" w:sz="6" w:space="0" w:color="D0D7DE"/>
              <w:bottom w:val="single" w:sz="6" w:space="0" w:color="D0D7DE"/>
              <w:right w:val="single" w:sz="6" w:space="0" w:color="D0D7DE"/>
            </w:tcBorders>
            <w:shd w:fill="F3F6F8"/>
          </w:tcPr>
          <w:p>
            <w:pPr>
              <w:pStyle w:val="Normal"/>
              <w:widowControl w:val="false"/>
              <w:spacing w:before="0" w:after="0"/>
              <w:rPr/>
            </w:pPr>
            <w:r>
              <w:rPr>
                <w:rFonts w:eastAsia="Aptos Mono" w:ascii="Aptos Mono" w:hAnsi="Aptos Mono"/>
                <w:sz w:val="15"/>
              </w:rPr>
              <w:t>Create a back cover blurb, author bio, book sales page, FAQ and email launch sequence for From Inner Critic to Inner Coach.</w:t>
            </w:r>
          </w:p>
        </w:tc>
      </w:tr>
    </w:tbl>
    <w:p>
      <w:pPr>
        <w:pStyle w:val="Heading3"/>
        <w:rPr/>
      </w:pPr>
      <w:r>
        <w:rPr/>
        <w:t>Workshop adaptation</w:t>
      </w:r>
    </w:p>
    <w:tbl>
      <w:tblPr>
        <w:tblW w:w="1051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512"/>
      </w:tblGrid>
      <w:tr>
        <w:trPr/>
        <w:tc>
          <w:tcPr>
            <w:tcW w:w="10512" w:type="dxa"/>
            <w:tcBorders>
              <w:top w:val="single" w:sz="6" w:space="0" w:color="D0D7DE"/>
              <w:left w:val="single" w:sz="6" w:space="0" w:color="D0D7DE"/>
              <w:bottom w:val="single" w:sz="6" w:space="0" w:color="D0D7DE"/>
              <w:right w:val="single" w:sz="6" w:space="0" w:color="D0D7DE"/>
            </w:tcBorders>
            <w:shd w:fill="F3F6F8"/>
          </w:tcPr>
          <w:p>
            <w:pPr>
              <w:pStyle w:val="Normal"/>
              <w:widowControl w:val="false"/>
              <w:spacing w:before="0" w:after="0"/>
              <w:rPr/>
            </w:pPr>
            <w:r>
              <w:rPr>
                <w:rFonts w:eastAsia="Aptos Mono" w:ascii="Aptos Mono" w:hAnsi="Aptos Mono"/>
                <w:sz w:val="15"/>
              </w:rPr>
              <w:t>Turn the book into a 90-minute workshop outline with learning outcomes, slide titles, facilitator script, exercises and participant takeaways.</w:t>
            </w:r>
          </w:p>
        </w:tc>
      </w:tr>
    </w:tbl>
    <w:p>
      <w:pPr>
        <w:pStyle w:val="Normal"/>
        <w:rPr/>
      </w:pPr>
      <w:r>
        <w:rPr/>
      </w:r>
      <w:r>
        <w:br w:type="page"/>
      </w:r>
    </w:p>
    <w:p>
      <w:pPr>
        <w:pStyle w:val="Heading1"/>
        <w:rPr/>
      </w:pPr>
      <w:r>
        <w:rPr/>
        <w:t>4. Communication That Builds Trust</w:t>
      </w:r>
    </w:p>
    <w:p>
      <w:pPr>
        <w:pStyle w:val="Normal"/>
        <w:rPr/>
      </w:pPr>
      <w:r>
        <w:rPr>
          <w:b/>
        </w:rPr>
        <w:t xml:space="preserve">Subtitle: </w:t>
      </w:r>
      <w:r>
        <w:rPr/>
        <w:t>Speaking, Listening and Leading with Clarity</w:t>
      </w:r>
    </w:p>
    <w:p>
      <w:pPr>
        <w:pStyle w:val="Normal"/>
        <w:rPr/>
      </w:pPr>
      <w:r>
        <w:rPr>
          <w:b/>
        </w:rPr>
        <w:t xml:space="preserve">Primary audience: </w:t>
      </w:r>
      <w:r>
        <w:rPr/>
        <w:t>Schools, university transition programs, student leaders, workplace teams and community groups.</w:t>
      </w:r>
    </w:p>
    <w:p>
      <w:pPr>
        <w:pStyle w:val="Normal"/>
        <w:rPr/>
      </w:pPr>
      <w:r>
        <w:rPr>
          <w:b/>
        </w:rPr>
        <w:t xml:space="preserve">AI deliverables: </w:t>
      </w:r>
      <w:r>
        <w:rPr/>
        <w:t>Workbook, role-play cards, workshop deck, facilitator script.</w:t>
      </w:r>
    </w:p>
    <w:p>
      <w:pPr>
        <w:pStyle w:val="Heading2"/>
        <w:rPr/>
      </w:pPr>
      <w:r>
        <w:rPr/>
        <w:t>Recommended chapter/module architecture</w:t>
      </w:r>
    </w:p>
    <w:p>
      <w:pPr>
        <w:pStyle w:val="ListNumber"/>
        <w:numPr>
          <w:ilvl w:val="0"/>
          <w:numId w:val="4"/>
        </w:numPr>
        <w:rPr/>
      </w:pPr>
      <w:r>
        <w:rPr/>
        <w:t>Why communication matters</w:t>
      </w:r>
    </w:p>
    <w:p>
      <w:pPr>
        <w:pStyle w:val="ListNumber"/>
        <w:numPr>
          <w:ilvl w:val="0"/>
          <w:numId w:val="4"/>
        </w:numPr>
        <w:rPr/>
      </w:pPr>
      <w:r>
        <w:rPr/>
        <w:t>Listening as leadership</w:t>
      </w:r>
    </w:p>
    <w:p>
      <w:pPr>
        <w:pStyle w:val="ListNumber"/>
        <w:numPr>
          <w:ilvl w:val="0"/>
          <w:numId w:val="4"/>
        </w:numPr>
        <w:rPr/>
      </w:pPr>
      <w:r>
        <w:rPr/>
        <w:t>Verbal and non-verbal communication</w:t>
      </w:r>
    </w:p>
    <w:p>
      <w:pPr>
        <w:pStyle w:val="ListNumber"/>
        <w:numPr>
          <w:ilvl w:val="0"/>
          <w:numId w:val="4"/>
        </w:numPr>
        <w:rPr/>
      </w:pPr>
      <w:r>
        <w:rPr/>
        <w:t>Asking better questions</w:t>
      </w:r>
    </w:p>
    <w:p>
      <w:pPr>
        <w:pStyle w:val="ListNumber"/>
        <w:numPr>
          <w:ilvl w:val="0"/>
          <w:numId w:val="4"/>
        </w:numPr>
        <w:rPr/>
      </w:pPr>
      <w:r>
        <w:rPr/>
        <w:t>Difficult conversations</w:t>
      </w:r>
    </w:p>
    <w:p>
      <w:pPr>
        <w:pStyle w:val="ListNumber"/>
        <w:numPr>
          <w:ilvl w:val="0"/>
          <w:numId w:val="4"/>
        </w:numPr>
        <w:rPr/>
      </w:pPr>
      <w:r>
        <w:rPr/>
        <w:t>Feedback without defensiveness</w:t>
      </w:r>
    </w:p>
    <w:p>
      <w:pPr>
        <w:pStyle w:val="ListNumber"/>
        <w:numPr>
          <w:ilvl w:val="0"/>
          <w:numId w:val="4"/>
        </w:numPr>
        <w:rPr/>
      </w:pPr>
      <w:r>
        <w:rPr/>
        <w:t>Group communication and collaboration</w:t>
      </w:r>
    </w:p>
    <w:p>
      <w:pPr>
        <w:pStyle w:val="ListNumber"/>
        <w:numPr>
          <w:ilvl w:val="0"/>
          <w:numId w:val="4"/>
        </w:numPr>
        <w:rPr/>
      </w:pPr>
      <w:r>
        <w:rPr/>
        <w:t>Building a personal communication plan</w:t>
      </w:r>
    </w:p>
    <w:p>
      <w:pPr>
        <w:pStyle w:val="Heading2"/>
        <w:rPr/>
      </w:pPr>
      <w:r>
        <w:rPr/>
        <w:t>Copy/Paste Master Prompt</w:t>
      </w:r>
    </w:p>
    <w:tbl>
      <w:tblPr>
        <w:tblW w:w="1051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512"/>
      </w:tblGrid>
      <w:tr>
        <w:trPr/>
        <w:tc>
          <w:tcPr>
            <w:tcW w:w="10512" w:type="dxa"/>
            <w:tcBorders>
              <w:top w:val="single" w:sz="6" w:space="0" w:color="D0D7DE"/>
              <w:left w:val="single" w:sz="6" w:space="0" w:color="D0D7DE"/>
              <w:bottom w:val="single" w:sz="6" w:space="0" w:color="D0D7DE"/>
              <w:right w:val="single" w:sz="6" w:space="0" w:color="D0D7DE"/>
            </w:tcBorders>
            <w:shd w:fill="F3F6F8"/>
          </w:tcPr>
          <w:p>
            <w:pPr>
              <w:pStyle w:val="Normal"/>
              <w:widowControl w:val="false"/>
              <w:spacing w:before="0" w:after="0"/>
              <w:rPr/>
            </w:pPr>
            <w:r>
              <w:rPr>
                <w:rFonts w:eastAsia="Aptos Mono" w:ascii="Aptos Mono" w:hAnsi="Aptos Mono"/>
                <w:sz w:val="15"/>
              </w:rPr>
              <w:t>MASTER PROMPT: FINAL DRAFT TEXTBOOK / WORKBOOK</w:t>
              <w:br/>
              <w:br/>
              <w:t>Use the brand context and quality standards below to write the final draft of a workbook titled Communication That Builds Trust: Speaking, Listening and Leading with Clarity.</w:t>
              <w:br/>
              <w:br/>
              <w:t>[PASTE BRAND CONTEXT]</w:t>
              <w:br/>
              <w:t>[PASTE QUALITY STANDARD]</w:t>
              <w:br/>
              <w:br/>
              <w:t>Product goal:</w:t>
              <w:br/>
              <w:t>Create a practical communication workbook that can be adapted across schools, universities, youth organisations and workplaces. The resource should teach communication as a human skill that builds trust, improves relationships, supports leadership and helps people navigate difficult conversations.</w:t>
              <w:br/>
              <w:br/>
              <w:t>Primary audience:</w:t>
              <w:br/>
              <w:t>Multi-market. Write so it can be used with senior students, university students, emerging leaders and workplace teams. Include optional adaptation notes for each audience.</w:t>
              <w:br/>
              <w:br/>
              <w:t>Positioning:</w:t>
              <w:br/>
              <w:t>This resource complements learning around personal and social capability, collaboration, employability, leadership, workplace culture, peer support and respectful relationships. Do not frame it as official curriculum content.</w:t>
              <w:br/>
              <w:br/>
              <w:t>Required structure:</w:t>
              <w:br/>
              <w:t>1. Title page copy</w:t>
              <w:br/>
              <w:t>2. About the author/facilitator</w:t>
              <w:br/>
              <w:t>3. How to use this workbook</w:t>
              <w:br/>
              <w:t>4. Learning outcomes</w:t>
              <w:br/>
              <w:t>5. Communication self-assessment</w:t>
              <w:br/>
              <w:t>6. Eight full chapters</w:t>
              <w:br/>
              <w:t>7. Role-play card set</w:t>
              <w:br/>
              <w:t>8. Workshop facilitator script</w:t>
              <w:br/>
              <w:t>9. Group communication challenge</w:t>
              <w:br/>
              <w:t>10. Personal communication plan</w:t>
              <w:br/>
              <w:t>11. Evaluation form</w:t>
              <w:br/>
              <w:t>12. Final publication checklist</w:t>
              <w:br/>
              <w:br/>
              <w:t>Chapters to draft in full:</w:t>
              <w:br/>
              <w:t>1. Why communication matters</w:t>
              <w:br/>
              <w:t>2. Listening as leadership</w:t>
              <w:br/>
              <w:t>3. Verbal and non-verbal communication</w:t>
              <w:br/>
              <w:t>4. Asking better questions</w:t>
              <w:br/>
              <w:t>5. Difficult conversations</w:t>
              <w:br/>
              <w:t>6. Feedback without defensiveness</w:t>
              <w:br/>
              <w:t>7. Group communication and collaboration</w:t>
              <w:br/>
              <w:t>8. Building a personal communication plan</w:t>
              <w:br/>
              <w:br/>
              <w:t>For each chapter, include:</w:t>
              <w:br/>
              <w:t>- chapter purpose</w:t>
              <w:br/>
              <w:t>- learning outcomes</w:t>
              <w:br/>
              <w:t>- real-world scenario</w:t>
              <w:br/>
              <w:t>- concept explanation</w:t>
              <w:br/>
              <w:t>- “what trust sounds like” examples</w:t>
              <w:br/>
              <w:t>- individual reflection</w:t>
              <w:br/>
              <w:t>- paired practice</w:t>
              <w:br/>
              <w:t>- group role-play</w:t>
              <w:br/>
              <w:t>- facilitator debrief questions</w:t>
              <w:br/>
              <w:t>- common mistakes to avoid</w:t>
              <w:br/>
              <w:t>- worksheet/activity template</w:t>
              <w:br/>
              <w:t>- end-of-chapter commitment</w:t>
              <w:br/>
              <w:br/>
              <w:t>Special requirements:</w:t>
              <w:br/>
              <w:t>Include communication examples for students, university group assignments, workplace feedback, family/community conversations and leadership settings. Keep the language safe and inclusive. Make the difficult conversations section practical but not legalistic or therapeutic.</w:t>
              <w:br/>
              <w:br/>
              <w:t>Length target:</w:t>
              <w:br/>
              <w:t>Draft enough content for a 70-100 page workbook after design.</w:t>
              <w:br/>
              <w:br/>
              <w:t>Output format:</w:t>
              <w:br/>
              <w:t>Use clear headings, tables, role-play cards and worksheet-style sections. Include a separate facilitator script and a 30-slide deck outline at the end.</w:t>
            </w:r>
          </w:p>
        </w:tc>
      </w:tr>
    </w:tbl>
    <w:p>
      <w:pPr>
        <w:pStyle w:val="Heading2"/>
        <w:rPr/>
      </w:pPr>
      <w:r>
        <w:rPr/>
        <w:t>Supplementary Asset Prompts</w:t>
      </w:r>
    </w:p>
    <w:p>
      <w:pPr>
        <w:pStyle w:val="Heading3"/>
        <w:rPr/>
      </w:pPr>
      <w:r>
        <w:rPr/>
        <w:t>Role-play cards</w:t>
      </w:r>
    </w:p>
    <w:tbl>
      <w:tblPr>
        <w:tblW w:w="1051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512"/>
      </w:tblGrid>
      <w:tr>
        <w:trPr/>
        <w:tc>
          <w:tcPr>
            <w:tcW w:w="10512" w:type="dxa"/>
            <w:tcBorders>
              <w:top w:val="single" w:sz="6" w:space="0" w:color="D0D7DE"/>
              <w:left w:val="single" w:sz="6" w:space="0" w:color="D0D7DE"/>
              <w:bottom w:val="single" w:sz="6" w:space="0" w:color="D0D7DE"/>
              <w:right w:val="single" w:sz="6" w:space="0" w:color="D0D7DE"/>
            </w:tcBorders>
            <w:shd w:fill="F3F6F8"/>
          </w:tcPr>
          <w:p>
            <w:pPr>
              <w:pStyle w:val="Normal"/>
              <w:widowControl w:val="false"/>
              <w:spacing w:before="0" w:after="0"/>
              <w:rPr/>
            </w:pPr>
            <w:r>
              <w:rPr>
                <w:rFonts w:eastAsia="Aptos Mono" w:ascii="Aptos Mono" w:hAnsi="Aptos Mono"/>
                <w:sz w:val="15"/>
              </w:rPr>
              <w:t>Create 40 role-play cards for Communication That Builds Trust across student, university, workplace, peer support and community contexts. Include scenario, roles, objective, constraints and debrief questions.</w:t>
            </w:r>
          </w:p>
        </w:tc>
      </w:tr>
    </w:tbl>
    <w:p>
      <w:pPr>
        <w:pStyle w:val="Heading3"/>
        <w:rPr/>
      </w:pPr>
      <w:r>
        <w:rPr/>
        <w:t>Workshop deck</w:t>
      </w:r>
    </w:p>
    <w:tbl>
      <w:tblPr>
        <w:tblW w:w="1051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512"/>
      </w:tblGrid>
      <w:tr>
        <w:trPr/>
        <w:tc>
          <w:tcPr>
            <w:tcW w:w="10512" w:type="dxa"/>
            <w:tcBorders>
              <w:top w:val="single" w:sz="6" w:space="0" w:color="D0D7DE"/>
              <w:left w:val="single" w:sz="6" w:space="0" w:color="D0D7DE"/>
              <w:bottom w:val="single" w:sz="6" w:space="0" w:color="D0D7DE"/>
              <w:right w:val="single" w:sz="6" w:space="0" w:color="D0D7DE"/>
            </w:tcBorders>
            <w:shd w:fill="F3F6F8"/>
          </w:tcPr>
          <w:p>
            <w:pPr>
              <w:pStyle w:val="Normal"/>
              <w:widowControl w:val="false"/>
              <w:spacing w:before="0" w:after="0"/>
              <w:rPr/>
            </w:pPr>
            <w:r>
              <w:rPr>
                <w:rFonts w:eastAsia="Aptos Mono" w:ascii="Aptos Mono" w:hAnsi="Aptos Mono"/>
                <w:sz w:val="15"/>
              </w:rPr>
              <w:t>Create a 30-slide deck with slide titles, concise on-slide text, speaker notes, activities, timing and visual suggestions.</w:t>
            </w:r>
          </w:p>
        </w:tc>
      </w:tr>
    </w:tbl>
    <w:p>
      <w:pPr>
        <w:pStyle w:val="Heading3"/>
        <w:rPr/>
      </w:pPr>
      <w:r>
        <w:rPr/>
        <w:t>Facilitator script</w:t>
      </w:r>
    </w:p>
    <w:tbl>
      <w:tblPr>
        <w:tblW w:w="1051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512"/>
      </w:tblGrid>
      <w:tr>
        <w:trPr/>
        <w:tc>
          <w:tcPr>
            <w:tcW w:w="10512" w:type="dxa"/>
            <w:tcBorders>
              <w:top w:val="single" w:sz="6" w:space="0" w:color="D0D7DE"/>
              <w:left w:val="single" w:sz="6" w:space="0" w:color="D0D7DE"/>
              <w:bottom w:val="single" w:sz="6" w:space="0" w:color="D0D7DE"/>
              <w:right w:val="single" w:sz="6" w:space="0" w:color="D0D7DE"/>
            </w:tcBorders>
            <w:shd w:fill="F3F6F8"/>
          </w:tcPr>
          <w:p>
            <w:pPr>
              <w:pStyle w:val="Normal"/>
              <w:widowControl w:val="false"/>
              <w:spacing w:before="0" w:after="0"/>
              <w:rPr/>
            </w:pPr>
            <w:r>
              <w:rPr>
                <w:rFonts w:eastAsia="Aptos Mono" w:ascii="Aptos Mono" w:hAnsi="Aptos Mono"/>
                <w:sz w:val="15"/>
              </w:rPr>
              <w:t>Write a complete 90-minute facilitator script with opening, transitions, activity instructions, debrief questions, timing and closing reflection.</w:t>
            </w:r>
          </w:p>
        </w:tc>
      </w:tr>
    </w:tbl>
    <w:p>
      <w:pPr>
        <w:pStyle w:val="Heading3"/>
        <w:rPr/>
      </w:pPr>
      <w:r>
        <w:rPr/>
        <w:t>Communication plan worksheet</w:t>
      </w:r>
    </w:p>
    <w:tbl>
      <w:tblPr>
        <w:tblW w:w="1051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512"/>
      </w:tblGrid>
      <w:tr>
        <w:trPr/>
        <w:tc>
          <w:tcPr>
            <w:tcW w:w="10512" w:type="dxa"/>
            <w:tcBorders>
              <w:top w:val="single" w:sz="6" w:space="0" w:color="D0D7DE"/>
              <w:left w:val="single" w:sz="6" w:space="0" w:color="D0D7DE"/>
              <w:bottom w:val="single" w:sz="6" w:space="0" w:color="D0D7DE"/>
              <w:right w:val="single" w:sz="6" w:space="0" w:color="D0D7DE"/>
            </w:tcBorders>
            <w:shd w:fill="F3F6F8"/>
          </w:tcPr>
          <w:p>
            <w:pPr>
              <w:pStyle w:val="Normal"/>
              <w:widowControl w:val="false"/>
              <w:spacing w:before="0" w:after="0"/>
              <w:rPr/>
            </w:pPr>
            <w:r>
              <w:rPr>
                <w:rFonts w:eastAsia="Aptos Mono" w:ascii="Aptos Mono" w:hAnsi="Aptos Mono"/>
                <w:sz w:val="15"/>
              </w:rPr>
              <w:t>Create a communication self-assessment and personal communication plan worksheet with goals, listening habits, difficult conversation plan and trust-building commitments.</w:t>
            </w:r>
          </w:p>
        </w:tc>
      </w:tr>
    </w:tbl>
    <w:p>
      <w:pPr>
        <w:pStyle w:val="Normal"/>
        <w:rPr/>
      </w:pPr>
      <w:r>
        <w:rPr/>
      </w:r>
      <w:r>
        <w:br w:type="page"/>
      </w:r>
    </w:p>
    <w:p>
      <w:pPr>
        <w:pStyle w:val="Heading1"/>
        <w:rPr/>
      </w:pPr>
      <w:r>
        <w:rPr/>
        <w:t>5. Graduate-Ready Human Skills</w:t>
      </w:r>
    </w:p>
    <w:p>
      <w:pPr>
        <w:pStyle w:val="Normal"/>
        <w:rPr/>
      </w:pPr>
      <w:r>
        <w:rPr>
          <w:b/>
        </w:rPr>
        <w:t xml:space="preserve">Subtitle: </w:t>
      </w:r>
      <w:r>
        <w:rPr/>
        <w:t>Communication, Resilience and Self-Leadership for the Future Workplace</w:t>
      </w:r>
    </w:p>
    <w:p>
      <w:pPr>
        <w:pStyle w:val="Normal"/>
        <w:rPr/>
      </w:pPr>
      <w:r>
        <w:rPr>
          <w:b/>
        </w:rPr>
        <w:t xml:space="preserve">Primary audience: </w:t>
      </w:r>
      <w:r>
        <w:rPr/>
        <w:t>University, college, TAFE, internships, orientation programs, employability units and early-career cohorts.</w:t>
      </w:r>
    </w:p>
    <w:p>
      <w:pPr>
        <w:pStyle w:val="Normal"/>
        <w:rPr/>
      </w:pPr>
      <w:r>
        <w:rPr>
          <w:b/>
        </w:rPr>
        <w:t xml:space="preserve">AI deliverables: </w:t>
      </w:r>
      <w:r>
        <w:rPr/>
        <w:t>Textbook, employability portfolio, assessment tasks, orientation deck.</w:t>
      </w:r>
    </w:p>
    <w:p>
      <w:pPr>
        <w:pStyle w:val="Heading2"/>
        <w:rPr/>
      </w:pPr>
      <w:r>
        <w:rPr/>
        <w:t>Recommended chapter/module architecture</w:t>
      </w:r>
    </w:p>
    <w:p>
      <w:pPr>
        <w:pStyle w:val="ListNumber"/>
        <w:numPr>
          <w:ilvl w:val="0"/>
          <w:numId w:val="4"/>
        </w:numPr>
        <w:rPr/>
      </w:pPr>
      <w:r>
        <w:rPr/>
        <w:t>The human skills advantage</w:t>
      </w:r>
    </w:p>
    <w:p>
      <w:pPr>
        <w:pStyle w:val="ListNumber"/>
        <w:numPr>
          <w:ilvl w:val="0"/>
          <w:numId w:val="4"/>
        </w:numPr>
        <w:rPr/>
      </w:pPr>
      <w:r>
        <w:rPr/>
        <w:t>Self-leadership and professional identity</w:t>
      </w:r>
    </w:p>
    <w:p>
      <w:pPr>
        <w:pStyle w:val="ListNumber"/>
        <w:numPr>
          <w:ilvl w:val="0"/>
          <w:numId w:val="4"/>
        </w:numPr>
        <w:rPr/>
      </w:pPr>
      <w:r>
        <w:rPr/>
        <w:t>Communication in professional settings</w:t>
      </w:r>
    </w:p>
    <w:p>
      <w:pPr>
        <w:pStyle w:val="ListNumber"/>
        <w:numPr>
          <w:ilvl w:val="0"/>
          <w:numId w:val="4"/>
        </w:numPr>
        <w:rPr/>
      </w:pPr>
      <w:r>
        <w:rPr/>
        <w:t>Teamwork and collaboration</w:t>
      </w:r>
    </w:p>
    <w:p>
      <w:pPr>
        <w:pStyle w:val="ListNumber"/>
        <w:numPr>
          <w:ilvl w:val="0"/>
          <w:numId w:val="4"/>
        </w:numPr>
        <w:rPr/>
      </w:pPr>
      <w:r>
        <w:rPr/>
        <w:t>Resilience under pressure</w:t>
      </w:r>
    </w:p>
    <w:p>
      <w:pPr>
        <w:pStyle w:val="ListNumber"/>
        <w:numPr>
          <w:ilvl w:val="0"/>
          <w:numId w:val="4"/>
        </w:numPr>
        <w:rPr/>
      </w:pPr>
      <w:r>
        <w:rPr/>
        <w:t>Initiative, ownership and self-management</w:t>
      </w:r>
    </w:p>
    <w:p>
      <w:pPr>
        <w:pStyle w:val="ListNumber"/>
        <w:numPr>
          <w:ilvl w:val="0"/>
          <w:numId w:val="4"/>
        </w:numPr>
        <w:rPr/>
      </w:pPr>
      <w:r>
        <w:rPr/>
        <w:t>Ethical decision-making and values</w:t>
      </w:r>
    </w:p>
    <w:p>
      <w:pPr>
        <w:pStyle w:val="ListNumber"/>
        <w:numPr>
          <w:ilvl w:val="0"/>
          <w:numId w:val="4"/>
        </w:numPr>
        <w:rPr/>
      </w:pPr>
      <w:r>
        <w:rPr/>
        <w:t>Building your graduate readiness portfolio</w:t>
      </w:r>
    </w:p>
    <w:p>
      <w:pPr>
        <w:pStyle w:val="Heading2"/>
        <w:rPr/>
      </w:pPr>
      <w:r>
        <w:rPr/>
        <w:t>Copy/Paste Master Prompt</w:t>
      </w:r>
    </w:p>
    <w:tbl>
      <w:tblPr>
        <w:tblW w:w="1051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512"/>
      </w:tblGrid>
      <w:tr>
        <w:trPr/>
        <w:tc>
          <w:tcPr>
            <w:tcW w:w="10512" w:type="dxa"/>
            <w:tcBorders>
              <w:top w:val="single" w:sz="6" w:space="0" w:color="D0D7DE"/>
              <w:left w:val="single" w:sz="6" w:space="0" w:color="D0D7DE"/>
              <w:bottom w:val="single" w:sz="6" w:space="0" w:color="D0D7DE"/>
              <w:right w:val="single" w:sz="6" w:space="0" w:color="D0D7DE"/>
            </w:tcBorders>
            <w:shd w:fill="F3F6F8"/>
          </w:tcPr>
          <w:p>
            <w:pPr>
              <w:pStyle w:val="Normal"/>
              <w:widowControl w:val="false"/>
              <w:spacing w:before="0" w:after="0"/>
              <w:rPr/>
            </w:pPr>
            <w:r>
              <w:rPr>
                <w:rFonts w:eastAsia="Aptos Mono" w:ascii="Aptos Mono" w:hAnsi="Aptos Mono"/>
                <w:sz w:val="15"/>
              </w:rPr>
              <w:t>MASTER PROMPT: FINAL DRAFT TEXTBOOK</w:t>
              <w:br/>
              <w:br/>
              <w:t>Use the brand context and quality standards below to write the final draft of a textbook titled Graduate-Ready Human Skills: Communication, Resilience and Self-Leadership for the Future Workplace.</w:t>
              <w:br/>
              <w:br/>
              <w:t>[PASTE BRAND CONTEXT]</w:t>
              <w:br/>
              <w:t>[PASTE QUALITY STANDARD]</w:t>
              <w:br/>
              <w:br/>
              <w:t>Product goal:</w:t>
              <w:br/>
              <w:t>Create a university/college-facing textbook that helps students transition into employability, internships, professional placements and early-career work. The textbook should bridge wellbeing, leadership, communication, resilience, self-management, teamwork, ethical judgement and personal brand.</w:t>
              <w:br/>
              <w:br/>
              <w:t>Primary audience:</w:t>
              <w:br/>
              <w:t>University students, college students, TAFE learners, interns, graduates, student leaders, residential colleges, student services teams and employability programs.</w:t>
              <w:br/>
              <w:br/>
              <w:t>Positioning:</w:t>
              <w:br/>
              <w:t>This resource is designed to complement employability learning, orientation, transition support, student leadership, work-integrated learning, graduate readiness and professional skills development. It is not an official university syllabus unless adopted by the institution.</w:t>
              <w:br/>
              <w:br/>
              <w:t>Required structure:</w:t>
              <w:br/>
              <w:t>1. Title page copy</w:t>
              <w:br/>
              <w:t>2. Author/facilitator note</w:t>
              <w:br/>
              <w:t>3. How to use this textbook</w:t>
              <w:br/>
              <w:t>4. Learning outcomes</w:t>
              <w:br/>
              <w:t>5. Graduate readiness self-assessment</w:t>
              <w:br/>
              <w:t>6. Eight full chapters</w:t>
              <w:br/>
              <w:t>7. Employability portfolio template</w:t>
              <w:br/>
              <w:t>8. Assessment tasks</w:t>
              <w:br/>
              <w:t>9. Orientation workshop deck outline</w:t>
              <w:br/>
              <w:t>10. Tutor/facilitator guide summary</w:t>
              <w:br/>
              <w:t>11. Student action plan</w:t>
              <w:br/>
              <w:t>12. Final publication checklist</w:t>
              <w:br/>
              <w:br/>
              <w:t>Chapters to draft in full:</w:t>
              <w:br/>
              <w:t>1. The human skills advantage</w:t>
              <w:br/>
              <w:t>2. Self-leadership and professional identity</w:t>
              <w:br/>
              <w:t>3. Communication in professional settings</w:t>
              <w:br/>
              <w:t>4. Teamwork and collaboration</w:t>
              <w:br/>
              <w:t>5. Resilience under pressure</w:t>
              <w:br/>
              <w:t>6. Initiative, ownership and self-management</w:t>
              <w:br/>
              <w:t>7. Ethical decision-making and values</w:t>
              <w:br/>
              <w:t>8. Building your graduate readiness portfolio</w:t>
              <w:br/>
              <w:br/>
              <w:t>For each chapter, include:</w:t>
              <w:br/>
              <w:t>- chapter overview</w:t>
              <w:br/>
              <w:t>- learning outcomes</w:t>
              <w:br/>
              <w:t>- graduate scenario</w:t>
              <w:br/>
              <w:t>- concept explanation</w:t>
              <w:br/>
              <w:t>- employability application</w:t>
              <w:br/>
              <w:t>- reflection activity</w:t>
              <w:br/>
              <w:t>- group activity</w:t>
              <w:br/>
              <w:t>- portfolio task</w:t>
              <w:br/>
              <w:t>- assessment option</w:t>
              <w:br/>
              <w:t>- tutor/facilitator note</w:t>
              <w:br/>
              <w:t>- key takeaways</w:t>
              <w:br/>
              <w:br/>
              <w:t>Special requirements:</w:t>
              <w:br/>
              <w:t>Make it credible for universities. Include practical but academically respectable language. Add references placeholders such as [insert university employability framework], [insert institution graduate attributes], [verify against current employability framework]. Include a portfolio-based assessment model rather than a purely exam-based model.</w:t>
              <w:br/>
              <w:br/>
              <w:t>Length target:</w:t>
              <w:br/>
              <w:t>Draft enough content for a 100-140 page textbook after design.</w:t>
              <w:br/>
              <w:br/>
              <w:t>Output format:</w:t>
              <w:br/>
              <w:t>Provide a complete textbook draft in structured manuscript format. Include tables, templates, portfolio pages, assessment tasks and a one-page institutional adoption pitch.</w:t>
            </w:r>
          </w:p>
        </w:tc>
      </w:tr>
    </w:tbl>
    <w:p>
      <w:pPr>
        <w:pStyle w:val="Heading2"/>
        <w:rPr/>
      </w:pPr>
      <w:r>
        <w:rPr/>
        <w:t>Supplementary Asset Prompts</w:t>
      </w:r>
    </w:p>
    <w:p>
      <w:pPr>
        <w:pStyle w:val="Heading3"/>
        <w:rPr/>
      </w:pPr>
      <w:r>
        <w:rPr/>
        <w:t>Employability portfolio</w:t>
      </w:r>
    </w:p>
    <w:tbl>
      <w:tblPr>
        <w:tblW w:w="1051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512"/>
      </w:tblGrid>
      <w:tr>
        <w:trPr/>
        <w:tc>
          <w:tcPr>
            <w:tcW w:w="10512" w:type="dxa"/>
            <w:tcBorders>
              <w:top w:val="single" w:sz="6" w:space="0" w:color="D0D7DE"/>
              <w:left w:val="single" w:sz="6" w:space="0" w:color="D0D7DE"/>
              <w:bottom w:val="single" w:sz="6" w:space="0" w:color="D0D7DE"/>
              <w:right w:val="single" w:sz="6" w:space="0" w:color="D0D7DE"/>
            </w:tcBorders>
            <w:shd w:fill="F3F6F8"/>
          </w:tcPr>
          <w:p>
            <w:pPr>
              <w:pStyle w:val="Normal"/>
              <w:widowControl w:val="false"/>
              <w:spacing w:before="0" w:after="0"/>
              <w:rPr/>
            </w:pPr>
            <w:r>
              <w:rPr>
                <w:rFonts w:eastAsia="Aptos Mono" w:ascii="Aptos Mono" w:hAnsi="Aptos Mono"/>
                <w:sz w:val="15"/>
              </w:rPr>
              <w:t>Create a complete graduate employability portfolio template including strengths audit, values statement, communication evidence, teamwork evidence, resilience reflection, leadership example, ethical decision example and 12-month development plan.</w:t>
            </w:r>
          </w:p>
        </w:tc>
      </w:tr>
    </w:tbl>
    <w:p>
      <w:pPr>
        <w:pStyle w:val="Heading3"/>
        <w:rPr/>
      </w:pPr>
      <w:r>
        <w:rPr/>
        <w:t>Assessment tasks</w:t>
      </w:r>
    </w:p>
    <w:tbl>
      <w:tblPr>
        <w:tblW w:w="1051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512"/>
      </w:tblGrid>
      <w:tr>
        <w:trPr/>
        <w:tc>
          <w:tcPr>
            <w:tcW w:w="10512" w:type="dxa"/>
            <w:tcBorders>
              <w:top w:val="single" w:sz="6" w:space="0" w:color="D0D7DE"/>
              <w:left w:val="single" w:sz="6" w:space="0" w:color="D0D7DE"/>
              <w:bottom w:val="single" w:sz="6" w:space="0" w:color="D0D7DE"/>
              <w:right w:val="single" w:sz="6" w:space="0" w:color="D0D7DE"/>
            </w:tcBorders>
            <w:shd w:fill="F3F6F8"/>
          </w:tcPr>
          <w:p>
            <w:pPr>
              <w:pStyle w:val="Normal"/>
              <w:widowControl w:val="false"/>
              <w:spacing w:before="0" w:after="0"/>
              <w:rPr/>
            </w:pPr>
            <w:r>
              <w:rPr>
                <w:rFonts w:eastAsia="Aptos Mono" w:ascii="Aptos Mono" w:hAnsi="Aptos Mono"/>
                <w:sz w:val="15"/>
              </w:rPr>
              <w:t>Create 4 assessment tasks: reflective portfolio, group communication task, leadership action project and professional development presentation. Include marking rubrics.</w:t>
            </w:r>
          </w:p>
        </w:tc>
      </w:tr>
    </w:tbl>
    <w:p>
      <w:pPr>
        <w:pStyle w:val="Heading3"/>
        <w:rPr/>
      </w:pPr>
      <w:r>
        <w:rPr/>
        <w:t>Orientation deck</w:t>
      </w:r>
    </w:p>
    <w:tbl>
      <w:tblPr>
        <w:tblW w:w="1051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512"/>
      </w:tblGrid>
      <w:tr>
        <w:trPr/>
        <w:tc>
          <w:tcPr>
            <w:tcW w:w="10512" w:type="dxa"/>
            <w:tcBorders>
              <w:top w:val="single" w:sz="6" w:space="0" w:color="D0D7DE"/>
              <w:left w:val="single" w:sz="6" w:space="0" w:color="D0D7DE"/>
              <w:bottom w:val="single" w:sz="6" w:space="0" w:color="D0D7DE"/>
              <w:right w:val="single" w:sz="6" w:space="0" w:color="D0D7DE"/>
            </w:tcBorders>
            <w:shd w:fill="F3F6F8"/>
          </w:tcPr>
          <w:p>
            <w:pPr>
              <w:pStyle w:val="Normal"/>
              <w:widowControl w:val="false"/>
              <w:spacing w:before="0" w:after="0"/>
              <w:rPr/>
            </w:pPr>
            <w:r>
              <w:rPr>
                <w:rFonts w:eastAsia="Aptos Mono" w:ascii="Aptos Mono" w:hAnsi="Aptos Mono"/>
                <w:sz w:val="15"/>
              </w:rPr>
              <w:t>Create a 45-minute orientation deck outline for Graduate-Ready Human Skills with slide titles, on-slide text, speaker notes, activity prompts and student workbook links.</w:t>
            </w:r>
          </w:p>
        </w:tc>
      </w:tr>
    </w:tbl>
    <w:p>
      <w:pPr>
        <w:pStyle w:val="Heading3"/>
        <w:rPr/>
      </w:pPr>
      <w:r>
        <w:rPr/>
        <w:t>Institution pitch</w:t>
      </w:r>
    </w:p>
    <w:tbl>
      <w:tblPr>
        <w:tblW w:w="1051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512"/>
      </w:tblGrid>
      <w:tr>
        <w:trPr/>
        <w:tc>
          <w:tcPr>
            <w:tcW w:w="10512" w:type="dxa"/>
            <w:tcBorders>
              <w:top w:val="single" w:sz="6" w:space="0" w:color="D0D7DE"/>
              <w:left w:val="single" w:sz="6" w:space="0" w:color="D0D7DE"/>
              <w:bottom w:val="single" w:sz="6" w:space="0" w:color="D0D7DE"/>
              <w:right w:val="single" w:sz="6" w:space="0" w:color="D0D7DE"/>
            </w:tcBorders>
            <w:shd w:fill="F3F6F8"/>
          </w:tcPr>
          <w:p>
            <w:pPr>
              <w:pStyle w:val="Normal"/>
              <w:widowControl w:val="false"/>
              <w:spacing w:before="0" w:after="0"/>
              <w:rPr/>
            </w:pPr>
            <w:r>
              <w:rPr>
                <w:rFonts w:eastAsia="Aptos Mono" w:ascii="Aptos Mono" w:hAnsi="Aptos Mono"/>
                <w:sz w:val="15"/>
              </w:rPr>
              <w:t>Create a 2-page pitch for universities explaining why this resource supports student transition, wellbeing, employability and graduate readiness.</w:t>
            </w:r>
          </w:p>
        </w:tc>
      </w:tr>
    </w:tbl>
    <w:p>
      <w:pPr>
        <w:pStyle w:val="Normal"/>
        <w:rPr/>
      </w:pPr>
      <w:r>
        <w:rPr/>
      </w:r>
      <w:r>
        <w:br w:type="page"/>
      </w:r>
    </w:p>
    <w:p>
      <w:pPr>
        <w:pStyle w:val="Heading1"/>
        <w:rPr/>
      </w:pPr>
      <w:r>
        <w:rPr/>
        <w:t>6. Resilient Teams</w:t>
      </w:r>
    </w:p>
    <w:p>
      <w:pPr>
        <w:pStyle w:val="Normal"/>
        <w:rPr/>
      </w:pPr>
      <w:r>
        <w:rPr>
          <w:b/>
        </w:rPr>
        <w:t xml:space="preserve">Subtitle: </w:t>
      </w:r>
      <w:r>
        <w:rPr/>
        <w:t>A Practical Training Manual for Adaptability, Grit and Trust</w:t>
      </w:r>
    </w:p>
    <w:p>
      <w:pPr>
        <w:pStyle w:val="Normal"/>
        <w:rPr/>
      </w:pPr>
      <w:r>
        <w:rPr>
          <w:b/>
        </w:rPr>
        <w:t xml:space="preserve">Primary audience: </w:t>
      </w:r>
      <w:r>
        <w:rPr/>
        <w:t>Corporate teams, HR, L&amp;D, managers, frontline teams, emerging leaders, community organisations and small businesses.</w:t>
      </w:r>
    </w:p>
    <w:p>
      <w:pPr>
        <w:pStyle w:val="Normal"/>
        <w:rPr/>
      </w:pPr>
      <w:r>
        <w:rPr>
          <w:b/>
        </w:rPr>
        <w:t xml:space="preserve">AI deliverables: </w:t>
      </w:r>
      <w:r>
        <w:rPr/>
        <w:t>Participant manual, facilitator guide, team charter templates, evaluation form.</w:t>
      </w:r>
    </w:p>
    <w:p>
      <w:pPr>
        <w:pStyle w:val="Heading2"/>
        <w:rPr/>
      </w:pPr>
      <w:r>
        <w:rPr/>
        <w:t>Recommended chapter/module architecture</w:t>
      </w:r>
    </w:p>
    <w:p>
      <w:pPr>
        <w:pStyle w:val="ListNumber"/>
        <w:numPr>
          <w:ilvl w:val="0"/>
          <w:numId w:val="4"/>
        </w:numPr>
        <w:rPr/>
      </w:pPr>
      <w:r>
        <w:rPr/>
        <w:t>What resilient teams do differently</w:t>
      </w:r>
    </w:p>
    <w:p>
      <w:pPr>
        <w:pStyle w:val="ListNumber"/>
        <w:numPr>
          <w:ilvl w:val="0"/>
          <w:numId w:val="4"/>
        </w:numPr>
        <w:rPr/>
      </w:pPr>
      <w:r>
        <w:rPr/>
        <w:t>Shared values and team standards</w:t>
      </w:r>
    </w:p>
    <w:p>
      <w:pPr>
        <w:pStyle w:val="ListNumber"/>
        <w:numPr>
          <w:ilvl w:val="0"/>
          <w:numId w:val="4"/>
        </w:numPr>
        <w:rPr/>
      </w:pPr>
      <w:r>
        <w:rPr/>
        <w:t>Trust, psychological safety and support</w:t>
      </w:r>
    </w:p>
    <w:p>
      <w:pPr>
        <w:pStyle w:val="ListNumber"/>
        <w:numPr>
          <w:ilvl w:val="0"/>
          <w:numId w:val="4"/>
        </w:numPr>
        <w:rPr/>
      </w:pPr>
      <w:r>
        <w:rPr/>
        <w:t>Communication under pressure</w:t>
      </w:r>
    </w:p>
    <w:p>
      <w:pPr>
        <w:pStyle w:val="ListNumber"/>
        <w:numPr>
          <w:ilvl w:val="0"/>
          <w:numId w:val="4"/>
        </w:numPr>
        <w:rPr/>
      </w:pPr>
      <w:r>
        <w:rPr/>
        <w:t>Adapting to change</w:t>
      </w:r>
    </w:p>
    <w:p>
      <w:pPr>
        <w:pStyle w:val="ListNumber"/>
        <w:numPr>
          <w:ilvl w:val="0"/>
          <w:numId w:val="4"/>
        </w:numPr>
        <w:rPr/>
      </w:pPr>
      <w:r>
        <w:rPr/>
        <w:t>Conflict, recovery and repair</w:t>
      </w:r>
    </w:p>
    <w:p>
      <w:pPr>
        <w:pStyle w:val="ListNumber"/>
        <w:numPr>
          <w:ilvl w:val="0"/>
          <w:numId w:val="4"/>
        </w:numPr>
        <w:rPr/>
      </w:pPr>
      <w:r>
        <w:rPr/>
        <w:t>Boundaries and sustainable performance</w:t>
      </w:r>
    </w:p>
    <w:p>
      <w:pPr>
        <w:pStyle w:val="ListNumber"/>
        <w:numPr>
          <w:ilvl w:val="0"/>
          <w:numId w:val="4"/>
        </w:numPr>
        <w:rPr/>
      </w:pPr>
      <w:r>
        <w:rPr/>
        <w:t>Creating a team resilience charter</w:t>
      </w:r>
    </w:p>
    <w:p>
      <w:pPr>
        <w:pStyle w:val="Heading2"/>
        <w:rPr/>
      </w:pPr>
      <w:r>
        <w:rPr/>
        <w:t>Copy/Paste Master Prompt</w:t>
      </w:r>
    </w:p>
    <w:tbl>
      <w:tblPr>
        <w:tblW w:w="1051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512"/>
      </w:tblGrid>
      <w:tr>
        <w:trPr/>
        <w:tc>
          <w:tcPr>
            <w:tcW w:w="10512" w:type="dxa"/>
            <w:tcBorders>
              <w:top w:val="single" w:sz="6" w:space="0" w:color="D0D7DE"/>
              <w:left w:val="single" w:sz="6" w:space="0" w:color="D0D7DE"/>
              <w:bottom w:val="single" w:sz="6" w:space="0" w:color="D0D7DE"/>
              <w:right w:val="single" w:sz="6" w:space="0" w:color="D0D7DE"/>
            </w:tcBorders>
            <w:shd w:fill="F3F6F8"/>
          </w:tcPr>
          <w:p>
            <w:pPr>
              <w:pStyle w:val="Normal"/>
              <w:widowControl w:val="false"/>
              <w:spacing w:before="0" w:after="0"/>
              <w:rPr/>
            </w:pPr>
            <w:r>
              <w:rPr>
                <w:rFonts w:eastAsia="Aptos Mono" w:ascii="Aptos Mono" w:hAnsi="Aptos Mono"/>
                <w:sz w:val="15"/>
              </w:rPr>
              <w:t>MASTER PROMPT: FINAL DRAFT CORPORATE TRAINING MANUAL</w:t>
              <w:br/>
              <w:br/>
              <w:t>Use the brand context and quality standards below to write the final draft of a participant manual titled Resilient Teams: A Practical Training Manual for Adaptability, Grit and Trust.</w:t>
              <w:br/>
              <w:br/>
              <w:t>[PASTE BRAND CONTEXT]</w:t>
              <w:br/>
              <w:t>[PASTE QUALITY STANDARD]</w:t>
              <w:br/>
              <w:br/>
              <w:t>Product goal:</w:t>
              <w:br/>
              <w:t>Create a corporate/organisation-facing participant manual that helps teams build resilience, trust, values-led behaviour, communication under pressure, adaptability, boundaries and sustainable performance. The manual should feel practical, commercially credible and suitable for HR/L&amp;D use.</w:t>
              <w:br/>
              <w:br/>
              <w:t>Primary audience:</w:t>
              <w:br/>
              <w:t>Workplace teams, managers, emerging leaders, frontline teams, small businesses, community organisations and staff wellbeing programs.</w:t>
              <w:br/>
              <w:br/>
              <w:t>Positioning:</w:t>
              <w:br/>
              <w:t>This manual is a training and development resource. It is not therapy, clinical mental health treatment, legal advice or HR compliance advice. Include a workplace support statement encouraging participants to use appropriate internal channels, EAP, HR, managers, union/representative support or professional care when needed.</w:t>
              <w:br/>
              <w:br/>
              <w:t>Required structure:</w:t>
              <w:br/>
              <w:t>1. Title page copy</w:t>
              <w:br/>
              <w:t>2. Professional disclaimer</w:t>
              <w:br/>
              <w:t>3. About the facilitator</w:t>
              <w:br/>
              <w:t>4. How to use this manual</w:t>
              <w:br/>
              <w:t>5. Learning outcomes</w:t>
              <w:br/>
              <w:t>6. Team resilience diagnostic</w:t>
              <w:br/>
              <w:t>7. Eight full modules</w:t>
              <w:br/>
              <w:t>8. Team charter templates</w:t>
              <w:br/>
              <w:t>9. Facilitator guide summary</w:t>
              <w:br/>
              <w:t>10. Evaluation form</w:t>
              <w:br/>
              <w:t>11. Implementation roadmap for managers</w:t>
              <w:br/>
              <w:t>12. Final publication checklist</w:t>
              <w:br/>
              <w:br/>
              <w:t>Modules to draft in full:</w:t>
              <w:br/>
              <w:t>1. What resilient teams do differently</w:t>
              <w:br/>
              <w:t>2. Shared values and team standards</w:t>
              <w:br/>
              <w:t>3. Trust, psychological safety and support</w:t>
              <w:br/>
              <w:t>4. Communication under pressure</w:t>
              <w:br/>
              <w:t>5. Adapting to change</w:t>
              <w:br/>
              <w:t>6. Conflict, recovery and repair</w:t>
              <w:br/>
              <w:t>7. Boundaries and sustainable performance</w:t>
              <w:br/>
              <w:t>8. Creating a team resilience charter</w:t>
              <w:br/>
              <w:br/>
              <w:t>For each module, include:</w:t>
              <w:br/>
              <w:t>- module purpose</w:t>
              <w:br/>
              <w:t>- learning outcomes</w:t>
              <w:br/>
              <w:t>- workplace scenario</w:t>
              <w:br/>
              <w:t>- concept explanation</w:t>
              <w:br/>
              <w:t>- discussion activity</w:t>
              <w:br/>
              <w:t>- team exercise</w:t>
              <w:br/>
              <w:t>- worksheet/template</w:t>
              <w:br/>
              <w:t>- manager/facilitator note</w:t>
              <w:br/>
              <w:t>- behaviour commitments</w:t>
              <w:br/>
              <w:t>- workplace application challenge</w:t>
              <w:br/>
              <w:br/>
              <w:t>Special requirements:</w:t>
              <w:br/>
              <w:t>Make this appropriate for commercial delivery. Avoid school language. Include practical examples for office teams, frontline teams, small businesses, hybrid teams and leadership teams. Include psychologically safe framing without overclaiming psychological safety expertise. Emphasise habits, trust, communication and consistent team behaviours.</w:t>
              <w:br/>
              <w:br/>
              <w:t>Length target:</w:t>
              <w:br/>
              <w:t>Draft enough content for an 80-120 page participant manual after design.</w:t>
              <w:br/>
              <w:br/>
              <w:t>Output format:</w:t>
              <w:br/>
              <w:t>Use a professional training manual structure with clear modules, tools and templates. Include a separate 1-day workshop agenda, half-day workshop agenda, manager follow-up guide and evaluation form.</w:t>
            </w:r>
          </w:p>
        </w:tc>
      </w:tr>
    </w:tbl>
    <w:p>
      <w:pPr>
        <w:pStyle w:val="Heading2"/>
        <w:rPr/>
      </w:pPr>
      <w:r>
        <w:rPr/>
        <w:t>Supplementary Asset Prompts</w:t>
      </w:r>
    </w:p>
    <w:p>
      <w:pPr>
        <w:pStyle w:val="Heading3"/>
        <w:rPr/>
      </w:pPr>
      <w:r>
        <w:rPr/>
        <w:t>Facilitator guide</w:t>
      </w:r>
    </w:p>
    <w:tbl>
      <w:tblPr>
        <w:tblW w:w="1051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512"/>
      </w:tblGrid>
      <w:tr>
        <w:trPr/>
        <w:tc>
          <w:tcPr>
            <w:tcW w:w="10512" w:type="dxa"/>
            <w:tcBorders>
              <w:top w:val="single" w:sz="6" w:space="0" w:color="D0D7DE"/>
              <w:left w:val="single" w:sz="6" w:space="0" w:color="D0D7DE"/>
              <w:bottom w:val="single" w:sz="6" w:space="0" w:color="D0D7DE"/>
              <w:right w:val="single" w:sz="6" w:space="0" w:color="D0D7DE"/>
            </w:tcBorders>
            <w:shd w:fill="F3F6F8"/>
          </w:tcPr>
          <w:p>
            <w:pPr>
              <w:pStyle w:val="Normal"/>
              <w:widowControl w:val="false"/>
              <w:spacing w:before="0" w:after="0"/>
              <w:rPr/>
            </w:pPr>
            <w:r>
              <w:rPr>
                <w:rFonts w:eastAsia="Aptos Mono" w:ascii="Aptos Mono" w:hAnsi="Aptos Mono"/>
                <w:sz w:val="15"/>
              </w:rPr>
              <w:t>Create a complete facilitator guide for Resilient Teams with half-day and full-day agendas, facilitator script, timing, activity instructions, debrief questions, group dynamics notes and risk/HR boundary notes.</w:t>
            </w:r>
          </w:p>
        </w:tc>
      </w:tr>
    </w:tbl>
    <w:p>
      <w:pPr>
        <w:pStyle w:val="Heading3"/>
        <w:rPr/>
      </w:pPr>
      <w:r>
        <w:rPr/>
        <w:t>Team charter templates</w:t>
      </w:r>
    </w:p>
    <w:tbl>
      <w:tblPr>
        <w:tblW w:w="1051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512"/>
      </w:tblGrid>
      <w:tr>
        <w:trPr/>
        <w:tc>
          <w:tcPr>
            <w:tcW w:w="10512" w:type="dxa"/>
            <w:tcBorders>
              <w:top w:val="single" w:sz="6" w:space="0" w:color="D0D7DE"/>
              <w:left w:val="single" w:sz="6" w:space="0" w:color="D0D7DE"/>
              <w:bottom w:val="single" w:sz="6" w:space="0" w:color="D0D7DE"/>
              <w:right w:val="single" w:sz="6" w:space="0" w:color="D0D7DE"/>
            </w:tcBorders>
            <w:shd w:fill="F3F6F8"/>
          </w:tcPr>
          <w:p>
            <w:pPr>
              <w:pStyle w:val="Normal"/>
              <w:widowControl w:val="false"/>
              <w:spacing w:before="0" w:after="0"/>
              <w:rPr/>
            </w:pPr>
            <w:r>
              <w:rPr>
                <w:rFonts w:eastAsia="Aptos Mono" w:ascii="Aptos Mono" w:hAnsi="Aptos Mono"/>
                <w:sz w:val="15"/>
              </w:rPr>
              <w:t>Create team charter templates covering values, communication norms, support behaviours, meeting commitments, conflict repair process, boundaries and accountability rhythms.</w:t>
            </w:r>
          </w:p>
        </w:tc>
      </w:tr>
    </w:tbl>
    <w:p>
      <w:pPr>
        <w:pStyle w:val="Heading3"/>
        <w:rPr/>
      </w:pPr>
      <w:r>
        <w:rPr/>
        <w:t>Evaluation form</w:t>
      </w:r>
    </w:p>
    <w:tbl>
      <w:tblPr>
        <w:tblW w:w="1051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512"/>
      </w:tblGrid>
      <w:tr>
        <w:trPr/>
        <w:tc>
          <w:tcPr>
            <w:tcW w:w="10512" w:type="dxa"/>
            <w:tcBorders>
              <w:top w:val="single" w:sz="6" w:space="0" w:color="D0D7DE"/>
              <w:left w:val="single" w:sz="6" w:space="0" w:color="D0D7DE"/>
              <w:bottom w:val="single" w:sz="6" w:space="0" w:color="D0D7DE"/>
              <w:right w:val="single" w:sz="6" w:space="0" w:color="D0D7DE"/>
            </w:tcBorders>
            <w:shd w:fill="F3F6F8"/>
          </w:tcPr>
          <w:p>
            <w:pPr>
              <w:pStyle w:val="Normal"/>
              <w:widowControl w:val="false"/>
              <w:spacing w:before="0" w:after="0"/>
              <w:rPr/>
            </w:pPr>
            <w:r>
              <w:rPr>
                <w:rFonts w:eastAsia="Aptos Mono" w:ascii="Aptos Mono" w:hAnsi="Aptos Mono"/>
                <w:sz w:val="15"/>
              </w:rPr>
              <w:t>Create pre/post training evaluation forms measuring team trust, clarity, resilience behaviours, communication quality, support-seeking, boundaries and action commitment.</w:t>
            </w:r>
          </w:p>
        </w:tc>
      </w:tr>
    </w:tbl>
    <w:p>
      <w:pPr>
        <w:pStyle w:val="Heading3"/>
        <w:rPr/>
      </w:pPr>
      <w:r>
        <w:rPr/>
        <w:t>Manager follow-up plan</w:t>
      </w:r>
    </w:p>
    <w:tbl>
      <w:tblPr>
        <w:tblW w:w="1051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512"/>
      </w:tblGrid>
      <w:tr>
        <w:trPr/>
        <w:tc>
          <w:tcPr>
            <w:tcW w:w="10512" w:type="dxa"/>
            <w:tcBorders>
              <w:top w:val="single" w:sz="6" w:space="0" w:color="D0D7DE"/>
              <w:left w:val="single" w:sz="6" w:space="0" w:color="D0D7DE"/>
              <w:bottom w:val="single" w:sz="6" w:space="0" w:color="D0D7DE"/>
              <w:right w:val="single" w:sz="6" w:space="0" w:color="D0D7DE"/>
            </w:tcBorders>
            <w:shd w:fill="F3F6F8"/>
          </w:tcPr>
          <w:p>
            <w:pPr>
              <w:pStyle w:val="Normal"/>
              <w:widowControl w:val="false"/>
              <w:spacing w:before="0" w:after="0"/>
              <w:rPr/>
            </w:pPr>
            <w:r>
              <w:rPr>
                <w:rFonts w:eastAsia="Aptos Mono" w:ascii="Aptos Mono" w:hAnsi="Aptos Mono"/>
                <w:sz w:val="15"/>
              </w:rPr>
              <w:t>Create a 30-day manager follow-up plan with weekly team check-ins, prompts, accountability questions and behaviour tracking.</w:t>
            </w:r>
          </w:p>
        </w:tc>
      </w:tr>
    </w:tbl>
    <w:p>
      <w:pPr>
        <w:pStyle w:val="Normal"/>
        <w:rPr/>
      </w:pPr>
      <w:r>
        <w:rPr/>
      </w:r>
      <w:r>
        <w:br w:type="page"/>
      </w:r>
    </w:p>
    <w:p>
      <w:pPr>
        <w:pStyle w:val="Heading1"/>
        <w:rPr/>
      </w:pPr>
      <w:r>
        <w:rPr/>
        <w:t>Universal Finalisation Prompts</w:t>
      </w:r>
    </w:p>
    <w:p>
      <w:pPr>
        <w:pStyle w:val="Heading2"/>
        <w:rPr/>
      </w:pPr>
      <w:r>
        <w:rPr/>
        <w:t>Make the Draft More Commercial</w:t>
      </w:r>
    </w:p>
    <w:tbl>
      <w:tblPr>
        <w:tblW w:w="1051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512"/>
      </w:tblGrid>
      <w:tr>
        <w:trPr/>
        <w:tc>
          <w:tcPr>
            <w:tcW w:w="10512" w:type="dxa"/>
            <w:tcBorders>
              <w:top w:val="single" w:sz="6" w:space="0" w:color="D0D7DE"/>
              <w:left w:val="single" w:sz="6" w:space="0" w:color="D0D7DE"/>
              <w:bottom w:val="single" w:sz="6" w:space="0" w:color="D0D7DE"/>
              <w:right w:val="single" w:sz="6" w:space="0" w:color="D0D7DE"/>
            </w:tcBorders>
            <w:shd w:fill="F3F6F8"/>
          </w:tcPr>
          <w:p>
            <w:pPr>
              <w:pStyle w:val="Normal"/>
              <w:widowControl w:val="false"/>
              <w:spacing w:before="0" w:after="0"/>
              <w:rPr/>
            </w:pPr>
            <w:r>
              <w:rPr>
                <w:rFonts w:eastAsia="Aptos Mono" w:ascii="Aptos Mono" w:hAnsi="Aptos Mono"/>
                <w:sz w:val="15"/>
              </w:rPr>
              <w:t>Act as a commercial publishing strategist and institutional buyer. Review this textbook/workbook draft and strengthen it so it feels like a credible paid product for schools, universities, organisations and direct buyers. Improve product positioning, buyer value, chapter flow, activity quality, implementation clarity, bundle potential and website sales copy. Do not make unsupported claims. Keep the content grounded in leadership, wellbeing, communication and human skills education.</w:t>
            </w:r>
          </w:p>
        </w:tc>
      </w:tr>
    </w:tbl>
    <w:p>
      <w:pPr>
        <w:pStyle w:val="Heading2"/>
        <w:rPr/>
      </w:pPr>
      <w:r>
        <w:rPr/>
        <w:t>Convert to Designed Workbook Layout</w:t>
      </w:r>
    </w:p>
    <w:tbl>
      <w:tblPr>
        <w:tblW w:w="1051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512"/>
      </w:tblGrid>
      <w:tr>
        <w:trPr/>
        <w:tc>
          <w:tcPr>
            <w:tcW w:w="10512" w:type="dxa"/>
            <w:tcBorders>
              <w:top w:val="single" w:sz="6" w:space="0" w:color="D0D7DE"/>
              <w:left w:val="single" w:sz="6" w:space="0" w:color="D0D7DE"/>
              <w:bottom w:val="single" w:sz="6" w:space="0" w:color="D0D7DE"/>
              <w:right w:val="single" w:sz="6" w:space="0" w:color="D0D7DE"/>
            </w:tcBorders>
            <w:shd w:fill="F3F6F8"/>
          </w:tcPr>
          <w:p>
            <w:pPr>
              <w:pStyle w:val="Normal"/>
              <w:widowControl w:val="false"/>
              <w:spacing w:before="0" w:after="0"/>
              <w:rPr/>
            </w:pPr>
            <w:r>
              <w:rPr>
                <w:rFonts w:eastAsia="Aptos Mono" w:ascii="Aptos Mono" w:hAnsi="Aptos Mono"/>
                <w:sz w:val="15"/>
              </w:rPr>
              <w:t>Convert this manuscript into a designer-ready workbook layout plan. For each page or spread, specify: page title, body copy summary, worksheet fields, callout boxes, icons/visuals, activity instructions, reflection prompts and any facilitator notes. Use a clean modern educational design style suitable for schools, universities and organisations.</w:t>
            </w:r>
          </w:p>
        </w:tc>
      </w:tr>
    </w:tbl>
    <w:p>
      <w:pPr>
        <w:pStyle w:val="Heading2"/>
        <w:rPr/>
      </w:pPr>
      <w:r>
        <w:rPr/>
        <w:t>Create Website Shop Listing</w:t>
      </w:r>
    </w:p>
    <w:tbl>
      <w:tblPr>
        <w:tblW w:w="1051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512"/>
      </w:tblGrid>
      <w:tr>
        <w:trPr/>
        <w:tc>
          <w:tcPr>
            <w:tcW w:w="10512" w:type="dxa"/>
            <w:tcBorders>
              <w:top w:val="single" w:sz="6" w:space="0" w:color="D0D7DE"/>
              <w:left w:val="single" w:sz="6" w:space="0" w:color="D0D7DE"/>
              <w:bottom w:val="single" w:sz="6" w:space="0" w:color="D0D7DE"/>
              <w:right w:val="single" w:sz="6" w:space="0" w:color="D0D7DE"/>
            </w:tcBorders>
            <w:shd w:fill="F3F6F8"/>
          </w:tcPr>
          <w:p>
            <w:pPr>
              <w:pStyle w:val="Normal"/>
              <w:widowControl w:val="false"/>
              <w:spacing w:before="0" w:after="0"/>
              <w:rPr/>
            </w:pPr>
            <w:r>
              <w:rPr>
                <w:rFonts w:eastAsia="Aptos Mono" w:ascii="Aptos Mono" w:hAnsi="Aptos Mono"/>
                <w:sz w:val="15"/>
              </w:rPr>
              <w:t>Create a premium website shop listing for this product. Include product title, subtitle, short description, long description, who it is for, what is included, learning outcomes, recommended delivery formats, digital/print options, institutional bundle options, FAQ, safe professional disclaimers and three pricing tier suggestions. Keep the wording credible, practical and not overhyped.</w:t>
            </w:r>
          </w:p>
        </w:tc>
      </w:tr>
    </w:tbl>
    <w:p>
      <w:pPr>
        <w:pStyle w:val="Heading2"/>
        <w:rPr/>
      </w:pPr>
      <w:r>
        <w:rPr/>
        <w:t>Create AI Image Prompt for Product Mockups</w:t>
      </w:r>
    </w:p>
    <w:tbl>
      <w:tblPr>
        <w:tblW w:w="1051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512"/>
      </w:tblGrid>
      <w:tr>
        <w:trPr/>
        <w:tc>
          <w:tcPr>
            <w:tcW w:w="10512" w:type="dxa"/>
            <w:tcBorders>
              <w:top w:val="single" w:sz="6" w:space="0" w:color="D0D7DE"/>
              <w:left w:val="single" w:sz="6" w:space="0" w:color="D0D7DE"/>
              <w:bottom w:val="single" w:sz="6" w:space="0" w:color="D0D7DE"/>
              <w:right w:val="single" w:sz="6" w:space="0" w:color="D0D7DE"/>
            </w:tcBorders>
            <w:shd w:fill="F3F6F8"/>
          </w:tcPr>
          <w:p>
            <w:pPr>
              <w:pStyle w:val="Normal"/>
              <w:widowControl w:val="false"/>
              <w:spacing w:before="0" w:after="0"/>
              <w:rPr/>
            </w:pPr>
            <w:r>
              <w:rPr>
                <w:rFonts w:eastAsia="Aptos Mono" w:ascii="Aptos Mono" w:hAnsi="Aptos Mono"/>
                <w:sz w:val="15"/>
              </w:rPr>
              <w:t>Create a premium product mockup image prompt for this textbook/workbook. The mockup should show a modern educational workbook cover, spiral-bound or perfect-bound format, clean typography, professional colours, subtle leadership/wellbeing visual language and optional companion worksheet pages. Do not use copyrighted logos. Make the result suitable for a website shop and public brand page.</w:t>
            </w:r>
          </w:p>
        </w:tc>
      </w:tr>
    </w:tbl>
    <w:sectPr>
      <w:footerReference w:type="default" r:id="rId2"/>
      <w:type w:val="nextPage"/>
      <w:pgSz w:w="12240" w:h="15840"/>
      <w:pgMar w:left="864" w:right="864" w:gutter="0" w:header="0" w:top="792" w:footer="720" w:bottom="79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Aptos Mono">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46464"/>
        <w:sz w:val="16"/>
      </w:rPr>
      <w:t>Harman Sunner Textbook Final Draft AI Prompt Pack</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5"/>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00"/>
      <w:jc w:val="left"/>
    </w:pPr>
    <w:rPr>
      <w:rFonts w:ascii="Aptos" w:hAnsi="Aptos" w:eastAsia="Aptos" w:cs="" w:cstheme="minorBidi"/>
      <w:color w:val="auto"/>
      <w:kern w:val="0"/>
      <w:sz w:val="18"/>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F4E79"/>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2F5597"/>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365F91"/>
      <w:sz w:val="20"/>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F4E79"/>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1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100"/>
      <w:ind w:left="720" w:hanging="360"/>
      <w:contextualSpacing/>
    </w:pPr>
    <w:rPr/>
  </w:style>
  <w:style w:type="paragraph" w:styleId="List3">
    <w:name w:val="List Bullet 4"/>
    <w:basedOn w:val="Normal"/>
    <w:uiPriority w:val="99"/>
    <w:unhideWhenUsed/>
    <w:rsid w:val="00326f90"/>
    <w:pPr>
      <w:spacing w:before="0" w:after="1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100"/>
      <w:contextualSpacing/>
    </w:pPr>
    <w:rPr/>
  </w:style>
  <w:style w:type="paragraph" w:styleId="ListBullet2">
    <w:name w:val="List Bullet 2"/>
    <w:basedOn w:val="Normal"/>
    <w:uiPriority w:val="99"/>
    <w:unhideWhenUsed/>
    <w:qFormat/>
    <w:rsid w:val="00326f90"/>
    <w:pPr>
      <w:numPr>
        <w:ilvl w:val="0"/>
        <w:numId w:val="2"/>
      </w:numPr>
      <w:spacing w:before="0" w:after="100"/>
      <w:contextualSpacing/>
    </w:pPr>
    <w:rPr/>
  </w:style>
  <w:style w:type="paragraph" w:styleId="ListBullet3">
    <w:name w:val="List Bullet 3"/>
    <w:basedOn w:val="Normal"/>
    <w:uiPriority w:val="99"/>
    <w:unhideWhenUsed/>
    <w:qFormat/>
    <w:rsid w:val="00326f90"/>
    <w:pPr>
      <w:numPr>
        <w:ilvl w:val="0"/>
        <w:numId w:val="3"/>
      </w:numPr>
      <w:spacing w:before="0" w:after="100"/>
      <w:contextualSpacing/>
    </w:pPr>
    <w:rPr/>
  </w:style>
  <w:style w:type="paragraph" w:styleId="ListNumber">
    <w:name w:val="List Number"/>
    <w:basedOn w:val="Normal"/>
    <w:uiPriority w:val="99"/>
    <w:unhideWhenUsed/>
    <w:qFormat/>
    <w:rsid w:val="00326f90"/>
    <w:pPr>
      <w:numPr>
        <w:ilvl w:val="0"/>
        <w:numId w:val="4"/>
      </w:numPr>
      <w:spacing w:before="0" w:after="100"/>
      <w:contextualSpacing/>
    </w:pPr>
    <w:rPr/>
  </w:style>
  <w:style w:type="paragraph" w:styleId="ListNumber2">
    <w:name w:val="List Number 2"/>
    <w:basedOn w:val="Normal"/>
    <w:uiPriority w:val="99"/>
    <w:unhideWhenUsed/>
    <w:qFormat/>
    <w:rsid w:val="0029639d"/>
    <w:pPr>
      <w:numPr>
        <w:ilvl w:val="0"/>
        <w:numId w:val="5"/>
      </w:numPr>
      <w:spacing w:before="0" w:after="100"/>
      <w:contextualSpacing/>
    </w:pPr>
    <w:rPr/>
  </w:style>
  <w:style w:type="paragraph" w:styleId="ListNumber3">
    <w:name w:val="List Number 3"/>
    <w:basedOn w:val="Normal"/>
    <w:uiPriority w:val="99"/>
    <w:unhideWhenUsed/>
    <w:qFormat/>
    <w:rsid w:val="0029639d"/>
    <w:pPr>
      <w:numPr>
        <w:ilvl w:val="0"/>
        <w:numId w:val="6"/>
      </w:numPr>
      <w:spacing w:before="0" w:after="1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LibreOffice/7.3.7.2$Linux_X86_64 LibreOffice_project/30$Build-2</Application>
  <AppVersion>15.0000</AppVersion>
  <Pages>16</Pages>
  <Words>4536</Words>
  <Characters>29793</Characters>
  <CharactersWithSpaces>34131</CharactersWithSpaces>
  <Paragraphs>221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en-AU</dc:language>
  <cp:lastModifiedBy/>
  <dcterms:modified xsi:type="dcterms:W3CDTF">2026-07-07T23:09:18Z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