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Building the EU Funding-Match System – Manual MVP</w:t>
      </w:r>
    </w:p>
    <w:p>
      <w:pPr>
        <w:spacing w:after="60"/>
      </w:pPr>
      <w:r>
        <w:rPr>
          <w:i/>
          <w:iCs/>
          <w:color w:val="5B6470"/>
          <w:sz w:val="19"/>
          <w:szCs w:val="19"/>
        </w:rPr>
        <w:t xml:space="preserve">A step-by-step build guide for one person, on a free account, run by hand – no coding, no daily automation, no company licences needed</w:t>
      </w:r>
    </w:p>
    <w:p>
      <w:pPr>
        <w:spacing w:after="100"/>
      </w:pPr>
      <w:r>
        <w:rPr>
          <w:b/>
          <w:bCs/>
        </w:rPr>
        <w:t xml:space="preserve">What this version is for. </w:t>
      </w:r>
      <w:r>
        <w:t xml:space="preserve">This builds a working demo (an MVP) that you run by hand, on your own free Microsoft account, so you can prove the idea before asking your company for licences or budget. It is the same five-agent system as before, but with two deliberate simplifications: it runs only when you ask it to (no overnight automation), and it is built on free trial tools. Both choices keep the cost at or near zero.</w:t>
      </w:r>
    </w:p>
    <w:p>
      <w:pPr>
        <w:spacing w:after="100"/>
      </w:pPr>
      <w:r>
        <w:rPr>
          <w:b/>
          <w:bCs/>
        </w:rPr>
        <w:t xml:space="preserve">Why running it manually matters for cost. </w:t>
      </w:r>
      <w:r>
        <w:t xml:space="preserve">An automatic daily run charges about 25 credits every time it triggers itself, before any thinking happens. Running it by hand skips that charge completely – you pay only for the actual reasoning, roughly a couple of euros per full run of a dozen projects. For a demo you might run it ten times in total, well inside the free allowances.</w:t>
      </w:r>
    </w:p>
    <w:p>
      <w:pPr>
        <w:pStyle w:val="Heading1"/>
      </w:pPr>
      <w:r>
        <w:t xml:space="preserve">1.  How the finished demo works</w:t>
      </w:r>
    </w:p>
    <w:p>
      <w:pPr>
        <w:spacing w:after="100"/>
      </w:pPr>
      <w:r>
        <w:t xml:space="preserve">You keep two simple Excel files: your projects, and a list of trusted EU funding sources. Whenever you want an assessment, you open the agent and ask it. It reads your projects, checks the open EU funding calls, decides how well each project fits, explains why, and suggests how to improve weak matches. It shows the results in the chat; you copy them into a results sheet. Nothing runs on its own, so nothing costs money while you are not using it.</w:t>
      </w:r>
    </w:p>
    <w:p>
      <w:pPr>
        <w:spacing w:after="60" w:before="8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52675"/>
                    </a:xfrm>
                    <a:prstGeom prst="rect">
                      <a:avLst/>
                    </a:prstGeom>
                  </pic:spPr>
                </pic:pic>
              </a:graphicData>
            </a:graphic>
          </wp:inline>
        </w:drawing>
      </w:r>
    </w:p>
    <w:p>
      <w:pPr>
        <w:spacing w:after="100"/>
      </w:pPr>
      <w:r>
        <w:rPr>
          <w:b/>
          <w:bCs/>
        </w:rPr>
        <w:t xml:space="preserve">The five agents in plain words: </w:t>
      </w:r>
      <w:r>
        <w:t xml:space="preserve">an Orchestrator (coordinates everyone), a Funding Scout (finds open calls), an Innovation Evaluator (scores how novel each project is), a Match &amp; Advisor (decides the fit and writes the advice), and a Source Curator (keeps the source list trustworthy). In Copilot Studio these are one main agent plus four child agents.</w:t>
      </w:r>
    </w:p>
    <w:p>
      <w:pPr>
        <w:spacing w:after="40" w:before="40"/>
        <w:jc w:val="center"/>
      </w:pPr>
      <w:r>
        <w:drawing>
          <wp:inline distT="0" distB="0" distL="0" distR="0">
            <wp:extent cx="4762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67050"/>
                    </a:xfrm>
                    <a:prstGeom prst="rect">
                      <a:avLst/>
                    </a:prstGeom>
                  </pic:spPr>
                </pic:pic>
              </a:graphicData>
            </a:graphic>
          </wp:inline>
        </w:drawing>
      </w:r>
    </w:p>
    <w:p>
      <w:pPr>
        <w:spacing w:after="120"/>
        <w:jc w:val="center"/>
      </w:pPr>
      <w:r>
        <w:rPr>
          <w:i/>
          <w:iCs/>
          <w:color w:val="5B6470"/>
          <w:sz w:val="16"/>
          <w:szCs w:val="16"/>
        </w:rPr>
        <w:t xml:space="preserve">Full architecture (for reference) – built piece by piece in the stages below.</w:t>
      </w:r>
    </w:p>
    <w:p>
      <w:pPr>
        <w:pStyle w:val="Heading1"/>
      </w:pPr>
      <w:r>
        <w:t xml:space="preserve">2.  Getting set up without a company account (free)</w:t>
      </w:r>
    </w:p>
    <w:p>
      <w:pPr>
        <w:spacing w:after="100"/>
      </w:pPr>
      <w:r>
        <w:t xml:space="preserve">You do not need your company’s Microsoft account, and you do not need to pay. The route below uses two free Microsoft offerings: a </w:t>
      </w:r>
      <w:r>
        <w:rPr>
          <w:b/>
          <w:bCs/>
        </w:rPr>
        <w:t xml:space="preserve">Power Apps Developer Plan</w:t>
      </w:r>
      <w:r>
        <w:t xml:space="preserve"> (a free personal workspace that includes the Dataverse database Copilot Studio needs) and a </w:t>
      </w:r>
      <w:r>
        <w:rPr>
          <w:b/>
          <w:bCs/>
        </w:rPr>
        <w:t xml:space="preserve">Copilot Studio trial</w:t>
      </w:r>
      <w:r>
        <w:t xml:space="preserve">. Together they let you build and run the whole demo for free for the trial period.</w:t>
      </w:r>
    </w:p>
    <w:p>
      <w:pPr>
        <w:pStyle w:val="Heading3"/>
      </w:pPr>
      <w:r>
        <w:t xml:space="preserve">Step A – Create a Microsoft account for this project</w:t>
      </w:r>
    </w:p>
    <w:p>
      <w:pPr>
        <w:pStyle w:val="ListParagraph"/>
        <w:numPr>
          <w:ilvl w:val="0"/>
          <w:numId w:val="2"/>
        </w:numPr>
        <w:spacing w:after="70"/>
      </w:pPr>
      <w:r>
        <w:t xml:space="preserve">If you don’t already have a personal Microsoft account, create one at </w:t>
      </w:r>
      <w:r>
        <w:rPr>
          <w:rFonts w:ascii="Consolas" w:cs="Consolas" w:eastAsia="Consolas" w:hAnsi="Consolas"/>
          <w:sz w:val="18"/>
          <w:szCs w:val="18"/>
        </w:rPr>
        <w:t xml:space="preserve">signup.live.com</w:t>
      </w:r>
      <w:r>
        <w:t xml:space="preserve">. Use a personal email – not your university or company address – so you fully control it.</w:t>
      </w:r>
    </w:p>
    <w:p>
      <w:pPr>
        <w:pStyle w:val="Heading3"/>
      </w:pPr>
      <w:r>
        <w:t xml:space="preserve">Step B – Sign up for the free Power Apps Developer Plan</w:t>
      </w:r>
    </w:p>
    <w:p>
      <w:pPr>
        <w:pStyle w:val="ListParagraph"/>
        <w:numPr>
          <w:ilvl w:val="0"/>
          <w:numId w:val="3"/>
        </w:numPr>
        <w:spacing w:after="70"/>
      </w:pPr>
      <w:r>
        <w:t xml:space="preserve">Go to the Power Apps Developer Plan page (link in Section 4) and sign up with that account. This gives you a free personal environment with a Dataverse database – the storage Copilot Studio runs on.</w:t>
      </w:r>
    </w:p>
    <w:p>
      <w:pPr>
        <w:pStyle w:val="ListParagraph"/>
        <w:numPr>
          <w:ilvl w:val="0"/>
          <w:numId w:val="3"/>
        </w:numPr>
        <w:spacing w:after="70"/>
      </w:pPr>
      <w:r>
        <w:t xml:space="preserve">After signing up you are taken to Power Apps and your own environment is created (named after you, e.g. “Your Name’s environment”). You will select this environment in Copilot Studio later.</w:t>
      </w:r>
    </w:p>
    <w:p>
      <w:pPr>
        <w:pStyle w:val="Heading3"/>
      </w:pPr>
      <w:r>
        <w:t xml:space="preserve">Step C – Start a Copilot Studio trial</w:t>
      </w:r>
    </w:p>
    <w:p>
      <w:pPr>
        <w:pStyle w:val="ListParagraph"/>
        <w:numPr>
          <w:ilvl w:val="0"/>
          <w:numId w:val="4"/>
        </w:numPr>
        <w:spacing w:after="70"/>
      </w:pPr>
      <w:r>
        <w:t xml:space="preserve">Go to </w:t>
      </w:r>
      <w:r>
        <w:rPr>
          <w:rFonts w:ascii="Consolas" w:cs="Consolas" w:eastAsia="Consolas" w:hAnsi="Consolas"/>
          <w:sz w:val="18"/>
          <w:szCs w:val="18"/>
        </w:rPr>
        <w:t xml:space="preserve">copilotstudio.microsoft.com</w:t>
      </w:r>
      <w:r>
        <w:t xml:space="preserve"> and sign in with the same account. When prompted, start the free trial.</w:t>
      </w:r>
    </w:p>
    <w:p>
      <w:pPr>
        <w:pStyle w:val="ListParagraph"/>
        <w:numPr>
          <w:ilvl w:val="0"/>
          <w:numId w:val="4"/>
        </w:numPr>
        <w:spacing w:after="70"/>
      </w:pPr>
      <w:r>
        <w:t xml:space="preserve">Make sure the </w:t>
      </w:r>
      <w:r>
        <w:rPr>
          <w:b/>
          <w:bCs/>
        </w:rPr>
        <w:t xml:space="preserve">environment</w:t>
      </w:r>
      <w:r>
        <w:t xml:space="preserve"> shown top-right is your developer environment from Step B. If you create a new environment, set its type to </w:t>
      </w:r>
      <w:r>
        <w:rPr>
          <w:b/>
          <w:bCs/>
        </w:rPr>
        <w:t xml:space="preserve">Trial</w:t>
      </w:r>
      <w:r>
        <w:t xml:space="preserve"> and choose </w:t>
      </w:r>
      <w:r>
        <w:rPr>
          <w:b/>
          <w:bCs/>
        </w:rPr>
        <w:t xml:space="preserve">Yes</w:t>
      </w:r>
      <w:r>
        <w:t xml:space="preserve"> to add a Dataverse data store.</w:t>
      </w:r>
    </w:p>
    <w:p>
      <w:pPr>
        <w:spacing w:after="100"/>
      </w:pPr>
      <w:r>
        <w:rPr>
          <w:b/>
          <w:bCs/>
        </w:rPr>
        <w:t xml:space="preserve">Important trial limits – read this. </w:t>
      </w:r>
      <w:r>
        <w:t xml:space="preserve">A trial environment expires after 30 days (you can usually extend in 30-day steps up to about 90 days). When it expires, the agents in it are deleted. So: keep this build guide and your two Excel files safe, and if the demo is going well, convert the trial environment to a production one before it expires to avoid losing your work.</w:t>
      </w:r>
    </w:p>
    <w:p>
      <w:pPr>
        <w:pStyle w:val="Heading3"/>
      </w:pPr>
      <w:r>
        <w:t xml:space="preserve">Step D (optional) – Add the free Azure credit as a backup</w:t>
      </w:r>
    </w:p>
    <w:p>
      <w:pPr>
        <w:spacing w:after="100"/>
      </w:pPr>
      <w:r>
        <w:t xml:space="preserve">The trial is enough to build and demo. If you run out of trial allowance or want to keep going longer, sign up for a free </w:t>
      </w:r>
      <w:r>
        <w:rPr>
          <w:b/>
          <w:bCs/>
        </w:rPr>
        <w:t xml:space="preserve">Azure account</w:t>
      </w:r>
      <w:r>
        <w:t xml:space="preserve"> (link in Section 4), which comes with a one-time credit (about USD 200). In the Power Platform admin centre you then link your environment to that Azure subscription as “pay-as-you-go”, and credits are billed against the free Azure credit first. You almost certainly will not need this for a demo, but it is the safety net.</w:t>
      </w:r>
    </w:p>
    <w:p>
      <w:pPr>
        <w:spacing w:after="100"/>
      </w:pPr>
      <w:r>
        <w:rPr>
          <w:b/>
          <w:bCs/>
        </w:rPr>
        <w:t xml:space="preserve">Later, for the real company system: </w:t>
      </w:r>
      <w:r>
        <w:t xml:space="preserve">ask your company IT for Copilot Studio access in the company tenant, a development environment, Copilot Credits (pay-as-you-go with a budget cap), and a SharePoint location for the files. The build steps are identical – only the account changes.</w:t>
      </w:r>
    </w:p>
    <w:p>
      <w:r>
        <w:br w:type="page"/>
      </w:r>
    </w:p>
    <w:p>
      <w:pPr>
        <w:pStyle w:val="Heading1"/>
      </w:pPr>
      <w:r>
        <w:t xml:space="preserve">3.  Your input files (unchanged – you already have these)</w:t>
      </w:r>
    </w:p>
    <w:p>
      <w:pPr>
        <w:spacing w:after="100"/>
      </w:pPr>
      <w:r>
        <w:t xml:space="preserve">The three Excel files stay exactly as provided: File 1 the Project List (filled with test projects), File 2 the Trusted Funding Sources, and File 3 the Results Sheet (empty, for you to paste results into). Save all three to OneDrive or your computer where you can upload them. For the demo, the test projects already in File 1 are perfect – no company data needed.</w:t>
      </w:r>
    </w:p>
    <w:p>
      <w:pPr>
        <w:spacing w:after="100"/>
      </w:pPr>
      <w:r>
        <w:rPr>
          <w:b/>
          <w:bCs/>
        </w:rPr>
        <w:t xml:space="preserve">Quick reminder of what each file is for: </w:t>
      </w:r>
      <w:r>
        <w:t xml:space="preserve">File 1 is what you upload and update. File 2 tells the Funding Scout which official sites to trust. File 3 is where you record the answers the agent gives you.</w:t>
      </w:r>
    </w:p>
    <w:p>
      <w:pPr>
        <w:pStyle w:val="Heading1"/>
      </w:pPr>
      <w:r>
        <w:t xml:space="preserve">4.  All the links you need</w:t>
      </w:r>
    </w:p>
    <w:p>
      <w:pPr>
        <w:pStyle w:val="Heading3"/>
      </w:pPr>
      <w:r>
        <w:t xml:space="preserve">Trusted EU funding sources (these are the official sites in File 2)</w:t>
      </w:r>
    </w:p>
    <w:p>
      <w:pPr>
        <w:spacing w:after="100"/>
      </w:pPr>
      <w:r>
        <w:t xml:space="preserve">These are the only sites the Funding Scout should rely on. Verify them yourself before any real use – the Source Curator agent exists to keep this list current.</w:t>
      </w:r>
    </w:p>
    <w:p>
      <w:pPr>
        <w:spacing w:after="100"/>
      </w:pPr>
      <w:r>
        <w:rPr>
          <w:b/>
          <w:bCs/>
        </w:rPr>
        <w:t xml:space="preserve">EU Innovation Fund</w:t>
      </w:r>
    </w:p>
    <w:p>
      <w:pPr>
        <w:spacing w:after="30"/>
        <w:ind w:left="460"/>
      </w:pPr>
      <w:hyperlink w:history="1" r:id="rIdbujayzrx1vpj1cpg4csio">
        <w:r>
          <w:rPr>
            <w:rStyle w:val="Hyperlink"/>
            <w:rFonts w:ascii="Consolas" w:cs="Consolas" w:eastAsia="Consolas" w:hAnsi="Consolas"/>
            <w:sz w:val="16"/>
            <w:szCs w:val="16"/>
          </w:rPr>
          <w:t xml:space="preserve">https://cinea.ec.europa.eu/programmes/innovation-fund_en</w:t>
        </w:r>
      </w:hyperlink>
    </w:p>
    <w:p>
      <w:pPr>
        <w:spacing w:after="100"/>
      </w:pPr>
      <w:r>
        <w:rPr>
          <w:b/>
          <w:bCs/>
        </w:rPr>
        <w:t xml:space="preserve">EU Funding &amp; Tenders Portal (Horizon Europe and all calls)</w:t>
      </w:r>
    </w:p>
    <w:p>
      <w:pPr>
        <w:spacing w:after="30"/>
        <w:ind w:left="460"/>
      </w:pPr>
      <w:hyperlink w:history="1" r:id="rIdefatj1i9p41c4fsr1uwx2">
        <w:r>
          <w:rPr>
            <w:rStyle w:val="Hyperlink"/>
            <w:rFonts w:ascii="Consolas" w:cs="Consolas" w:eastAsia="Consolas" w:hAnsi="Consolas"/>
            <w:sz w:val="16"/>
            <w:szCs w:val="16"/>
          </w:rPr>
          <w:t xml:space="preserve">https://ec.europa.eu/info/funding-tenders/opportunities/portal/screen/home</w:t>
        </w:r>
      </w:hyperlink>
    </w:p>
    <w:p>
      <w:pPr>
        <w:spacing w:after="100"/>
      </w:pPr>
      <w:r>
        <w:rPr>
          <w:b/>
          <w:bCs/>
        </w:rPr>
        <w:t xml:space="preserve">CEF Transport – incl. shore-side electricity / Alternative Fuels Infrastructure</w:t>
      </w:r>
    </w:p>
    <w:p>
      <w:pPr>
        <w:spacing w:after="30"/>
        <w:ind w:left="460"/>
      </w:pPr>
      <w:hyperlink w:history="1" r:id="rIdqbzl3hali0divm7vlefly">
        <w:r>
          <w:rPr>
            <w:rStyle w:val="Hyperlink"/>
            <w:rFonts w:ascii="Consolas" w:cs="Consolas" w:eastAsia="Consolas" w:hAnsi="Consolas"/>
            <w:sz w:val="16"/>
            <w:szCs w:val="16"/>
          </w:rPr>
          <w:t xml:space="preserve">https://cinea.ec.europa.eu/programmes/connecting-europe-facility/transport-infrastructure_en</w:t>
        </w:r>
      </w:hyperlink>
    </w:p>
    <w:p>
      <w:pPr>
        <w:spacing w:after="100"/>
      </w:pPr>
      <w:r>
        <w:rPr>
          <w:b/>
          <w:bCs/>
        </w:rPr>
        <w:t xml:space="preserve">LIFE Programme</w:t>
      </w:r>
    </w:p>
    <w:p>
      <w:pPr>
        <w:spacing w:after="30"/>
        <w:ind w:left="460"/>
      </w:pPr>
      <w:hyperlink w:history="1" r:id="rIdawhrjhofvvdzxhuul8tte">
        <w:r>
          <w:rPr>
            <w:rStyle w:val="Hyperlink"/>
            <w:rFonts w:ascii="Consolas" w:cs="Consolas" w:eastAsia="Consolas" w:hAnsi="Consolas"/>
            <w:sz w:val="16"/>
            <w:szCs w:val="16"/>
          </w:rPr>
          <w:t xml:space="preserve">https://cinea.ec.europa.eu/programmes/life_en</w:t>
        </w:r>
      </w:hyperlink>
    </w:p>
    <w:p>
      <w:pPr>
        <w:spacing w:after="100"/>
      </w:pPr>
      <w:r>
        <w:rPr>
          <w:b/>
          <w:bCs/>
        </w:rPr>
        <w:t xml:space="preserve">Clean Hydrogen Partnership</w:t>
      </w:r>
    </w:p>
    <w:p>
      <w:pPr>
        <w:spacing w:after="30"/>
        <w:ind w:left="460"/>
      </w:pPr>
      <w:hyperlink w:history="1" r:id="rIdm37_ujdpq9t0zkgvxqz1q">
        <w:r>
          <w:rPr>
            <w:rStyle w:val="Hyperlink"/>
            <w:rFonts w:ascii="Consolas" w:cs="Consolas" w:eastAsia="Consolas" w:hAnsi="Consolas"/>
            <w:sz w:val="16"/>
            <w:szCs w:val="16"/>
          </w:rPr>
          <w:t xml:space="preserve">https://www.clean-hydrogen.europa.eu/</w:t>
        </w:r>
      </w:hyperlink>
    </w:p>
    <w:p>
      <w:pPr>
        <w:spacing w:after="100"/>
      </w:pPr>
      <w:r>
        <w:rPr>
          <w:b/>
          <w:bCs/>
        </w:rPr>
        <w:t xml:space="preserve">European Maritime, Fisheries &amp; Aquaculture Fund (EMFAF)</w:t>
      </w:r>
    </w:p>
    <w:p>
      <w:pPr>
        <w:spacing w:after="30"/>
        <w:ind w:left="460"/>
      </w:pPr>
      <w:hyperlink w:history="1" r:id="rIdhybr5oqpqd6jywzrdxqnm">
        <w:r>
          <w:rPr>
            <w:rStyle w:val="Hyperlink"/>
            <w:rFonts w:ascii="Consolas" w:cs="Consolas" w:eastAsia="Consolas" w:hAnsi="Consolas"/>
            <w:sz w:val="16"/>
            <w:szCs w:val="16"/>
          </w:rPr>
          <w:t xml:space="preserve">https://cinea.ec.europa.eu/programmes/european-maritime-fisheries-and-aquaculture-fund_en</w:t>
        </w:r>
      </w:hyperlink>
    </w:p>
    <w:p>
      <w:pPr>
        <w:spacing w:after="100"/>
      </w:pPr>
      <w:r>
        <w:rPr>
          <w:b/>
          <w:bCs/>
        </w:rPr>
        <w:t xml:space="preserve">Helper – CINEA “find your funding programme” overview</w:t>
      </w:r>
    </w:p>
    <w:p>
      <w:pPr>
        <w:spacing w:after="30"/>
        <w:ind w:left="460"/>
      </w:pPr>
      <w:hyperlink w:history="1" r:id="rId3s4qynml_ki2zlaew22m6">
        <w:r>
          <w:rPr>
            <w:rStyle w:val="Hyperlink"/>
            <w:rFonts w:ascii="Consolas" w:cs="Consolas" w:eastAsia="Consolas" w:hAnsi="Consolas"/>
            <w:sz w:val="16"/>
            <w:szCs w:val="16"/>
          </w:rPr>
          <w:t xml:space="preserve">https://cinea.ec.europa.eu/funding-opportunities/find-your-funding-programme-0_en</w:t>
        </w:r>
      </w:hyperlink>
    </w:p>
    <w:p>
      <w:pPr>
        <w:pStyle w:val="Heading3"/>
      </w:pPr>
      <w:r>
        <w:t xml:space="preserve">Tools you sign up for (Section 2)</w:t>
      </w:r>
    </w:p>
    <w:p>
      <w:pPr>
        <w:spacing w:after="100"/>
      </w:pPr>
      <w:r>
        <w:rPr>
          <w:b/>
          <w:bCs/>
        </w:rPr>
        <w:t xml:space="preserve">Copilot Studio</w:t>
      </w:r>
    </w:p>
    <w:p>
      <w:pPr>
        <w:spacing w:after="30"/>
        <w:ind w:left="460"/>
      </w:pPr>
      <w:hyperlink w:history="1" r:id="rIdcass6m5kjzthvefsg7lkd">
        <w:r>
          <w:rPr>
            <w:rStyle w:val="Hyperlink"/>
            <w:rFonts w:ascii="Consolas" w:cs="Consolas" w:eastAsia="Consolas" w:hAnsi="Consolas"/>
            <w:sz w:val="16"/>
            <w:szCs w:val="16"/>
          </w:rPr>
          <w:t xml:space="preserve">https://copilotstudio.microsoft.com</w:t>
        </w:r>
      </w:hyperlink>
    </w:p>
    <w:p>
      <w:pPr>
        <w:spacing w:after="100"/>
      </w:pPr>
      <w:r>
        <w:rPr>
          <w:b/>
          <w:bCs/>
        </w:rPr>
        <w:t xml:space="preserve">Power Apps Developer Plan (free environment)</w:t>
      </w:r>
    </w:p>
    <w:p>
      <w:pPr>
        <w:spacing w:after="30"/>
        <w:ind w:left="460"/>
      </w:pPr>
      <w:hyperlink w:history="1" r:id="rIdt63jyjribfwrycjlc8dpr">
        <w:r>
          <w:rPr>
            <w:rStyle w:val="Hyperlink"/>
            <w:rFonts w:ascii="Consolas" w:cs="Consolas" w:eastAsia="Consolas" w:hAnsi="Consolas"/>
            <w:sz w:val="16"/>
            <w:szCs w:val="16"/>
          </w:rPr>
          <w:t xml:space="preserve">https://aka.ms/PowerAppsDevPlan</w:t>
        </w:r>
      </w:hyperlink>
    </w:p>
    <w:p>
      <w:pPr>
        <w:spacing w:after="100"/>
      </w:pPr>
      <w:r>
        <w:rPr>
          <w:b/>
          <w:bCs/>
        </w:rPr>
        <w:t xml:space="preserve">Azure free account (optional backup credit)</w:t>
      </w:r>
    </w:p>
    <w:p>
      <w:pPr>
        <w:spacing w:after="30"/>
        <w:ind w:left="460"/>
      </w:pPr>
      <w:hyperlink w:history="1" r:id="rId6h_z1rksstrtpd0s2qbkm">
        <w:r>
          <w:rPr>
            <w:rStyle w:val="Hyperlink"/>
            <w:rFonts w:ascii="Consolas" w:cs="Consolas" w:eastAsia="Consolas" w:hAnsi="Consolas"/>
            <w:sz w:val="16"/>
            <w:szCs w:val="16"/>
          </w:rPr>
          <w:t xml:space="preserve">https://azure.microsoft.com/free</w:t>
        </w:r>
      </w:hyperlink>
    </w:p>
    <w:p>
      <w:pPr>
        <w:spacing w:after="100"/>
      </w:pPr>
      <w:r>
        <w:rPr>
          <w:b/>
          <w:bCs/>
        </w:rPr>
        <w:t xml:space="preserve">Create a personal Microsoft account</w:t>
      </w:r>
    </w:p>
    <w:p>
      <w:pPr>
        <w:spacing w:after="30"/>
        <w:ind w:left="460"/>
      </w:pPr>
      <w:hyperlink w:history="1" r:id="rIdcgchywhizxdyq4wdkvoza">
        <w:r>
          <w:rPr>
            <w:rStyle w:val="Hyperlink"/>
            <w:rFonts w:ascii="Consolas" w:cs="Consolas" w:eastAsia="Consolas" w:hAnsi="Consolas"/>
            <w:sz w:val="16"/>
            <w:szCs w:val="16"/>
          </w:rPr>
          <w:t xml:space="preserve">https://signup.live.com</w:t>
        </w:r>
      </w:hyperlink>
    </w:p>
    <w:p>
      <w:r>
        <w:br w:type="page"/>
      </w:r>
    </w:p>
    <w:p>
      <w:pPr>
        <w:pStyle w:val="Heading1"/>
      </w:pPr>
      <w:r>
        <w:t xml:space="preserve">5.  Stage 1 – Build the brain and test it by hand</w:t>
      </w:r>
    </w:p>
    <w:p>
      <w:pPr>
        <w:spacing w:after="100"/>
      </w:pPr>
      <w:r>
        <w:t xml:space="preserve">Create the main agent, give it instructions and your files, and ask it questions yourself.</w:t>
      </w:r>
    </w:p>
    <w:p>
      <w:pPr>
        <w:pStyle w:val="Heading3"/>
      </w:pPr>
      <w:r>
        <w:t xml:space="preserve">Step 1 – Open Copilot Studio</w:t>
      </w:r>
    </w:p>
    <w:p>
      <w:pPr>
        <w:pStyle w:val="ListParagraph"/>
        <w:numPr>
          <w:ilvl w:val="0"/>
          <w:numId w:val="5"/>
        </w:numPr>
        <w:spacing w:after="70"/>
      </w:pPr>
      <w:r>
        <w:t xml:space="preserve">Go to </w:t>
      </w:r>
      <w:r>
        <w:rPr>
          <w:rFonts w:ascii="Consolas" w:cs="Consolas" w:eastAsia="Consolas" w:hAnsi="Consolas"/>
          <w:sz w:val="18"/>
          <w:szCs w:val="18"/>
        </w:rPr>
        <w:t xml:space="preserve">copilotstudio.microsoft.com</w:t>
      </w:r>
      <w:r>
        <w:t xml:space="preserve"> and sign in. Check the environment (top-right) is your developer/trial environment.</w:t>
      </w:r>
    </w:p>
    <w:p>
      <w:pPr>
        <w:pStyle w:val="Heading3"/>
      </w:pPr>
      <w:r>
        <w:t xml:space="preserve">Step 2 – Create the main agent</w:t>
      </w:r>
    </w:p>
    <w:p>
      <w:pPr>
        <w:pStyle w:val="ListParagraph"/>
        <w:numPr>
          <w:ilvl w:val="0"/>
          <w:numId w:val="5"/>
        </w:numPr>
        <w:spacing w:after="70"/>
      </w:pPr>
      <w:r>
        <w:t xml:space="preserve">Left menu → </w:t>
      </w:r>
      <w:r>
        <w:rPr>
          <w:b/>
          <w:bCs/>
        </w:rPr>
        <w:t xml:space="preserve">Create</w:t>
      </w:r>
      <w:r>
        <w:t xml:space="preserve"> → </w:t>
      </w:r>
      <w:r>
        <w:rPr>
          <w:b/>
          <w:bCs/>
        </w:rPr>
        <w:t xml:space="preserve">New agent</w:t>
      </w:r>
      <w:r>
        <w:t xml:space="preserve"> → </w:t>
      </w:r>
      <w:r>
        <w:rPr>
          <w:b/>
          <w:bCs/>
        </w:rPr>
        <w:t xml:space="preserve">Skip to configure</w:t>
      </w:r>
      <w:r>
        <w:t xml:space="preserve">.</w:t>
      </w:r>
    </w:p>
    <w:p>
      <w:pPr>
        <w:pStyle w:val="ListParagraph"/>
        <w:numPr>
          <w:ilvl w:val="0"/>
          <w:numId w:val="5"/>
        </w:numPr>
        <w:spacing w:after="70"/>
      </w:pPr>
      <w:r>
        <w:t xml:space="preserve">Name: </w:t>
      </w:r>
      <w:r>
        <w:rPr>
          <w:rFonts w:ascii="Consolas" w:cs="Consolas" w:eastAsia="Consolas" w:hAnsi="Consolas"/>
          <w:sz w:val="18"/>
          <w:szCs w:val="18"/>
        </w:rPr>
        <w:t xml:space="preserve">EU Funding Match Coordinator</w:t>
      </w:r>
      <w:r>
        <w:t xml:space="preserve">.  Description: </w:t>
      </w:r>
      <w:r>
        <w:rPr>
          <w:rFonts w:ascii="Consolas" w:cs="Consolas" w:eastAsia="Consolas" w:hAnsi="Consolas"/>
          <w:sz w:val="18"/>
          <w:szCs w:val="18"/>
        </w:rPr>
        <w:t xml:space="preserve">Matches our decarbonization projects to EU funding and explains the fit.</w:t>
      </w:r>
    </w:p>
    <w:p>
      <w:pPr>
        <w:pStyle w:val="Heading3"/>
      </w:pPr>
      <w:r>
        <w:t xml:space="preserve">Step 3 – Paste the main instructions</w:t>
      </w:r>
    </w:p>
    <w:p>
      <w:pPr>
        <w:spacing w:after="100"/>
      </w:pPr>
      <w:r>
        <w:t xml:space="preserve">In the </w:t>
      </w:r>
      <w:r>
        <w:rPr>
          <w:b/>
          <w:bCs/>
        </w:rPr>
        <w:t xml:space="preserve">Instructions</w:t>
      </w:r>
      <w:r>
        <w:t xml:space="preserve"> box, delete anything there and paste the text below. This is the enhanced version – it handles missing data, empty lists and failures gracefully.</w:t>
      </w:r>
    </w:p>
    <w:p>
      <w:pPr>
        <w:spacing w:after="40" w:before="60"/>
      </w:pPr>
      <w:r>
        <w:rPr>
          <w:b/>
          <w:bCs/>
          <w:i/>
          <w:iCs/>
          <w:color w:val="9A6606"/>
          <w:sz w:val="18"/>
          <w:szCs w:val="18"/>
        </w:rPr>
        <w:t xml:space="preserve">Copy into the Instructions box (main agent):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EU Funding Match Coordinator for a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decarbonization company. You match the company's emissions-reduction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projects to suitable EU funding programmes and explain clearly why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each project does or does not fit. You give practical guidance; 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human always makes the final funding decision.</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coordinate four helpers: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Funding Scout: finds funding calls that are currently open, using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only the trusted sources.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Innovation Evaluator: scores how innovative a project is and checks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its technology readiness.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Match and Advisor: decides the fit and writes the recommendation.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Source Curator: keeps the trusted-sources list official and current.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HOW TO HANDLE A REQUEST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1. Decide which projects to assess. If the user names one (e.g.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'P-005'), assess that one. If they say 'all', assess every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 the Project List. If unclear, ask one short question first.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2. Read the project details from the Project List knowledge source.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3. Ask the Funding Scout for the calls that are currently open.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4. Ask the Innovation Evaluator to score each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5. Ask the Match and Advisor to compare each project to the open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and decide the result.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6. Present one clear result per project, in the format below.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FORMAT (one block per project)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Project: &lt;id and name&gt;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Result: Strong match / Near-miss / No fit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Matched programme and deadline: &lt;or 'none'&gt;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Conditions to meet: &lt;...&gt;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Reason: &lt;why; for near-miss/no-fit, state what failed&gt;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Recommended changes: &lt;concrete steps to improve the match&gt;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CapEx aligned: Yes / No / Partial / N/A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Confidence: High / Medium / 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 AND EDGE CASES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Project List is empty or cannot be read, say so plainly and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ask the user to check the file is attached with the right columns.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invent projects.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project is missing key fields (TRL, technology, CapEx), still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assess it, but state what is missing, lower the confidence, and put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missing data under 'Recommended changes'.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Funding Scout returns no open calls, say 'No open calls found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today from the trusted sources' and mark each project 'No fit (no</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open call)' with Low confidence. Do not force a 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more than one programme fits, pick the single best one and name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alternative in one line.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helper fails or returns nothing, continue with the others, note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which step was incomplete, and lower the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invent programmes, deadlines, budgets or eligibility rules. If</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 detail is unknown, write 'not stated' and reduce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Keep currency, units and dates exactly as written in the sources.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Always end with: 'These results are guidance; please verify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eligibility on the official call page before applying.'</w:t>
      </w:r>
    </w:p>
    <w:p>
      <w:pPr>
        <w:pStyle w:val="Heading3"/>
      </w:pPr>
      <w:r>
        <w:t xml:space="preserve">Step 4 – Choose the model (if shown)</w:t>
      </w:r>
    </w:p>
    <w:p>
      <w:pPr>
        <w:pStyle w:val="ListParagraph"/>
        <w:numPr>
          <w:ilvl w:val="0"/>
          <w:numId w:val="6"/>
        </w:numPr>
        <w:spacing w:after="70"/>
      </w:pPr>
      <w:r>
        <w:t xml:space="preserve">In </w:t>
      </w:r>
      <w:r>
        <w:rPr>
          <w:b/>
          <w:bCs/>
        </w:rPr>
        <w:t xml:space="preserve">Settings</w:t>
      </w:r>
      <w:r>
        <w:t xml:space="preserve">, if you can pick a model, choose a strong current one. The default is fine to start.</w:t>
      </w:r>
    </w:p>
    <w:p>
      <w:pPr>
        <w:pStyle w:val="Heading3"/>
      </w:pPr>
      <w:r>
        <w:t xml:space="preserve">Step 5 – Add your two files as knowledge</w:t>
      </w:r>
    </w:p>
    <w:p>
      <w:pPr>
        <w:pStyle w:val="ListParagraph"/>
        <w:numPr>
          <w:ilvl w:val="0"/>
          <w:numId w:val="6"/>
        </w:numPr>
        <w:spacing w:after="70"/>
      </w:pPr>
      <w:r>
        <w:t xml:space="preserve">Click </w:t>
      </w:r>
      <w:r>
        <w:rPr>
          <w:b/>
          <w:bCs/>
        </w:rPr>
        <w:t xml:space="preserve">+ Add knowledge</w:t>
      </w:r>
      <w:r>
        <w:t xml:space="preserve">. Add </w:t>
      </w:r>
      <w:r>
        <w:rPr>
          <w:b/>
          <w:bCs/>
        </w:rPr>
        <w:t xml:space="preserve">File 1 (Project List)</w:t>
      </w:r>
      <w:r>
        <w:t xml:space="preserve">; describe it: </w:t>
      </w:r>
      <w:r>
        <w:rPr>
          <w:rFonts w:ascii="Consolas" w:cs="Consolas" w:eastAsia="Consolas" w:hAnsi="Consolas"/>
          <w:sz w:val="18"/>
          <w:szCs w:val="18"/>
        </w:rPr>
        <w:t xml:space="preserve">The company's decarbonization projects to be matched to funding.</w:t>
      </w:r>
    </w:p>
    <w:p>
      <w:pPr>
        <w:pStyle w:val="ListParagraph"/>
        <w:numPr>
          <w:ilvl w:val="0"/>
          <w:numId w:val="6"/>
        </w:numPr>
        <w:spacing w:after="70"/>
      </w:pPr>
      <w:r>
        <w:t xml:space="preserve">Add </w:t>
      </w:r>
      <w:r>
        <w:rPr>
          <w:b/>
          <w:bCs/>
        </w:rPr>
        <w:t xml:space="preserve">File 2 (Trusted Funding Sources)</w:t>
      </w:r>
      <w:r>
        <w:t xml:space="preserve">; describe it: </w:t>
      </w:r>
      <w:r>
        <w:rPr>
          <w:rFonts w:ascii="Consolas" w:cs="Consolas" w:eastAsia="Consolas" w:hAnsi="Consolas"/>
          <w:sz w:val="18"/>
          <w:szCs w:val="18"/>
        </w:rPr>
        <w:t xml:space="preserve">Official EU funding programmes with links, scope and eligibility.</w:t>
      </w:r>
    </w:p>
    <w:p>
      <w:pPr>
        <w:pStyle w:val="ListParagraph"/>
        <w:numPr>
          <w:ilvl w:val="0"/>
          <w:numId w:val="6"/>
        </w:numPr>
        <w:spacing w:after="70"/>
      </w:pPr>
      <w:r>
        <w:t xml:space="preserve">Add the official programme pages from Section 4 as </w:t>
      </w:r>
      <w:r>
        <w:rPr>
          <w:b/>
          <w:bCs/>
        </w:rPr>
        <w:t xml:space="preserve">website</w:t>
      </w:r>
      <w:r>
        <w:t xml:space="preserve"> knowledge, each with a short description. Clear descriptions help the agent choose the right source.</w:t>
      </w:r>
    </w:p>
    <w:p>
      <w:pPr>
        <w:pStyle w:val="Heading3"/>
      </w:pPr>
      <w:r>
        <w:t xml:space="preserve">Step 6 – Test by hand</w:t>
      </w:r>
    </w:p>
    <w:p>
      <w:pPr>
        <w:pStyle w:val="ListParagraph"/>
        <w:numPr>
          <w:ilvl w:val="0"/>
          <w:numId w:val="7"/>
        </w:numPr>
        <w:spacing w:after="70"/>
      </w:pPr>
      <w:r>
        <w:t xml:space="preserve">In the </w:t>
      </w:r>
      <w:r>
        <w:rPr>
          <w:b/>
          <w:bCs/>
        </w:rPr>
        <w:t xml:space="preserve">Test</w:t>
      </w:r>
      <w:r>
        <w:t xml:space="preserve"> panel, type: </w:t>
      </w:r>
      <w:r>
        <w:rPr>
          <w:rFonts w:ascii="Consolas" w:cs="Consolas" w:eastAsia="Consolas" w:hAnsi="Consolas"/>
          <w:sz w:val="18"/>
          <w:szCs w:val="18"/>
        </w:rPr>
        <w:t xml:space="preserve">Assess project P-005 against current EU funding.</w:t>
      </w:r>
    </w:p>
    <w:p>
      <w:pPr>
        <w:pStyle w:val="ListParagraph"/>
        <w:numPr>
          <w:ilvl w:val="0"/>
          <w:numId w:val="7"/>
        </w:numPr>
        <w:spacing w:after="70"/>
      </w:pPr>
      <w:r>
        <w:t xml:space="preserve">Then: </w:t>
      </w:r>
      <w:r>
        <w:rPr>
          <w:rFonts w:ascii="Consolas" w:cs="Consolas" w:eastAsia="Consolas" w:hAnsi="Consolas"/>
          <w:sz w:val="18"/>
          <w:szCs w:val="18"/>
        </w:rPr>
        <w:t xml:space="preserve">Assess all projects and show the results as a table.</w:t>
      </w:r>
    </w:p>
    <w:p>
      <w:pPr>
        <w:pStyle w:val="ListParagraph"/>
        <w:numPr>
          <w:ilvl w:val="0"/>
          <w:numId w:val="7"/>
        </w:numPr>
        <w:spacing w:after="70"/>
      </w:pPr>
      <w:r>
        <w:t xml:space="preserve">Compare the answers to the example Results Sheet (File 3). If they land close, the instructions work. If not, refine the Instructions and the file descriptions and try again – two or three rounds is normal.</w:t>
      </w:r>
    </w:p>
    <w:p>
      <w:r>
        <w:br w:type="page"/>
      </w:r>
    </w:p>
    <w:p>
      <w:pPr>
        <w:pStyle w:val="Heading1"/>
      </w:pPr>
      <w:r>
        <w:t xml:space="preserve">6.  Stage 2 – Add the four specialist agents</w:t>
      </w:r>
    </w:p>
    <w:p>
      <w:pPr>
        <w:spacing w:after="100"/>
      </w:pPr>
      <w:r>
        <w:t xml:space="preserve">Open your main agent → </w:t>
      </w:r>
      <w:r>
        <w:rPr>
          <w:b/>
          <w:bCs/>
        </w:rPr>
        <w:t xml:space="preserve">Agents</w:t>
      </w:r>
      <w:r>
        <w:t xml:space="preserve"> page → </w:t>
      </w:r>
      <w:r>
        <w:rPr>
          <w:b/>
          <w:bCs/>
        </w:rPr>
        <w:t xml:space="preserve">Add agent</w:t>
      </w:r>
      <w:r>
        <w:t xml:space="preserve"> → </w:t>
      </w:r>
      <w:r>
        <w:rPr>
          <w:b/>
          <w:bCs/>
        </w:rPr>
        <w:t xml:space="preserve">Create child agent</w:t>
      </w:r>
      <w:r>
        <w:t xml:space="preserve">. Do this four times, pasting the instructions below. Give each a one-line description (also below) so the Orchestrator knows when to use it. Give the Scout and Curator the </w:t>
      </w:r>
      <w:r>
        <w:rPr>
          <w:b/>
          <w:bCs/>
        </w:rPr>
        <w:t xml:space="preserve">Trusted Funding Sources</w:t>
      </w:r>
      <w:r>
        <w:t xml:space="preserve"> file (Scout also needs </w:t>
      </w:r>
      <w:r>
        <w:rPr>
          <w:b/>
          <w:bCs/>
        </w:rPr>
        <w:t xml:space="preserve">web search</w:t>
      </w:r>
      <w:r>
        <w:t xml:space="preserve"> enabled); give the Evaluator and Match &amp; Advisor the </w:t>
      </w:r>
      <w:r>
        <w:rPr>
          <w:b/>
          <w:bCs/>
        </w:rPr>
        <w:t xml:space="preserve">Project List</w:t>
      </w:r>
      <w:r>
        <w:t xml:space="preserve">.</w:t>
      </w:r>
    </w:p>
    <w:p>
      <w:pPr>
        <w:pStyle w:val="Heading3"/>
      </w:pPr>
      <w:r>
        <w:t xml:space="preserve">Agent 1 – Funding Scout</w:t>
      </w:r>
    </w:p>
    <w:p>
      <w:pPr>
        <w:spacing w:after="100"/>
      </w:pPr>
      <w:r>
        <w:rPr>
          <w:b/>
          <w:bCs/>
        </w:rPr>
        <w:t xml:space="preserve">Description: </w:t>
      </w:r>
      <w:r>
        <w:rPr>
          <w:rFonts w:ascii="Consolas" w:cs="Consolas" w:eastAsia="Consolas" w:hAnsi="Consolas"/>
          <w:sz w:val="18"/>
          <w:szCs w:val="18"/>
        </w:rPr>
        <w:t xml:space="preserve">Finds currently open EU funding calls from the trusted sources.</w:t>
      </w:r>
    </w:p>
    <w:p>
      <w:pPr>
        <w:spacing w:after="40" w:before="60"/>
      </w:pPr>
      <w:r>
        <w:rPr>
          <w:b/>
          <w:bCs/>
          <w:i/>
          <w:iCs/>
          <w:color w:val="9A6606"/>
          <w:sz w:val="18"/>
          <w:szCs w:val="18"/>
        </w:rPr>
        <w:t xml:space="preserve">Instructions – Funding Scout: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Funding Scout. Your only job is to find EU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opportunities that are CURRENTLY OPEN and relevant to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decarbonization, using ONLY the official programmes in the Trusted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Funding Sources knowledge.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For each open call, return: programme name; call/topic title;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official link; application deadline; total budget or typical grant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size (if stated); technology areas funded; minimum TRL expected; key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eligibility conditions (consortium, eligible countries, co-funding).</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RULES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 only the trusted sources. Never use blogs, news or unofficial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pages, even if they appear in a web search.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Report only calls that are OPEN now. If a call is closed, upcoming,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or you cannot tell, say which and do not present it as open.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detail is not on the official page, write 'not stated'. Never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guess a deadline, budget or rule.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Remove duplicates; list each call once. Prefer the newest calls.</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a source cannot be reached or has clearly changed, note 'source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unavailable: &lt;programme&gt;' and continue with the others; do not stop.</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NO open calls are found anywhere, say clearly: 'No open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found today from the trusted sources.' Do not invent one.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trusted-sources list is missing or empty, say so and ask for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it to be attached.</w:t>
      </w:r>
    </w:p>
    <w:p>
      <w:pPr>
        <w:pStyle w:val="Heading3"/>
      </w:pPr>
      <w:r>
        <w:t xml:space="preserve">Agent 2 – Innovation Evaluator</w:t>
      </w:r>
    </w:p>
    <w:p>
      <w:pPr>
        <w:spacing w:after="100"/>
      </w:pPr>
      <w:r>
        <w:rPr>
          <w:b/>
          <w:bCs/>
        </w:rPr>
        <w:t xml:space="preserve">Description: </w:t>
      </w:r>
      <w:r>
        <w:rPr>
          <w:rFonts w:ascii="Consolas" w:cs="Consolas" w:eastAsia="Consolas" w:hAnsi="Consolas"/>
          <w:sz w:val="18"/>
          <w:szCs w:val="18"/>
        </w:rPr>
        <w:t xml:space="preserve">Scores how innovative a project is, and checks its TRL.</w:t>
      </w:r>
    </w:p>
    <w:p>
      <w:pPr>
        <w:spacing w:after="40" w:before="60"/>
      </w:pPr>
      <w:r>
        <w:rPr>
          <w:b/>
          <w:bCs/>
          <w:i/>
          <w:iCs/>
          <w:color w:val="9A6606"/>
          <w:sz w:val="18"/>
          <w:szCs w:val="18"/>
        </w:rPr>
        <w:t xml:space="preserve">Instructions – Innovation Evaluator: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Innovation Evaluator. Given one project's description,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technology type and TRL, rate its innovation as High, Medium or Low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and justify it in one or two sentences.</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GUIDES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High: novel technology, or a novel application not yet widely used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 the cruise/maritime sector; a clear step-change in emissions.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Medium: an improvement on existing technology, or proven technology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used in a moderately new way.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Low: standard, off-the-shelf or widely adopted technology with only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incremental benefit.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Also state the TRL and whether it sits in the range EU innovation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funding usually expects (often TRL 5-8 for demonstration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innovation level; one-line justification; TRL; TRL note.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description is too short to judge, say 'insufficient detail',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give a provisional rating, mark it provisional, and say what extra</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detail is needed.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TRL is missing or outside 1-9, note that, estimate a likely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TRL from the description, and flag it as an estimate.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technology spans several categories, state the assumption you</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made before rating.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inflate the rating to be encouraging; an honest Low is more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useful than an optimistic High.</w:t>
      </w:r>
    </w:p>
    <w:p>
      <w:pPr>
        <w:pStyle w:val="Heading3"/>
      </w:pPr>
      <w:r>
        <w:t xml:space="preserve">Agent 3 – Match &amp; Advisor</w:t>
      </w:r>
    </w:p>
    <w:p>
      <w:pPr>
        <w:spacing w:after="100"/>
      </w:pPr>
      <w:r>
        <w:rPr>
          <w:b/>
          <w:bCs/>
        </w:rPr>
        <w:t xml:space="preserve">Description: </w:t>
      </w:r>
      <w:r>
        <w:rPr>
          <w:rFonts w:ascii="Consolas" w:cs="Consolas" w:eastAsia="Consolas" w:hAnsi="Consolas"/>
          <w:sz w:val="18"/>
          <w:szCs w:val="18"/>
        </w:rPr>
        <w:t xml:space="preserve">Decides the fit between a project and the open calls, and writes the advice.</w:t>
      </w:r>
    </w:p>
    <w:p>
      <w:pPr>
        <w:spacing w:after="40" w:before="60"/>
      </w:pPr>
      <w:r>
        <w:rPr>
          <w:b/>
          <w:bCs/>
          <w:i/>
          <w:iCs/>
          <w:color w:val="9A6606"/>
          <w:sz w:val="18"/>
          <w:szCs w:val="18"/>
        </w:rPr>
        <w:t xml:space="preserve">Instructions – Match &amp; Advisor: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Match and Advisor. You receive: one project (description,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technology, TRL, CapEx, CO2 impact, country, partners); its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innovation score; and the list of currently open funding calls.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Decide how well the project fits and produce one best result.</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DECISION RULES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Strong match: fits the call's technology scope, meets the TRL range,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meets eligibility, and innovation is Medium or High.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Near-miss: close, but fails one or two things that could be fixed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(innovation too low, TRL slightly off, missing partner, budget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mismatch).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No fit: outside scope, fails eligibility in a way that cannot easily</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be fixed, or no relevant call is open.</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FOR THE CHOSEN RESULT, WRITE: matched programme and deadline; the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exact eligibility conditions; a clear reason (for near-miss/no-fit,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state what failed); concrete recommended changes; whether the CapEx</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aligns with the grant size (Yes/No/Partial/N/A);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(High/Medium/Low).</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ERROR HANDLING AND JUDGEMENT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no open call is relevant, return 'No fit (no relevant open call)'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with a short reason; do not force a match.</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several calls fit, choose the best and name the runner-up in one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line.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fields needed to decide are missing, make the most cautious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reasonable assumption, say what you assumed, and lower confidence.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eligibility is ambiguous or data is incomplete, choose the more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cautious result (e.g. Near-miss not Strong) and mark confidence Low.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Do not overstate certainty; do not invent rules or deadlines.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Always end by reminding that a human must verify eligibility on the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official call page before applying.</w:t>
      </w:r>
    </w:p>
    <w:p>
      <w:pPr>
        <w:pStyle w:val="Heading3"/>
      </w:pPr>
      <w:r>
        <w:t xml:space="preserve">Agent 4 – Source Curator</w:t>
      </w:r>
    </w:p>
    <w:p>
      <w:pPr>
        <w:spacing w:after="100"/>
      </w:pPr>
      <w:r>
        <w:rPr>
          <w:b/>
          <w:bCs/>
        </w:rPr>
        <w:t xml:space="preserve">Description: </w:t>
      </w:r>
      <w:r>
        <w:rPr>
          <w:rFonts w:ascii="Consolas" w:cs="Consolas" w:eastAsia="Consolas" w:hAnsi="Consolas"/>
          <w:sz w:val="18"/>
          <w:szCs w:val="18"/>
        </w:rPr>
        <w:t xml:space="preserve">Keeps the trusted funding-sources list official and up to date.</w:t>
      </w:r>
    </w:p>
    <w:p>
      <w:pPr>
        <w:spacing w:after="40" w:before="60"/>
      </w:pPr>
      <w:r>
        <w:rPr>
          <w:b/>
          <w:bCs/>
          <w:i/>
          <w:iCs/>
          <w:color w:val="9A6606"/>
          <w:sz w:val="18"/>
          <w:szCs w:val="18"/>
        </w:rPr>
        <w:t xml:space="preserve">Instructions – Source Curator:</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You are the Source Curator. You keep the Trusted Funding Sources list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official, current and free of duplicates. When asked to review:</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Check each link is an official EU or national funding-body page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(e.g. europa.eu, cinea.ec.europa.eu, clean-hydrogen.europa.eu, and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recognised national agencies).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Flag any link that looks outdated, broken, unofficial or duplicated.</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Suggest official sources that may be missing for maritime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decarbonization (Horizon Europe via the EU Funding &amp; Tenders Portal,</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the EU Innovation Fund, CEF Transport, the LIFE Programme, the Clean</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Hydrogen Partnership, EMFAF).</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OUTPUT a short table: programme; URL; official? (Yes / Needs check);</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note.</w:t>
      </w:r>
    </w:p>
    <w:p>
      <w:pPr>
        <w:pBdr>
          <w:left w:val="single" w:color="1F3A5F" w:sz="18" w:space="8"/>
        </w:pBdr>
        <w:shd w:fill="EEF1F5" w:val="clear"/>
        <w:spacing w:after="80" w:line="240"/>
        <w:ind w:left="60"/>
      </w:pPr>
      <w:r>
        <w:rPr>
          <w:rFonts w:ascii="Consolas" w:cs="Consolas" w:eastAsia="Consolas" w:hAnsi="Consolas"/>
          <w:color w:val="20303f"/>
          <w:sz w:val="16"/>
          <w:szCs w:val="16"/>
        </w:rPr>
        <w:t xml:space="preserve"> </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RULES AND ERROR HANDLING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Never add a source unless it is an official funding body. If unsure,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mark it 'Needs check' rather than approving it.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You only recommend; a person approves every change to the list.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If the sources list is empty, propose a sensible starter set of</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  official programmes for the user to approve.</w:t>
      </w:r>
    </w:p>
    <w:p>
      <w:pPr>
        <w:spacing w:before="80"/>
      </w:pPr>
      <w:r>
        <w:rPr>
          <w:b/>
          <w:bCs/>
        </w:rPr>
        <w:t xml:space="preserve">Test again </w:t>
      </w:r>
      <w:r>
        <w:t xml:space="preserve">as in Stage 1, Step 6. With the specialists in place, the answers should be sharper and the reasons more specific.</w:t>
      </w:r>
    </w:p>
    <w:p>
      <w:r>
        <w:br w:type="page"/>
      </w:r>
    </w:p>
    <w:p>
      <w:pPr>
        <w:pStyle w:val="Heading1"/>
      </w:pPr>
      <w:r>
        <w:t xml:space="preserve">7.  Stage 3 – Run it manually (no automation)</w:t>
      </w:r>
    </w:p>
    <w:p>
      <w:pPr>
        <w:spacing w:after="100"/>
      </w:pPr>
      <w:r>
        <w:t xml:space="preserve">This is the whole “operation” of the MVP: you ask, it answers. There is no schedule, no trigger and no background flow to build, which is exactly why it stays cheap.</w:t>
      </w:r>
    </w:p>
    <w:p>
      <w:pPr>
        <w:pStyle w:val="Heading3"/>
      </w:pPr>
      <w:r>
        <w:t xml:space="preserve">To run an assessment</w:t>
      </w:r>
    </w:p>
    <w:p>
      <w:pPr>
        <w:pStyle w:val="ListParagraph"/>
        <w:numPr>
          <w:ilvl w:val="0"/>
          <w:numId w:val="8"/>
        </w:numPr>
        <w:spacing w:after="70"/>
      </w:pPr>
      <w:r>
        <w:t xml:space="preserve">Open the agent (in the </w:t>
      </w:r>
      <w:r>
        <w:rPr>
          <w:b/>
          <w:bCs/>
        </w:rPr>
        <w:t xml:space="preserve">Test</w:t>
      </w:r>
      <w:r>
        <w:t xml:space="preserve"> panel, or in Teams if you published it).</w:t>
      </w:r>
    </w:p>
    <w:p>
      <w:pPr>
        <w:pStyle w:val="ListParagraph"/>
        <w:numPr>
          <w:ilvl w:val="0"/>
          <w:numId w:val="8"/>
        </w:numPr>
        <w:spacing w:after="70"/>
      </w:pPr>
      <w:r>
        <w:t xml:space="preserve">Type a request, for example:</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Assess all projects in the project list against current EU funding,</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and show the results as a table with columns: Project, Result,</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Matched programme, Deadline, Conditions, Reason, Recommended changes,</w:t>
      </w:r>
    </w:p>
    <w:p>
      <w:pPr>
        <w:pBdr>
          <w:left w:val="single" w:color="1F3A5F" w:sz="18" w:space="8"/>
        </w:pBdr>
        <w:shd w:fill="EEF1F5" w:val="clear"/>
        <w:spacing w:after="20" w:line="240"/>
        <w:ind w:left="60"/>
      </w:pPr>
      <w:r>
        <w:rPr>
          <w:rFonts w:ascii="Consolas" w:cs="Consolas" w:eastAsia="Consolas" w:hAnsi="Consolas"/>
          <w:color w:val="20303f"/>
          <w:sz w:val="16"/>
          <w:szCs w:val="16"/>
        </w:rPr>
        <w:t xml:space="preserve">CapEx aligned, Confidence.</w:t>
      </w:r>
    </w:p>
    <w:p>
      <w:pPr>
        <w:pStyle w:val="ListParagraph"/>
        <w:numPr>
          <w:ilvl w:val="0"/>
          <w:numId w:val="8"/>
        </w:numPr>
        <w:spacing w:after="70"/>
      </w:pPr>
      <w:r>
        <w:t xml:space="preserve">Read the table it produces. Spot-check one or two against the official links before trusting them.</w:t>
      </w:r>
    </w:p>
    <w:p>
      <w:pPr>
        <w:pStyle w:val="ListParagraph"/>
        <w:numPr>
          <w:ilvl w:val="0"/>
          <w:numId w:val="8"/>
        </w:numPr>
        <w:spacing w:after="70"/>
      </w:pPr>
      <w:r>
        <w:t xml:space="preserve">Copy the table into </w:t>
      </w:r>
      <w:r>
        <w:rPr>
          <w:b/>
          <w:bCs/>
        </w:rPr>
        <w:t xml:space="preserve">File 3 (Results Sheet)</w:t>
      </w:r>
      <w:r>
        <w:t xml:space="preserve">, adding today’s date in the Run_Date column. That is your record of the run.</w:t>
      </w:r>
    </w:p>
    <w:p>
      <w:pPr>
        <w:pStyle w:val="Heading3"/>
      </w:pPr>
      <w:r>
        <w:t xml:space="preserve">Useful one-off questions you can ask any time</w:t>
      </w:r>
    </w:p>
    <w:p>
      <w:pPr>
        <w:pStyle w:val="ListParagraph"/>
        <w:numPr>
          <w:ilvl w:val="0"/>
          <w:numId w:val="9"/>
        </w:numPr>
        <w:spacing w:after="40"/>
      </w:pPr>
      <w:r>
        <w:rPr>
          <w:rFonts w:ascii="Consolas" w:cs="Consolas" w:eastAsia="Consolas" w:hAnsi="Consolas"/>
          <w:sz w:val="18"/>
          <w:szCs w:val="18"/>
        </w:rPr>
        <w:t xml:space="preserve">Which three projects have the best funding fit right now, and why?</w:t>
      </w:r>
    </w:p>
    <w:p>
      <w:pPr>
        <w:pStyle w:val="ListParagraph"/>
        <w:numPr>
          <w:ilvl w:val="0"/>
          <w:numId w:val="9"/>
        </w:numPr>
        <w:spacing w:after="40"/>
      </w:pPr>
      <w:r>
        <w:rPr>
          <w:rFonts w:ascii="Consolas" w:cs="Consolas" w:eastAsia="Consolas" w:hAnsi="Consolas"/>
          <w:sz w:val="18"/>
          <w:szCs w:val="18"/>
        </w:rPr>
        <w:t xml:space="preserve">For project P-005, what exactly would we need to change to qualify?</w:t>
      </w:r>
    </w:p>
    <w:p>
      <w:pPr>
        <w:pStyle w:val="ListParagraph"/>
        <w:numPr>
          <w:ilvl w:val="0"/>
          <w:numId w:val="9"/>
        </w:numPr>
        <w:spacing w:after="40"/>
      </w:pPr>
      <w:r>
        <w:rPr>
          <w:rFonts w:ascii="Consolas" w:cs="Consolas" w:eastAsia="Consolas" w:hAnsi="Consolas"/>
          <w:sz w:val="18"/>
          <w:szCs w:val="18"/>
        </w:rPr>
        <w:t xml:space="preserve">Are there any open calls today that none of our projects fit yet?</w:t>
      </w:r>
    </w:p>
    <w:p>
      <w:pPr>
        <w:pStyle w:val="ListParagraph"/>
        <w:numPr>
          <w:ilvl w:val="0"/>
          <w:numId w:val="9"/>
        </w:numPr>
        <w:spacing w:after="40"/>
      </w:pPr>
      <w:r>
        <w:rPr>
          <w:rFonts w:ascii="Consolas" w:cs="Consolas" w:eastAsia="Consolas" w:hAnsi="Consolas"/>
          <w:sz w:val="18"/>
          <w:szCs w:val="18"/>
        </w:rPr>
        <w:t xml:space="preserve">Source Curator: review our funding-sources list and flag anything outdated.</w:t>
      </w:r>
    </w:p>
    <w:p>
      <w:pPr>
        <w:pStyle w:val="Heading3"/>
      </w:pPr>
      <w:r>
        <w:t xml:space="preserve">What it costs to run this way</w:t>
      </w:r>
    </w:p>
    <w:p>
      <w:pPr>
        <w:pStyle w:val="ListParagraph"/>
        <w:numPr>
          <w:ilvl w:val="0"/>
          <w:numId w:val="9"/>
        </w:numPr>
        <w:spacing w:after="40"/>
      </w:pPr>
      <w:r>
        <w:rPr>
          <w:b/>
          <w:bCs/>
        </w:rPr>
        <w:t xml:space="preserve">No trigger charge. </w:t>
      </w:r>
      <w:r>
        <w:t xml:space="preserve">Because you start each run yourself, you avoid the ~25-credit autonomous-trigger fee entirely.</w:t>
      </w:r>
    </w:p>
    <w:p>
      <w:pPr>
        <w:pStyle w:val="ListParagraph"/>
        <w:numPr>
          <w:ilvl w:val="0"/>
          <w:numId w:val="9"/>
        </w:numPr>
        <w:spacing w:after="40"/>
      </w:pPr>
      <w:r>
        <w:rPr>
          <w:b/>
          <w:bCs/>
        </w:rPr>
        <w:t xml:space="preserve">Roughly a couple of euros per full run </w:t>
      </w:r>
      <w:r>
        <w:t xml:space="preserve">of a dozen projects – and nothing at all when you are not using it.</w:t>
      </w:r>
    </w:p>
    <w:p>
      <w:pPr>
        <w:pStyle w:val="ListParagraph"/>
        <w:numPr>
          <w:ilvl w:val="0"/>
          <w:numId w:val="9"/>
        </w:numPr>
        <w:spacing w:after="40"/>
      </w:pPr>
      <w:r>
        <w:rPr>
          <w:b/>
          <w:bCs/>
        </w:rPr>
        <w:t xml:space="preserve">For a demo </w:t>
      </w:r>
      <w:r>
        <w:t xml:space="preserve">you might run it ten times total, comfortably within the free trial allowance (or the free Azure credit if you added it).</w:t>
      </w:r>
    </w:p>
    <w:p>
      <w:pPr>
        <w:pStyle w:val="Heading1"/>
      </w:pPr>
      <w:r>
        <w:t xml:space="preserve">8.  Using it, and showing the demo</w:t>
      </w:r>
    </w:p>
    <w:p>
      <w:pPr>
        <w:pStyle w:val="Heading3"/>
      </w:pPr>
      <w:r>
        <w:t xml:space="preserve">Optional – publish to Teams</w:t>
      </w:r>
    </w:p>
    <w:p>
      <w:pPr>
        <w:pStyle w:val="ListParagraph"/>
        <w:numPr>
          <w:ilvl w:val="0"/>
          <w:numId w:val="10"/>
        </w:numPr>
        <w:spacing w:after="70"/>
      </w:pPr>
      <w:r>
        <w:t xml:space="preserve">Click </w:t>
      </w:r>
      <w:r>
        <w:rPr>
          <w:b/>
          <w:bCs/>
        </w:rPr>
        <w:t xml:space="preserve">Publish</w:t>
      </w:r>
      <w:r>
        <w:t xml:space="preserve"> → choose </w:t>
      </w:r>
      <w:r>
        <w:rPr>
          <w:b/>
          <w:bCs/>
        </w:rPr>
        <w:t xml:space="preserve">Microsoft Teams</w:t>
      </w:r>
      <w:r>
        <w:t xml:space="preserve"> if you want to chat with the agent outside the builder. For a solo demo this is optional; the Test panel is enough.</w:t>
      </w:r>
    </w:p>
    <w:p>
      <w:pPr>
        <w:pStyle w:val="Heading3"/>
      </w:pPr>
      <w:r>
        <w:t xml:space="preserve">How to present the MVP to your manager</w:t>
      </w:r>
    </w:p>
    <w:p>
      <w:pPr>
        <w:pStyle w:val="ListParagraph"/>
        <w:numPr>
          <w:ilvl w:val="0"/>
          <w:numId w:val="9"/>
        </w:numPr>
        <w:spacing w:after="40"/>
      </w:pPr>
      <w:r>
        <w:rPr>
          <w:b/>
          <w:bCs/>
        </w:rPr>
        <w:t xml:space="preserve">Show the two input files </w:t>
      </w:r>
      <w:r>
        <w:t xml:space="preserve">first – explain that this is all anyone has to maintain.</w:t>
      </w:r>
    </w:p>
    <w:p>
      <w:pPr>
        <w:pStyle w:val="ListParagraph"/>
        <w:numPr>
          <w:ilvl w:val="0"/>
          <w:numId w:val="9"/>
        </w:numPr>
        <w:spacing w:after="40"/>
      </w:pPr>
      <w:r>
        <w:rPr>
          <w:b/>
          <w:bCs/>
        </w:rPr>
        <w:t xml:space="preserve">Run a live assessment </w:t>
      </w:r>
      <w:r>
        <w:t xml:space="preserve">of all projects and let the table appear in front of them.</w:t>
      </w:r>
    </w:p>
    <w:p>
      <w:pPr>
        <w:pStyle w:val="ListParagraph"/>
        <w:numPr>
          <w:ilvl w:val="0"/>
          <w:numId w:val="9"/>
        </w:numPr>
        <w:spacing w:after="40"/>
      </w:pPr>
      <w:r>
        <w:rPr>
          <w:b/>
          <w:bCs/>
        </w:rPr>
        <w:t xml:space="preserve">Walk through one Strong match, one Near-miss and one No fit </w:t>
      </w:r>
      <w:r>
        <w:t xml:space="preserve">– the Near-miss “here’s what to change” advice is the moment that lands.</w:t>
      </w:r>
    </w:p>
    <w:p>
      <w:pPr>
        <w:pStyle w:val="ListParagraph"/>
        <w:numPr>
          <w:ilvl w:val="0"/>
          <w:numId w:val="9"/>
        </w:numPr>
        <w:spacing w:after="40"/>
      </w:pPr>
      <w:r>
        <w:rPr>
          <w:b/>
          <w:bCs/>
        </w:rPr>
        <w:t xml:space="preserve">Then make the ask: </w:t>
      </w:r>
      <w:r>
        <w:t xml:space="preserve">company Copilot Studio licences, a shared SharePoint location, and (if wanted later) the daily automation – now backed by a working demo, not just a concept.</w:t>
      </w:r>
    </w:p>
    <w:p>
      <w:pPr>
        <w:pStyle w:val="Heading1"/>
      </w:pPr>
      <w:r>
        <w:t xml:space="preserve">9.  If something looks wrong</w:t>
      </w:r>
    </w:p>
    <w:p>
      <w:pPr>
        <w:pStyle w:val="ListParagraph"/>
        <w:numPr>
          <w:ilvl w:val="0"/>
          <w:numId w:val="9"/>
        </w:numPr>
        <w:spacing w:after="40"/>
      </w:pPr>
      <w:r>
        <w:rPr>
          <w:b/>
          <w:bCs/>
        </w:rPr>
        <w:t xml:space="preserve">Answers are vague → </w:t>
      </w:r>
      <w:r>
        <w:t xml:space="preserve">improve the file descriptions (Stage 1, Step 5) and tighten the Instructions; vague descriptions are the usual cause.</w:t>
      </w:r>
    </w:p>
    <w:p>
      <w:pPr>
        <w:pStyle w:val="ListParagraph"/>
        <w:numPr>
          <w:ilvl w:val="0"/>
          <w:numId w:val="9"/>
        </w:numPr>
        <w:spacing w:after="40"/>
      </w:pPr>
      <w:r>
        <w:rPr>
          <w:b/>
          <w:bCs/>
        </w:rPr>
        <w:t xml:space="preserve">It invents a programme or deadline → </w:t>
      </w:r>
      <w:r>
        <w:t xml:space="preserve">the enhanced prompts already forbid this; check the Scout is using only the trusted sources and re-paste its instructions.</w:t>
      </w:r>
    </w:p>
    <w:p>
      <w:pPr>
        <w:pStyle w:val="ListParagraph"/>
        <w:numPr>
          <w:ilvl w:val="0"/>
          <w:numId w:val="9"/>
        </w:numPr>
        <w:spacing w:after="40"/>
      </w:pPr>
      <w:r>
        <w:rPr>
          <w:b/>
          <w:bCs/>
        </w:rPr>
        <w:t xml:space="preserve">It used the wrong source → </w:t>
      </w:r>
      <w:r>
        <w:t xml:space="preserve">open the activity map (if shown) to see what it picked, then sharpen that source’s description.</w:t>
      </w:r>
    </w:p>
    <w:p>
      <w:pPr>
        <w:pStyle w:val="ListParagraph"/>
        <w:numPr>
          <w:ilvl w:val="0"/>
          <w:numId w:val="9"/>
        </w:numPr>
        <w:spacing w:after="40"/>
      </w:pPr>
      <w:r>
        <w:rPr>
          <w:b/>
          <w:bCs/>
        </w:rPr>
        <w:t xml:space="preserve">“No open calls found” every time → </w:t>
      </w:r>
      <w:r>
        <w:t xml:space="preserve">the Scout may not have web search enabled, or the source links are wrong; recheck Section 4 links and the Scout’s knowledge.</w:t>
      </w:r>
    </w:p>
    <w:p>
      <w:pPr>
        <w:pStyle w:val="ListParagraph"/>
        <w:numPr>
          <w:ilvl w:val="0"/>
          <w:numId w:val="9"/>
        </w:numPr>
        <w:spacing w:after="40"/>
      </w:pPr>
      <w:r>
        <w:rPr>
          <w:b/>
          <w:bCs/>
        </w:rPr>
        <w:t xml:space="preserve">The agent or environment disappeared → </w:t>
      </w:r>
      <w:r>
        <w:t xml:space="preserve">a trial environment likely expired (Section 2). Convert to production before expiry next time.</w:t>
      </w:r>
    </w:p>
    <w:p>
      <w:pPr>
        <w:pStyle w:val="ListParagraph"/>
        <w:numPr>
          <w:ilvl w:val="0"/>
          <w:numId w:val="9"/>
        </w:numPr>
        <w:spacing w:after="40"/>
      </w:pPr>
      <w:r>
        <w:rPr>
          <w:b/>
          <w:bCs/>
        </w:rPr>
        <w:t xml:space="preserve">It asks to add something costly or risky → </w:t>
      </w:r>
      <w:r>
        <w:t xml:space="preserve">you are always the one who acts; the system only advises.</w:t>
      </w:r>
    </w:p>
    <w:p>
      <w:pPr>
        <w:pStyle w:val="Heading1"/>
      </w:pPr>
      <w:r>
        <w:t xml:space="preserve">10.  Quick recap of the build order</w:t>
      </w:r>
    </w:p>
    <w:p>
      <w:pPr>
        <w:pStyle w:val="ListParagraph"/>
        <w:numPr>
          <w:ilvl w:val="0"/>
          <w:numId w:val="2"/>
        </w:numPr>
        <w:spacing w:after="70"/>
      </w:pPr>
      <w:r>
        <w:t xml:space="preserve">Create a personal Microsoft account; sign up for the free Power Apps Developer Plan; start a Copilot Studio trial (Section 2).</w:t>
      </w:r>
    </w:p>
    <w:p>
      <w:pPr>
        <w:pStyle w:val="ListParagraph"/>
        <w:numPr>
          <w:ilvl w:val="0"/>
          <w:numId w:val="2"/>
        </w:numPr>
        <w:spacing w:after="70"/>
      </w:pPr>
      <w:r>
        <w:t xml:space="preserve">Keep your three Excel files handy; verify the Section 4 links.</w:t>
      </w:r>
    </w:p>
    <w:p>
      <w:pPr>
        <w:pStyle w:val="ListParagraph"/>
        <w:numPr>
          <w:ilvl w:val="0"/>
          <w:numId w:val="2"/>
        </w:numPr>
        <w:spacing w:after="70"/>
      </w:pPr>
      <w:r>
        <w:t xml:space="preserve">Stage 1: build the main agent, paste its instructions, add the two files, test by hand.</w:t>
      </w:r>
    </w:p>
    <w:p>
      <w:pPr>
        <w:pStyle w:val="ListParagraph"/>
        <w:numPr>
          <w:ilvl w:val="0"/>
          <w:numId w:val="2"/>
        </w:numPr>
        <w:spacing w:after="70"/>
      </w:pPr>
      <w:r>
        <w:t xml:space="preserve">Stage 2: add the four child agents with the enhanced instructions; test again.</w:t>
      </w:r>
    </w:p>
    <w:p>
      <w:pPr>
        <w:pStyle w:val="ListParagraph"/>
        <w:numPr>
          <w:ilvl w:val="0"/>
          <w:numId w:val="2"/>
        </w:numPr>
        <w:spacing w:after="70"/>
      </w:pPr>
      <w:r>
        <w:t xml:space="preserve">Stage 3: run it manually whenever you want; copy results into File 3.</w:t>
      </w:r>
    </w:p>
    <w:p>
      <w:pPr>
        <w:pStyle w:val="ListParagraph"/>
        <w:numPr>
          <w:ilvl w:val="0"/>
          <w:numId w:val="2"/>
        </w:numPr>
        <w:spacing w:after="70"/>
      </w:pPr>
      <w:r>
        <w:t xml:space="preserve">Show the demo, then ask the company for the production pieces.</w:t>
      </w:r>
    </w:p>
    <w:p>
      <w:pPr>
        <w:spacing w:before="80"/>
      </w:pPr>
      <w:r>
        <w:rPr>
          <w:b/>
          <w:bCs/>
        </w:rPr>
        <w:t xml:space="preserve">One sentence to remember: </w:t>
      </w:r>
      <w:r>
        <w:t xml:space="preserve">build it free, run it by hand, prove it works – then ask the company for what it needs to run daily at scale.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pPr>
    <w:r>
      <w:rPr>
        <w:color w:val="5B6470"/>
        <w:sz w:val="15"/>
        <w:szCs w:val="15"/>
      </w:rPr>
      <w:t xml:space="preserve">EU Funding-Match System – Manual MVP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3A5F"/>
      <w:sz w:val="23"/>
      <w:szCs w:val="23"/>
    </w:rPr>
  </w:style>
  <w:style w:type="paragraph" w:styleId="Heading3">
    <w:name w:val="Heading 3"/>
    <w:basedOn w:val="Normal"/>
    <w:next w:val="Normal"/>
    <w:qFormat/>
    <w:pPr>
      <w:spacing w:after="60" w:before="120"/>
      <w:outlineLvl w:val="2"/>
    </w:pPr>
    <w:rPr>
      <w:rFonts w:ascii="Arial" w:cs="Arial" w:eastAsia="Arial" w:hAnsi="Arial"/>
      <w:b/>
      <w:bCs/>
      <w:color w:val="33536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ujayzrx1vpj1cpg4csio" Type="http://schemas.openxmlformats.org/officeDocument/2006/relationships/hyperlink" Target="https://cinea.ec.europa.eu/programmes/innovation-fund_en" TargetMode="External"/><Relationship Id="rIdefatj1i9p41c4fsr1uwx2" Type="http://schemas.openxmlformats.org/officeDocument/2006/relationships/hyperlink" Target="https://ec.europa.eu/info/funding-tenders/opportunities/portal/screen/home" TargetMode="External"/><Relationship Id="rIdqbzl3hali0divm7vlefly" Type="http://schemas.openxmlformats.org/officeDocument/2006/relationships/hyperlink" Target="https://cinea.ec.europa.eu/programmes/connecting-europe-facility/transport-infrastructure_en" TargetMode="External"/><Relationship Id="rIdawhrjhofvvdzxhuul8tte" Type="http://schemas.openxmlformats.org/officeDocument/2006/relationships/hyperlink" Target="https://cinea.ec.europa.eu/programmes/life_en" TargetMode="External"/><Relationship Id="rIdm37_ujdpq9t0zkgvxqz1q" Type="http://schemas.openxmlformats.org/officeDocument/2006/relationships/hyperlink" Target="https://www.clean-hydrogen.europa.eu/" TargetMode="External"/><Relationship Id="rIdhybr5oqpqd6jywzrdxqnm" Type="http://schemas.openxmlformats.org/officeDocument/2006/relationships/hyperlink" Target="https://cinea.ec.europa.eu/programmes/european-maritime-fisheries-and-aquaculture-fund_en" TargetMode="External"/><Relationship Id="rId3s4qynml_ki2zlaew22m6" Type="http://schemas.openxmlformats.org/officeDocument/2006/relationships/hyperlink" Target="https://cinea.ec.europa.eu/funding-opportunities/find-your-funding-programme-0_en" TargetMode="External"/><Relationship Id="rIdcass6m5kjzthvefsg7lkd" Type="http://schemas.openxmlformats.org/officeDocument/2006/relationships/hyperlink" Target="https://copilotstudio.microsoft.com" TargetMode="External"/><Relationship Id="rIdt63jyjribfwrycjlc8dpr" Type="http://schemas.openxmlformats.org/officeDocument/2006/relationships/hyperlink" Target="https://aka.ms/PowerAppsDevPlan" TargetMode="External"/><Relationship Id="rId6h_z1rksstrtpd0s2qbkm" Type="http://schemas.openxmlformats.org/officeDocument/2006/relationships/hyperlink" Target="https://azure.microsoft.com/free" TargetMode="External"/><Relationship Id="rIdcgchywhizxdyq4wdkvoza" Type="http://schemas.openxmlformats.org/officeDocument/2006/relationships/hyperlink" Target="https://signup.live.com" TargetMode="External"/><Relationship Id="rId9" Type="http://schemas.openxmlformats.org/officeDocument/2006/relationships/image" Target="media/c0d051ef053690ffa8d78a443460ccf44337ef62.png"/><Relationship Id="rId10" Type="http://schemas.openxmlformats.org/officeDocument/2006/relationships/image" Target="media/1dceb665cedceffa8ecc43b2c9085c7bcaaecf1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2026-06-14T17:14:22.055Z</dcterms:created>
  <dcterms:modified xsi:type="dcterms:W3CDTF">2026-06-14T17:14:22.066Z</dcterms:modified>
</cp:coreProperties>
</file>

<file path=docProps/custom.xml><?xml version="1.0" encoding="utf-8"?>
<Properties xmlns="http://schemas.openxmlformats.org/officeDocument/2006/custom-properties" xmlns:vt="http://schemas.openxmlformats.org/officeDocument/2006/docPropsVTypes"/>
</file>