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63BD" w14:textId="77777777" w:rsidR="00052205" w:rsidRDefault="00C9486B">
      <w:pPr>
        <w:spacing w:after="40"/>
      </w:pPr>
      <w:r>
        <w:rPr>
          <w:b/>
          <w:bCs/>
          <w:color w:val="1F3864"/>
          <w:sz w:val="28"/>
          <w:szCs w:val="28"/>
        </w:rPr>
        <w:t>SCM Notes  |  Session 1: Fundamentals of Supply Chain</w:t>
      </w:r>
    </w:p>
    <w:p w14:paraId="10B163BE" w14:textId="3C80AA51" w:rsidR="00052205" w:rsidRDefault="00C9486B">
      <w:pPr>
        <w:spacing w:after="240"/>
      </w:pPr>
      <w:r>
        <w:rPr>
          <w:i/>
          <w:iCs/>
          <w:color w:val="555555"/>
          <w:sz w:val="18"/>
          <w:szCs w:val="18"/>
        </w:rPr>
        <w:t xml:space="preserve">Course: Supply Chain Digitization  </w:t>
      </w:r>
    </w:p>
    <w:p w14:paraId="10B163BF" w14:textId="77777777" w:rsidR="00052205" w:rsidRDefault="00C9486B">
      <w:pPr>
        <w:pStyle w:val="Heading1"/>
      </w:pPr>
      <w:r>
        <w:t>1.  What is a Supply Chain?</w:t>
      </w:r>
    </w:p>
    <w:p w14:paraId="10B163C0" w14:textId="7E5CCE56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  <w:u w:val="single"/>
        </w:rPr>
        <w:t>Definition:</w:t>
      </w:r>
      <w:r>
        <w:t xml:space="preserve">  An interconnected journey of raw materials, components &amp; finished goods — from origin </w:t>
      </w:r>
      <w:r w:rsidR="00F573D4" w:rsidRPr="00F573D4">
        <w:t>(b</w:t>
      </w:r>
      <w:r w:rsidR="00F573D4">
        <w:t xml:space="preserve">efore their assembly) </w:t>
      </w:r>
      <w:r>
        <w:t>to sale to the customer.</w:t>
      </w:r>
    </w:p>
    <w:p w14:paraId="10B163C1" w14:textId="77777777" w:rsidR="00052205" w:rsidRDefault="00C9486B">
      <w:pPr>
        <w:pStyle w:val="ListParagraph"/>
        <w:numPr>
          <w:ilvl w:val="0"/>
          <w:numId w:val="2"/>
        </w:numPr>
      </w:pPr>
      <w:r>
        <w:t xml:space="preserve">The word </w:t>
      </w:r>
      <w:r>
        <w:rPr>
          <w:b/>
          <w:bCs/>
        </w:rPr>
        <w:t>"chain"</w:t>
      </w:r>
      <w:r>
        <w:t xml:space="preserve"> = series of </w:t>
      </w:r>
      <w:r>
        <w:rPr>
          <w:b/>
          <w:bCs/>
        </w:rPr>
        <w:t>links</w:t>
      </w:r>
      <w:r>
        <w:t xml:space="preserve"> → each link = a </w:t>
      </w:r>
      <w:r>
        <w:rPr>
          <w:b/>
          <w:bCs/>
        </w:rPr>
        <w:t>player/entity</w:t>
      </w:r>
      <w:r>
        <w:t xml:space="preserve"> in the SC</w:t>
      </w:r>
    </w:p>
    <w:p w14:paraId="10B163C2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 Ensure products are manufactured &amp; reach the final customer — right time, right quantity, right quality</w:t>
      </w:r>
    </w:p>
    <w:p w14:paraId="10B163C3" w14:textId="77777777" w:rsidR="00052205" w:rsidRDefault="00C9486B">
      <w:pPr>
        <w:spacing w:before="120" w:after="60"/>
      </w:pPr>
      <w:r>
        <w:rPr>
          <w:b/>
          <w:bCs/>
        </w:rPr>
        <w:t>Key Players (in order):</w:t>
      </w:r>
    </w:p>
    <w:p w14:paraId="10B163C4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Raw Material Supplier</w:t>
      </w:r>
      <w:r>
        <w:t xml:space="preserve">  →  Manufacturer  →  Warehouse  →  Distributor  →  Retailer  →  Customer</w:t>
      </w:r>
    </w:p>
    <w:p w14:paraId="10B163C5" w14:textId="77777777" w:rsidR="00052205" w:rsidRDefault="00C9486B">
      <w:pPr>
        <w:pStyle w:val="ListParagraph"/>
        <w:numPr>
          <w:ilvl w:val="0"/>
          <w:numId w:val="3"/>
        </w:numPr>
      </w:pPr>
      <w:r>
        <w:t xml:space="preserve">Product moves in </w:t>
      </w:r>
      <w:r>
        <w:rPr>
          <w:i/>
          <w:iCs/>
        </w:rPr>
        <w:t>different forms &amp; shapes</w:t>
      </w:r>
      <w:r>
        <w:t xml:space="preserve"> at each stage</w:t>
      </w:r>
    </w:p>
    <w:p w14:paraId="10B163C6" w14:textId="77777777" w:rsidR="00052205" w:rsidRDefault="00C9486B">
      <w:pPr>
        <w:spacing w:before="100" w:after="60"/>
      </w:pPr>
      <w:r>
        <w:rPr>
          <w:b/>
          <w:bCs/>
        </w:rPr>
        <w:t>Role of each link:</w:t>
      </w:r>
    </w:p>
    <w:p w14:paraId="10B163C7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RM Supplier:</w:t>
      </w:r>
      <w:r>
        <w:t xml:space="preserve">  deliver raw material → right time, qty, quality</w:t>
      </w:r>
    </w:p>
    <w:p w14:paraId="10B163C8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Manufacturer:</w:t>
      </w:r>
      <w:r>
        <w:t xml:space="preserve">  convert RM → finished goods</w:t>
      </w:r>
    </w:p>
    <w:p w14:paraId="10B163C9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Warehouse / Distributor / Retailer:</w:t>
      </w:r>
      <w:r>
        <w:t xml:space="preserve">  move product closer to end customer</w:t>
      </w:r>
    </w:p>
    <w:p w14:paraId="10B163CA" w14:textId="77777777" w:rsidR="00052205" w:rsidRDefault="00C9486B">
      <w:pPr>
        <w:spacing w:before="140" w:after="100"/>
      </w:pPr>
      <w:r>
        <w:rPr>
          <w:b/>
          <w:bCs/>
          <w:color w:val="7B3F00"/>
        </w:rPr>
        <w:t>⚠</w:t>
      </w:r>
      <w:r>
        <w:rPr>
          <w:b/>
          <w:bCs/>
          <w:color w:val="7B3F00"/>
        </w:rPr>
        <w:t xml:space="preserve">  Key Takeaway: </w:t>
      </w:r>
      <w:r>
        <w:rPr>
          <w:i/>
          <w:iCs/>
          <w:color w:val="7B3F00"/>
        </w:rPr>
        <w:t>Not all supply chains are the same — structure depends on product type &amp; business model.</w:t>
      </w:r>
    </w:p>
    <w:p w14:paraId="10B163CB" w14:textId="77777777" w:rsidR="00052205" w:rsidRDefault="00C9486B">
      <w:pPr>
        <w:pStyle w:val="Heading1"/>
      </w:pPr>
      <w:r>
        <w:t>2.  Types of Supply Chains — Examples</w:t>
      </w:r>
    </w:p>
    <w:p w14:paraId="10B163CC" w14:textId="77777777" w:rsidR="00052205" w:rsidRDefault="00C9486B">
      <w:pPr>
        <w:pStyle w:val="Heading2"/>
      </w:pPr>
      <w:r>
        <w:t>(a)  Automobile SC</w:t>
      </w:r>
    </w:p>
    <w:p w14:paraId="10B163CD" w14:textId="77777777" w:rsidR="00052205" w:rsidRDefault="00C9486B">
      <w:pPr>
        <w:pStyle w:val="ListParagraph"/>
        <w:numPr>
          <w:ilvl w:val="0"/>
          <w:numId w:val="2"/>
        </w:numPr>
      </w:pPr>
      <w:r>
        <w:t xml:space="preserve">Complex, multi-tier SC with </w:t>
      </w:r>
      <w:r>
        <w:rPr>
          <w:b/>
          <w:bCs/>
        </w:rPr>
        <w:t>1000+ raw material suppliers</w:t>
      </w:r>
    </w:p>
    <w:p w14:paraId="10B163CE" w14:textId="77777777" w:rsidR="00052205" w:rsidRDefault="00C9486B">
      <w:pPr>
        <w:pStyle w:val="ListParagraph"/>
        <w:numPr>
          <w:ilvl w:val="0"/>
          <w:numId w:val="2"/>
        </w:numPr>
      </w:pPr>
      <w:r>
        <w:t>Flow:  RM Suppliers  →  Sub-component Mfg  →  Interior / Powertrain Assemblers  →  Final Assembly  →  Dealers  →  Consumers</w:t>
      </w:r>
    </w:p>
    <w:p w14:paraId="10B163CF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Sub-components:</w:t>
      </w:r>
      <w:r>
        <w:t xml:space="preserve">  dashboards, transmission, engine (each needs dedicated suppliers)</w:t>
      </w:r>
    </w:p>
    <w:p w14:paraId="10B163D0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Final assembly:</w:t>
      </w:r>
      <w:r>
        <w:t xml:space="preserve">  ~1000 unique components assembled at this stage</w:t>
      </w:r>
    </w:p>
    <w:p w14:paraId="10B163D1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Distribution:</w:t>
      </w:r>
      <w:r>
        <w:t xml:space="preserve">  can have multi-layer distribution centres between assembler &amp; dealers (depends on geography)</w:t>
      </w:r>
    </w:p>
    <w:p w14:paraId="3D2521BA" w14:textId="39FE7DDB" w:rsidR="004272D5" w:rsidRDefault="004272D5" w:rsidP="004272D5">
      <w:pPr>
        <w:pStyle w:val="ListParagraph"/>
        <w:ind w:left="720"/>
        <w:jc w:val="center"/>
      </w:pPr>
      <w:r w:rsidRPr="004272D5">
        <w:drawing>
          <wp:inline distT="0" distB="0" distL="0" distR="0" wp14:anchorId="732F1D9C" wp14:editId="057A3FBE">
            <wp:extent cx="4210050" cy="2430780"/>
            <wp:effectExtent l="0" t="0" r="0" b="7620"/>
            <wp:docPr id="19623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71509" name=""/>
                    <pic:cNvPicPr/>
                  </pic:nvPicPr>
                  <pic:blipFill rotWithShape="1">
                    <a:blip r:embed="rId5"/>
                    <a:srcRect r="14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077" cy="245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163D2" w14:textId="77777777" w:rsidR="00052205" w:rsidRDefault="00C9486B">
      <w:pPr>
        <w:pStyle w:val="Heading2"/>
      </w:pPr>
      <w:r>
        <w:t>(b)  Pharmaceutical SC</w:t>
      </w:r>
    </w:p>
    <w:p w14:paraId="10B163D3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Two key input types:</w:t>
      </w:r>
      <w:r>
        <w:t xml:space="preserve">  (1) Raw Materials (RM) + (2) Packaging Materials (PM)</w:t>
      </w:r>
    </w:p>
    <w:p w14:paraId="10B163D4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Flow:</w:t>
      </w:r>
      <w:r>
        <w:t xml:space="preserve">  RM/PM Suppliers  →  Manufacturers  →  Central Warehouse  →  Distributors / Stockists / Semi-Wholesalers  →  Retailers / Pharmacies / Hospitals  →  Consumers</w:t>
      </w:r>
    </w:p>
    <w:p w14:paraId="10B163D5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Critical triad:</w:t>
      </w:r>
      <w:r>
        <w:t xml:space="preserve">  RM Supplier ↔ Manufacturer ↔ R&amp;D   (R&amp;D drives updated product requirements → feeds back to suppliers)</w:t>
      </w:r>
    </w:p>
    <w:p w14:paraId="10B163D6" w14:textId="77777777" w:rsidR="00052205" w:rsidRDefault="00C9486B">
      <w:pPr>
        <w:pStyle w:val="ListParagraph"/>
        <w:numPr>
          <w:ilvl w:val="0"/>
          <w:numId w:val="2"/>
        </w:numPr>
      </w:pPr>
      <w:r>
        <w:t>Inbound logistics via rail &amp; road; exports handled by export agents + C&amp;F agents</w:t>
      </w:r>
    </w:p>
    <w:p w14:paraId="10B163D7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i/>
          <w:iCs/>
        </w:rPr>
        <w:t>Network is complex/jumbled</w:t>
      </w:r>
      <w:r>
        <w:t xml:space="preserve"> — necessary to reach patients at every last-mile point</w:t>
      </w:r>
    </w:p>
    <w:p w14:paraId="3836B55C" w14:textId="7781B078" w:rsidR="00335A23" w:rsidRDefault="00335A23" w:rsidP="00FA6A1B">
      <w:pPr>
        <w:ind w:left="360"/>
        <w:jc w:val="center"/>
      </w:pPr>
      <w:r w:rsidRPr="00335A23">
        <w:drawing>
          <wp:inline distT="0" distB="0" distL="0" distR="0" wp14:anchorId="455BD205" wp14:editId="6BF62E0C">
            <wp:extent cx="5568950" cy="2297895"/>
            <wp:effectExtent l="0" t="0" r="0" b="7620"/>
            <wp:docPr id="4778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2660" cy="23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63D8" w14:textId="77777777" w:rsidR="00052205" w:rsidRDefault="00C9486B">
      <w:pPr>
        <w:pStyle w:val="Heading2"/>
      </w:pPr>
      <w:r>
        <w:t>(</w:t>
      </w:r>
      <w:r>
        <w:t>c)  Oil &amp; Gas SC</w:t>
      </w:r>
    </w:p>
    <w:p w14:paraId="10B163D9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Flow:</w:t>
      </w:r>
      <w:r>
        <w:t xml:space="preserve">  Exploration  →  Production  →  Crude Oil Storage  →  Refinery (distillation etc.)  →  Storage Terminals  →  Retail / Industrial / Commercial Markets</w:t>
      </w:r>
    </w:p>
    <w:p w14:paraId="10B163DA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Distinctive feature:</w:t>
      </w:r>
      <w:r>
        <w:t xml:space="preserve">  transportation mode changes at each stage:</w:t>
      </w:r>
    </w:p>
    <w:p w14:paraId="10B163DB" w14:textId="77777777" w:rsidR="00052205" w:rsidRDefault="00C9486B">
      <w:pPr>
        <w:pStyle w:val="ListParagraph"/>
        <w:numPr>
          <w:ilvl w:val="0"/>
          <w:numId w:val="3"/>
        </w:numPr>
      </w:pPr>
      <w:r>
        <w:t xml:space="preserve">Exploration → Production:  </w:t>
      </w:r>
      <w:r>
        <w:rPr>
          <w:i/>
          <w:iCs/>
        </w:rPr>
        <w:t>pipeline or ship</w:t>
      </w:r>
    </w:p>
    <w:p w14:paraId="10B163DC" w14:textId="77777777" w:rsidR="00052205" w:rsidRDefault="00C9486B">
      <w:pPr>
        <w:pStyle w:val="ListParagraph"/>
        <w:numPr>
          <w:ilvl w:val="0"/>
          <w:numId w:val="3"/>
        </w:numPr>
      </w:pPr>
      <w:r>
        <w:t xml:space="preserve">Refinery → Storage Terminals:  </w:t>
      </w:r>
      <w:r>
        <w:rPr>
          <w:i/>
          <w:iCs/>
        </w:rPr>
        <w:t>pipeline or ship</w:t>
      </w:r>
    </w:p>
    <w:p w14:paraId="10B163DD" w14:textId="77777777" w:rsidR="00052205" w:rsidRDefault="00C9486B">
      <w:pPr>
        <w:pStyle w:val="ListParagraph"/>
        <w:numPr>
          <w:ilvl w:val="0"/>
          <w:numId w:val="3"/>
        </w:numPr>
      </w:pPr>
      <w:r>
        <w:t xml:space="preserve">Storage Terminals → End Markets:  </w:t>
      </w:r>
      <w:r>
        <w:rPr>
          <w:i/>
          <w:iCs/>
        </w:rPr>
        <w:t>pipeline / rail / road / tanker</w:t>
      </w:r>
    </w:p>
    <w:p w14:paraId="10B163DE" w14:textId="77777777" w:rsidR="00052205" w:rsidRDefault="00C9486B">
      <w:pPr>
        <w:pStyle w:val="ListParagraph"/>
        <w:numPr>
          <w:ilvl w:val="0"/>
          <w:numId w:val="2"/>
        </w:numPr>
      </w:pPr>
      <w:r>
        <w:t>Processing method &amp; storage format also change across stages</w:t>
      </w:r>
    </w:p>
    <w:p w14:paraId="62F4321B" w14:textId="582A7D70" w:rsidR="0013066F" w:rsidRDefault="0013066F" w:rsidP="0013066F">
      <w:pPr>
        <w:pStyle w:val="ListParagraph"/>
        <w:ind w:left="720"/>
      </w:pPr>
      <w:r w:rsidRPr="0013066F">
        <w:drawing>
          <wp:inline distT="0" distB="0" distL="0" distR="0" wp14:anchorId="711B24ED" wp14:editId="31B3A3D1">
            <wp:extent cx="5340350" cy="2292035"/>
            <wp:effectExtent l="0" t="0" r="0" b="0"/>
            <wp:docPr id="10447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9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527" cy="22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63DF" w14:textId="77777777" w:rsidR="00052205" w:rsidRDefault="00C9486B">
      <w:pPr>
        <w:pStyle w:val="Heading2"/>
      </w:pPr>
      <w:r>
        <w:t>(d)  E-Commerce SC</w:t>
      </w:r>
    </w:p>
    <w:p w14:paraId="10B163E0" w14:textId="674A46C6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Flow:</w:t>
      </w:r>
      <w:r>
        <w:t xml:space="preserve">  Customer Order  →  3PL</w:t>
      </w:r>
      <w:r w:rsidR="009D2225">
        <w:t xml:space="preserve"> (Third Party Logistics)</w:t>
      </w:r>
      <w:r>
        <w:t xml:space="preserve"> Central Warehouse  →  Supplier  →  3PL Central Warehouse  →  3PL Local Warehouse  →  Last-Mile Delivery  →  Customer</w:t>
      </w:r>
    </w:p>
    <w:p w14:paraId="10B163E1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Two parallel flows:</w:t>
      </w:r>
    </w:p>
    <w:p w14:paraId="10B163E2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Information flow (black/blue line):</w:t>
      </w:r>
      <w:r>
        <w:t xml:space="preserve">  order details — product type, qty, price</w:t>
      </w:r>
    </w:p>
    <w:p w14:paraId="10B163E3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Physical flow (orange line):</w:t>
      </w:r>
      <w:r>
        <w:t xml:space="preserve">  physical movement of goods</w:t>
      </w:r>
    </w:p>
    <w:p w14:paraId="10B163E4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Key difference vs. traditional SC:</w:t>
      </w:r>
      <w:r>
        <w:t xml:space="preserve">  NO manufacturer or RM supplier visible in this SC — only product suppliers &amp; 3PL</w:t>
      </w:r>
    </w:p>
    <w:p w14:paraId="10B163E5" w14:textId="77777777" w:rsidR="00052205" w:rsidRDefault="00C9486B">
      <w:pPr>
        <w:pStyle w:val="ListParagraph"/>
        <w:numPr>
          <w:ilvl w:val="0"/>
          <w:numId w:val="2"/>
        </w:numPr>
      </w:pPr>
      <w:r>
        <w:t>Note: If you trace the supplier's SC, manufacturers &amp; RM suppliers reappear — just outside scope of e-comm perspective</w:t>
      </w:r>
    </w:p>
    <w:p w14:paraId="6FE8C444" w14:textId="11A4559A" w:rsidR="00BF6CC5" w:rsidRDefault="00BF6CC5" w:rsidP="00BF6CC5">
      <w:pPr>
        <w:ind w:left="360"/>
      </w:pPr>
      <w:r w:rsidRPr="00BF6CC5">
        <w:drawing>
          <wp:inline distT="0" distB="0" distL="0" distR="0" wp14:anchorId="6874BDA0" wp14:editId="2B7F2783">
            <wp:extent cx="6286500" cy="2582545"/>
            <wp:effectExtent l="0" t="0" r="0" b="8255"/>
            <wp:docPr id="8882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5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63E6" w14:textId="77777777" w:rsidR="00052205" w:rsidRDefault="00C9486B">
      <w:pPr>
        <w:pStyle w:val="Heading1"/>
      </w:pPr>
      <w:r>
        <w:t>3</w:t>
      </w:r>
      <w:r>
        <w:t>.  Key Concepts to Remember</w:t>
      </w:r>
    </w:p>
    <w:p w14:paraId="10B163E7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SC structure ≠ fixed</w:t>
      </w:r>
      <w:r>
        <w:t xml:space="preserve">  →  depends on product type, business model &amp; geography</w:t>
      </w:r>
    </w:p>
    <w:p w14:paraId="10B163E8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Not every player is present in every SC</w:t>
      </w:r>
      <w:r>
        <w:t xml:space="preserve">  (e.g., no manufacturer in e-comm SC; no RM extraction in e-comm)</w:t>
      </w:r>
    </w:p>
    <w:p w14:paraId="10B163E9" w14:textId="77777777" w:rsidR="00052205" w:rsidRDefault="00C9486B">
      <w:pPr>
        <w:pStyle w:val="ListParagraph"/>
        <w:numPr>
          <w:ilvl w:val="0"/>
          <w:numId w:val="2"/>
        </w:numPr>
      </w:pPr>
      <w:r>
        <w:t>Number of tiers/layers → directly impacts complexity &amp; coordination effort</w:t>
      </w:r>
    </w:p>
    <w:p w14:paraId="10B163EA" w14:textId="77777777" w:rsidR="00052205" w:rsidRDefault="00C9486B">
      <w:pPr>
        <w:pStyle w:val="ListParagraph"/>
        <w:numPr>
          <w:ilvl w:val="0"/>
          <w:numId w:val="2"/>
        </w:numPr>
      </w:pPr>
      <w:r>
        <w:rPr>
          <w:b/>
          <w:bCs/>
        </w:rPr>
        <w:t>Good exercise:</w:t>
      </w:r>
      <w:r>
        <w:t xml:space="preserve">  pick any product → trace its SC → identify each player &amp; their role</w:t>
      </w:r>
    </w:p>
    <w:p w14:paraId="10B163EB" w14:textId="77777777" w:rsidR="00052205" w:rsidRDefault="00C9486B">
      <w:pPr>
        <w:spacing w:before="160" w:after="80"/>
      </w:pPr>
      <w:r>
        <w:rPr>
          <w:b/>
          <w:bCs/>
          <w:u w:val="single"/>
        </w:rPr>
        <w:t>Quick Comparison (for revision):</w:t>
      </w:r>
    </w:p>
    <w:p w14:paraId="10B163EC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Auto:</w:t>
      </w:r>
      <w:r>
        <w:t xml:space="preserve">  most tiers, 1000+ suppliers, highest assembly complexity</w:t>
      </w:r>
    </w:p>
    <w:p w14:paraId="10B163ED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Pharma:</w:t>
      </w:r>
      <w:r>
        <w:t xml:space="preserve">  R&amp;D plays active role, last-mile reach is critical, complex distribution web</w:t>
      </w:r>
    </w:p>
    <w:p w14:paraId="10B163EE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Oil &amp; Gas:</w:t>
      </w:r>
      <w:r>
        <w:t xml:space="preserve">  unique transport modes (pipeline/ship), product transforms at refinery</w:t>
      </w:r>
    </w:p>
    <w:p w14:paraId="10B163EF" w14:textId="77777777" w:rsidR="00052205" w:rsidRDefault="00C9486B">
      <w:pPr>
        <w:pStyle w:val="ListParagraph"/>
        <w:numPr>
          <w:ilvl w:val="0"/>
          <w:numId w:val="3"/>
        </w:numPr>
      </w:pPr>
      <w:r>
        <w:rPr>
          <w:b/>
          <w:bCs/>
        </w:rPr>
        <w:t>E-Commerce:</w:t>
      </w:r>
      <w:r>
        <w:t xml:space="preserve">  info flow as important as physical flow, 3PL central, no in-SC manufacturing</w:t>
      </w:r>
    </w:p>
    <w:p w14:paraId="10B163F0" w14:textId="77777777" w:rsidR="00052205" w:rsidRDefault="00C9486B">
      <w:pPr>
        <w:spacing w:before="180" w:after="80"/>
      </w:pPr>
      <w:r>
        <w:rPr>
          <w:b/>
          <w:bCs/>
          <w:color w:val="1A6B2A"/>
        </w:rPr>
        <w:t>✓</w:t>
      </w:r>
      <w:r>
        <w:rPr>
          <w:b/>
          <w:bCs/>
          <w:color w:val="1A6B2A"/>
        </w:rPr>
        <w:t xml:space="preserve">  Exam Angle: </w:t>
      </w:r>
      <w:r>
        <w:rPr>
          <w:i/>
          <w:iCs/>
          <w:color w:val="1A6B2A"/>
        </w:rPr>
        <w:t>"Explain with examples why all supply chains are not the same." — Use 2–3 examples above, highlight: players involved, transport modes, product transformation &amp; information flow.</w:t>
      </w:r>
    </w:p>
    <w:sectPr w:rsidR="00052205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D42"/>
    <w:multiLevelType w:val="hybridMultilevel"/>
    <w:tmpl w:val="6E72663E"/>
    <w:lvl w:ilvl="0" w:tplc="F7528F8E">
      <w:start w:val="1"/>
      <w:numFmt w:val="bullet"/>
      <w:lvlText w:val="●"/>
      <w:lvlJc w:val="left"/>
      <w:pPr>
        <w:ind w:left="720" w:hanging="360"/>
      </w:pPr>
    </w:lvl>
    <w:lvl w:ilvl="1" w:tplc="BEEE6C2E">
      <w:start w:val="1"/>
      <w:numFmt w:val="bullet"/>
      <w:lvlText w:val="○"/>
      <w:lvlJc w:val="left"/>
      <w:pPr>
        <w:ind w:left="1440" w:hanging="360"/>
      </w:pPr>
    </w:lvl>
    <w:lvl w:ilvl="2" w:tplc="916A2354">
      <w:start w:val="1"/>
      <w:numFmt w:val="bullet"/>
      <w:lvlText w:val="■"/>
      <w:lvlJc w:val="left"/>
      <w:pPr>
        <w:ind w:left="2160" w:hanging="360"/>
      </w:pPr>
    </w:lvl>
    <w:lvl w:ilvl="3" w:tplc="AEDCAED6">
      <w:start w:val="1"/>
      <w:numFmt w:val="bullet"/>
      <w:lvlText w:val="●"/>
      <w:lvlJc w:val="left"/>
      <w:pPr>
        <w:ind w:left="2880" w:hanging="360"/>
      </w:pPr>
    </w:lvl>
    <w:lvl w:ilvl="4" w:tplc="CE10FC28">
      <w:start w:val="1"/>
      <w:numFmt w:val="bullet"/>
      <w:lvlText w:val="○"/>
      <w:lvlJc w:val="left"/>
      <w:pPr>
        <w:ind w:left="3600" w:hanging="360"/>
      </w:pPr>
    </w:lvl>
    <w:lvl w:ilvl="5" w:tplc="1F3A6D20">
      <w:start w:val="1"/>
      <w:numFmt w:val="bullet"/>
      <w:lvlText w:val="■"/>
      <w:lvlJc w:val="left"/>
      <w:pPr>
        <w:ind w:left="4320" w:hanging="360"/>
      </w:pPr>
    </w:lvl>
    <w:lvl w:ilvl="6" w:tplc="D4B235B2">
      <w:start w:val="1"/>
      <w:numFmt w:val="bullet"/>
      <w:lvlText w:val="●"/>
      <w:lvlJc w:val="left"/>
      <w:pPr>
        <w:ind w:left="5040" w:hanging="360"/>
      </w:pPr>
    </w:lvl>
    <w:lvl w:ilvl="7" w:tplc="76622568">
      <w:start w:val="1"/>
      <w:numFmt w:val="bullet"/>
      <w:lvlText w:val="●"/>
      <w:lvlJc w:val="left"/>
      <w:pPr>
        <w:ind w:left="5760" w:hanging="360"/>
      </w:pPr>
    </w:lvl>
    <w:lvl w:ilvl="8" w:tplc="811ECD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52918"/>
    <w:multiLevelType w:val="hybridMultilevel"/>
    <w:tmpl w:val="7D828724"/>
    <w:lvl w:ilvl="0" w:tplc="164E0540">
      <w:start w:val="1"/>
      <w:numFmt w:val="bullet"/>
      <w:lvlText w:val="•"/>
      <w:lvlJc w:val="left"/>
      <w:pPr>
        <w:ind w:left="720" w:hanging="360"/>
      </w:pPr>
    </w:lvl>
    <w:lvl w:ilvl="1" w:tplc="EC342AC8">
      <w:numFmt w:val="decimal"/>
      <w:lvlText w:val=""/>
      <w:lvlJc w:val="left"/>
    </w:lvl>
    <w:lvl w:ilvl="2" w:tplc="BB88DB8A">
      <w:numFmt w:val="decimal"/>
      <w:lvlText w:val=""/>
      <w:lvlJc w:val="left"/>
    </w:lvl>
    <w:lvl w:ilvl="3" w:tplc="BC0497A4">
      <w:numFmt w:val="decimal"/>
      <w:lvlText w:val=""/>
      <w:lvlJc w:val="left"/>
    </w:lvl>
    <w:lvl w:ilvl="4" w:tplc="ED821658">
      <w:numFmt w:val="decimal"/>
      <w:lvlText w:val=""/>
      <w:lvlJc w:val="left"/>
    </w:lvl>
    <w:lvl w:ilvl="5" w:tplc="A1664CA2">
      <w:numFmt w:val="decimal"/>
      <w:lvlText w:val=""/>
      <w:lvlJc w:val="left"/>
    </w:lvl>
    <w:lvl w:ilvl="6" w:tplc="64D6FFCC">
      <w:numFmt w:val="decimal"/>
      <w:lvlText w:val=""/>
      <w:lvlJc w:val="left"/>
    </w:lvl>
    <w:lvl w:ilvl="7" w:tplc="F320D286">
      <w:numFmt w:val="decimal"/>
      <w:lvlText w:val=""/>
      <w:lvlJc w:val="left"/>
    </w:lvl>
    <w:lvl w:ilvl="8" w:tplc="EAE88806">
      <w:numFmt w:val="decimal"/>
      <w:lvlText w:val=""/>
      <w:lvlJc w:val="left"/>
    </w:lvl>
  </w:abstractNum>
  <w:abstractNum w:abstractNumId="2" w15:restartNumberingAfterBreak="0">
    <w:nsid w:val="3E48088A"/>
    <w:multiLevelType w:val="hybridMultilevel"/>
    <w:tmpl w:val="7BDC499C"/>
    <w:lvl w:ilvl="0" w:tplc="7B76053A">
      <w:start w:val="1"/>
      <w:numFmt w:val="bullet"/>
      <w:lvlText w:val="◦"/>
      <w:lvlJc w:val="left"/>
      <w:pPr>
        <w:ind w:left="1080" w:hanging="360"/>
      </w:pPr>
    </w:lvl>
    <w:lvl w:ilvl="1" w:tplc="F76811D4">
      <w:numFmt w:val="decimal"/>
      <w:lvlText w:val=""/>
      <w:lvlJc w:val="left"/>
    </w:lvl>
    <w:lvl w:ilvl="2" w:tplc="640A3BDA">
      <w:numFmt w:val="decimal"/>
      <w:lvlText w:val=""/>
      <w:lvlJc w:val="left"/>
    </w:lvl>
    <w:lvl w:ilvl="3" w:tplc="919A579E">
      <w:numFmt w:val="decimal"/>
      <w:lvlText w:val=""/>
      <w:lvlJc w:val="left"/>
    </w:lvl>
    <w:lvl w:ilvl="4" w:tplc="99026D3E">
      <w:numFmt w:val="decimal"/>
      <w:lvlText w:val=""/>
      <w:lvlJc w:val="left"/>
    </w:lvl>
    <w:lvl w:ilvl="5" w:tplc="4AAAE48A">
      <w:numFmt w:val="decimal"/>
      <w:lvlText w:val=""/>
      <w:lvlJc w:val="left"/>
    </w:lvl>
    <w:lvl w:ilvl="6" w:tplc="39225A1E">
      <w:numFmt w:val="decimal"/>
      <w:lvlText w:val=""/>
      <w:lvlJc w:val="left"/>
    </w:lvl>
    <w:lvl w:ilvl="7" w:tplc="C458FD90">
      <w:numFmt w:val="decimal"/>
      <w:lvlText w:val=""/>
      <w:lvlJc w:val="left"/>
    </w:lvl>
    <w:lvl w:ilvl="8" w:tplc="048E03E2">
      <w:numFmt w:val="decimal"/>
      <w:lvlText w:val=""/>
      <w:lvlJc w:val="left"/>
    </w:lvl>
  </w:abstractNum>
  <w:num w:numId="1" w16cid:durableId="1139572533">
    <w:abstractNumId w:val="0"/>
    <w:lvlOverride w:ilvl="0">
      <w:startOverride w:val="1"/>
    </w:lvlOverride>
  </w:num>
  <w:num w:numId="2" w16cid:durableId="1250238567">
    <w:abstractNumId w:val="1"/>
    <w:lvlOverride w:ilvl="0">
      <w:startOverride w:val="1"/>
    </w:lvlOverride>
  </w:num>
  <w:num w:numId="3" w16cid:durableId="624130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05"/>
    <w:rsid w:val="00052205"/>
    <w:rsid w:val="0013066F"/>
    <w:rsid w:val="00335A23"/>
    <w:rsid w:val="004272D5"/>
    <w:rsid w:val="005B0B90"/>
    <w:rsid w:val="009D2225"/>
    <w:rsid w:val="00BF6CC5"/>
    <w:rsid w:val="00C9486B"/>
    <w:rsid w:val="00F46D88"/>
    <w:rsid w:val="00F573D4"/>
    <w:rsid w:val="00FA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63BD"/>
  <w15:docId w15:val="{5A8D7533-4966-4013-924B-138AC878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E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2026-04-04T07:27:00Z</dcterms:created>
  <dcterms:modified xsi:type="dcterms:W3CDTF">2026-04-04T08:03:00Z</dcterms:modified>
</cp:coreProperties>
</file>