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1153" w14:textId="77777777" w:rsidR="0004127A" w:rsidRDefault="00D8191D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2</w:t>
      </w:r>
    </w:p>
    <w:p w14:paraId="08721154" w14:textId="77777777" w:rsidR="0004127A" w:rsidRDefault="00D8191D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4: Analytical Product Segmentation &amp; Kraljic Matrix</w:t>
      </w:r>
    </w:p>
    <w:p w14:paraId="08721155" w14:textId="17517E66" w:rsidR="0004127A" w:rsidRDefault="00D8191D">
      <w:pPr>
        <w:spacing w:after="200"/>
        <w:jc w:val="center"/>
      </w:pPr>
      <w:r>
        <w:rPr>
          <w:color w:val="7F7F7F"/>
          <w:sz w:val="18"/>
          <w:szCs w:val="18"/>
        </w:rPr>
        <w:t>Course: Supply Chain Digitization</w:t>
      </w:r>
    </w:p>
    <w:p w14:paraId="08721156" w14:textId="77777777" w:rsidR="0004127A" w:rsidRDefault="00D8191D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Session Context</w:t>
      </w:r>
    </w:p>
    <w:p w14:paraId="08721157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Previous sessions: SC challenges → segmentation strategies (types and matching to SC type)</w:t>
      </w:r>
    </w:p>
    <w:p w14:paraId="08721158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session: </w:t>
      </w:r>
      <w:r>
        <w:rPr>
          <w:b/>
          <w:bCs/>
          <w:color w:val="C00000"/>
        </w:rPr>
        <w:t>Deep dive into Product Segmentation</w:t>
      </w:r>
      <w:r>
        <w:rPr>
          <w:color w:val="000000"/>
        </w:rPr>
        <w:t xml:space="preserve"> using analytical methods</w:t>
      </w:r>
    </w:p>
    <w:p w14:paraId="08721159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Two frameworks covered:</w:t>
      </w:r>
    </w:p>
    <w:p w14:paraId="0872115A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1. Demand Variability vs Weekly Sales Quadrant</w:t>
      </w:r>
      <w:r>
        <w:rPr>
          <w:color w:val="000000"/>
        </w:rPr>
        <w:t xml:space="preserve"> (data-driven)</w:t>
      </w:r>
    </w:p>
    <w:p w14:paraId="0872115B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2. Kraljic Matrix</w:t>
      </w:r>
      <w:r>
        <w:rPr>
          <w:color w:val="000000"/>
        </w:rPr>
        <w:t xml:space="preserve"> (sourcing &amp; procurement decisions)</w:t>
      </w:r>
    </w:p>
    <w:p w14:paraId="0872115D" w14:textId="77777777" w:rsidR="0004127A" w:rsidRDefault="00D8191D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Part 1: Analytical Product Segmentation — Demand Variability &amp; Weekly Sales</w:t>
      </w:r>
    </w:p>
    <w:p w14:paraId="0872115E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Case Setup</w:t>
      </w:r>
    </w:p>
    <w:p w14:paraId="0872115F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Company: Electronic gadgets manufacturer offering a large variety of SKUs</w:t>
      </w:r>
    </w:p>
    <w:p w14:paraId="08721160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Products: Smartphones, tablets, smart watches, other gadgets</w:t>
      </w:r>
    </w:p>
    <w:p w14:paraId="08721161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Operations: 2 cities — City A and City B; 2 channels — Online and Retail</w:t>
      </w:r>
    </w:p>
    <w:p w14:paraId="08721162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Data available: Weekly sales for 20 SKUs over 8 weeks for both cities</w:t>
      </w:r>
    </w:p>
    <w:p w14:paraId="08721163" w14:textId="77777777" w:rsidR="0004127A" w:rsidRPr="00A95CBF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Annual revenue: USD 1 billion</w:t>
      </w:r>
    </w:p>
    <w:p w14:paraId="7C635CDF" w14:textId="410FC7FF" w:rsidR="00A95CBF" w:rsidRDefault="00A95CBF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To calculate demand variability</w:t>
      </w:r>
    </w:p>
    <w:p w14:paraId="08721164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Segmentation variables used:</w:t>
      </w:r>
    </w:p>
    <w:p w14:paraId="08721165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Average Weekly Sales</w:t>
      </w:r>
      <w:r>
        <w:rPr>
          <w:color w:val="000000"/>
        </w:rPr>
        <w:t xml:space="preserve"> (volume indicator)</w:t>
      </w:r>
    </w:p>
    <w:p w14:paraId="08721166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Demand Variability / Order Variability</w:t>
      </w:r>
      <w:r>
        <w:rPr>
          <w:color w:val="000000"/>
        </w:rPr>
        <w:t xml:space="preserve"> (stability indicator)</w:t>
      </w:r>
    </w:p>
    <w:p w14:paraId="08721168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Measuring Demand Variability — Coefficient of Variation (CoV)</w:t>
      </w:r>
    </w:p>
    <w:p w14:paraId="08721169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Demand variability</w:t>
      </w:r>
      <w:r>
        <w:rPr>
          <w:color w:val="000000"/>
        </w:rPr>
        <w:t xml:space="preserve"> = fluctuations in orders + changes in number and size of orders</w:t>
      </w:r>
    </w:p>
    <w:p w14:paraId="0872116A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Tool used: </w:t>
      </w:r>
      <w:r>
        <w:rPr>
          <w:b/>
          <w:bCs/>
          <w:color w:val="C00000"/>
        </w:rPr>
        <w:t>Coefficient of Variation (CoV)</w:t>
      </w:r>
    </w:p>
    <w:p w14:paraId="0872116B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Why CoV and not just Standard Deviation?</w:t>
      </w:r>
    </w:p>
    <w:p w14:paraId="0872116C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Standard Deviation (σ)</w:t>
      </w:r>
      <w:r>
        <w:rPr>
          <w:color w:val="000000"/>
        </w:rPr>
        <w:t xml:space="preserve">: measures </w:t>
      </w:r>
      <w:r>
        <w:rPr>
          <w:b/>
          <w:bCs/>
          <w:color w:val="C00000"/>
        </w:rPr>
        <w:t>absolute variability</w:t>
      </w:r>
      <w:r>
        <w:rPr>
          <w:color w:val="000000"/>
        </w:rPr>
        <w:t xml:space="preserve"> around the mean — fluctuation level</w:t>
      </w:r>
    </w:p>
    <w:p w14:paraId="0872116D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CoV (σ/μ)</w:t>
      </w:r>
      <w:r>
        <w:rPr>
          <w:color w:val="000000"/>
        </w:rPr>
        <w:t xml:space="preserve">: measures </w:t>
      </w:r>
      <w:r>
        <w:rPr>
          <w:b/>
          <w:bCs/>
          <w:color w:val="C00000"/>
        </w:rPr>
        <w:t>variability relative to average demand</w:t>
      </w:r>
      <w:r>
        <w:rPr>
          <w:color w:val="000000"/>
        </w:rPr>
        <w:t xml:space="preserve"> — normalizes across SKUs</w:t>
      </w:r>
    </w:p>
    <w:p w14:paraId="0872116E" w14:textId="77777777" w:rsidR="0004127A" w:rsidRPr="00FF6DE0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CoV allows </w:t>
      </w:r>
      <w:r>
        <w:rPr>
          <w:b/>
          <w:bCs/>
          <w:color w:val="C00000"/>
        </w:rPr>
        <w:t>comparison across SKUs with different demand levels</w:t>
      </w:r>
      <w:r>
        <w:rPr>
          <w:color w:val="000000"/>
        </w:rPr>
        <w:t xml:space="preserve"> — major advantage</w:t>
      </w:r>
    </w:p>
    <w:p w14:paraId="0872116F" w14:textId="43C923CF" w:rsidR="0004127A" w:rsidRDefault="00D8191D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CoV  =  σ</w:t>
      </w:r>
      <w:r w:rsidR="00AB574C">
        <w:rPr>
          <w:rFonts w:ascii="Courier New" w:eastAsia="Courier New" w:hAnsi="Courier New" w:cs="Courier New"/>
          <w:b/>
          <w:bCs/>
          <w:color w:val="1F3864"/>
        </w:rPr>
        <w:t xml:space="preserve"> (S.D.)</w:t>
      </w:r>
      <w:r>
        <w:rPr>
          <w:rFonts w:ascii="Courier New" w:eastAsia="Courier New" w:hAnsi="Courier New" w:cs="Courier New"/>
          <w:b/>
          <w:bCs/>
          <w:color w:val="1F3864"/>
        </w:rPr>
        <w:t xml:space="preserve"> / μ</w:t>
      </w:r>
      <w:r w:rsidR="00AB574C">
        <w:rPr>
          <w:rFonts w:ascii="Courier New" w:eastAsia="Courier New" w:hAnsi="Courier New" w:cs="Courier New"/>
          <w:b/>
          <w:bCs/>
          <w:color w:val="1F3864"/>
        </w:rPr>
        <w:t xml:space="preserve"> (Mean)</w:t>
      </w:r>
    </w:p>
    <w:p w14:paraId="08721170" w14:textId="1CC9774A" w:rsidR="0004127A" w:rsidRDefault="00D8191D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Mean (μ)  =  Σx</w:t>
      </w:r>
      <w:r w:rsidRPr="00312A51">
        <w:rPr>
          <w:rFonts w:ascii="Courier New" w:eastAsia="Courier New" w:hAnsi="Courier New" w:cs="Courier New"/>
          <w:b/>
          <w:bCs/>
          <w:color w:val="1F3864"/>
          <w:vertAlign w:val="subscript"/>
        </w:rPr>
        <w:t>i</w:t>
      </w:r>
      <w:r w:rsidR="00312A51">
        <w:rPr>
          <w:rFonts w:ascii="Courier New" w:eastAsia="Courier New" w:hAnsi="Courier New" w:cs="Courier New"/>
          <w:b/>
          <w:bCs/>
          <w:color w:val="1F3864"/>
        </w:rPr>
        <w:t xml:space="preserve"> (Sum of all order quantities)</w:t>
      </w:r>
      <w:r>
        <w:rPr>
          <w:rFonts w:ascii="Courier New" w:eastAsia="Courier New" w:hAnsi="Courier New" w:cs="Courier New"/>
          <w:b/>
          <w:bCs/>
          <w:color w:val="1F3864"/>
        </w:rPr>
        <w:t xml:space="preserve"> / n</w:t>
      </w:r>
      <w:r w:rsidR="00312A51">
        <w:rPr>
          <w:rFonts w:ascii="Courier New" w:eastAsia="Courier New" w:hAnsi="Courier New" w:cs="Courier New"/>
          <w:b/>
          <w:bCs/>
          <w:color w:val="1F3864"/>
        </w:rPr>
        <w:t xml:space="preserve"> (no. of orders)</w:t>
      </w:r>
    </w:p>
    <w:p w14:paraId="08721171" w14:textId="77777777" w:rsidR="0004127A" w:rsidRDefault="00D8191D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Std Dev (σ)  =  √[ Σ(x</w:t>
      </w:r>
      <w:r w:rsidRPr="00312A51">
        <w:rPr>
          <w:rFonts w:ascii="Courier New" w:eastAsia="Courier New" w:hAnsi="Courier New" w:cs="Courier New"/>
          <w:b/>
          <w:bCs/>
          <w:color w:val="1F3864"/>
          <w:vertAlign w:val="subscript"/>
        </w:rPr>
        <w:t>i</w:t>
      </w:r>
      <w:r>
        <w:rPr>
          <w:rFonts w:ascii="Courier New" w:eastAsia="Courier New" w:hAnsi="Courier New" w:cs="Courier New"/>
          <w:b/>
          <w:bCs/>
          <w:color w:val="1F3864"/>
        </w:rPr>
        <w:t xml:space="preserve"> − x̄)² / n ]</w:t>
      </w:r>
    </w:p>
    <w:p w14:paraId="08721172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where: x</w:t>
      </w:r>
      <w:r w:rsidRPr="002A3919">
        <w:rPr>
          <w:color w:val="000000"/>
          <w:vertAlign w:val="subscript"/>
        </w:rPr>
        <w:t>i</w:t>
      </w:r>
      <w:r>
        <w:rPr>
          <w:color w:val="000000"/>
        </w:rPr>
        <w:t xml:space="preserve"> = individual orders,  x̄ = average demand,  n = number of observations</w:t>
      </w:r>
    </w:p>
    <w:p w14:paraId="08721173" w14:textId="77777777" w:rsidR="0004127A" w:rsidRDefault="00D8191D">
      <w:pPr>
        <w:spacing w:before="40" w:after="40"/>
      </w:pPr>
      <w:r>
        <w:rPr>
          <w:b/>
          <w:bCs/>
          <w:color w:val="7030A0"/>
          <w:sz w:val="20"/>
          <w:szCs w:val="20"/>
        </w:rPr>
        <w:t>★ CoV = 0.1 → very stable demand. CoV = 0.5+ → high variability. Use CoV to compare, not just σ.</w:t>
      </w:r>
    </w:p>
    <w:p w14:paraId="08721175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Steps to Calculate &amp; Segment (Excel-based)</w:t>
      </w:r>
    </w:p>
    <w:p w14:paraId="08721176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Step 1: Collect 8-week weekly demand data for all 20 SKUs for City A and City B separately</w:t>
      </w:r>
    </w:p>
    <w:p w14:paraId="08721177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Step 2: Calculate </w:t>
      </w:r>
      <w:r>
        <w:rPr>
          <w:b/>
          <w:bCs/>
          <w:color w:val="C00000"/>
        </w:rPr>
        <w:t>SKU-wise average demand</w:t>
      </w:r>
      <w:r>
        <w:rPr>
          <w:color w:val="000000"/>
        </w:rPr>
        <w:t xml:space="preserve"> (using conditional AVERAGEIFS formula) for each city</w:t>
      </w:r>
    </w:p>
    <w:p w14:paraId="08721178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Step 3: Calculate </w:t>
      </w:r>
      <w:r>
        <w:rPr>
          <w:b/>
          <w:bCs/>
          <w:color w:val="C00000"/>
        </w:rPr>
        <w:t>SKU-wise standard deviation</w:t>
      </w:r>
      <w:r>
        <w:rPr>
          <w:color w:val="000000"/>
        </w:rPr>
        <w:t xml:space="preserve"> (using conditional STDEVIFS formula) for each city</w:t>
      </w:r>
    </w:p>
    <w:p w14:paraId="08721179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Step 4: Compute </w:t>
      </w:r>
      <w:r>
        <w:rPr>
          <w:b/>
          <w:bCs/>
          <w:color w:val="C00000"/>
        </w:rPr>
        <w:t>CoV = σ / μ</w:t>
      </w:r>
      <w:r>
        <w:rPr>
          <w:color w:val="000000"/>
        </w:rPr>
        <w:t xml:space="preserve"> for each SKU per city</w:t>
      </w:r>
    </w:p>
    <w:p w14:paraId="0872117A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Step 5: Plot </w:t>
      </w:r>
      <w:r>
        <w:rPr>
          <w:b/>
          <w:bCs/>
          <w:color w:val="C00000"/>
        </w:rPr>
        <w:t>Scatter Plot</w:t>
      </w:r>
      <w:r>
        <w:rPr>
          <w:color w:val="000000"/>
        </w:rPr>
        <w:t xml:space="preserve"> — X-axis: CoV (demand variability), Y-axis: Average weekly sales</w:t>
      </w:r>
    </w:p>
    <w:p w14:paraId="0872117B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Step 6: Combine City A + City B demand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 xml:space="preserve">compute </w:t>
      </w:r>
      <w:r>
        <w:rPr>
          <w:b/>
          <w:bCs/>
          <w:color w:val="C00000"/>
        </w:rPr>
        <w:t>joint average demand + joint σ + joint CoV</w:t>
      </w:r>
    </w:p>
    <w:p w14:paraId="0872117C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Step 7: Plot combined scatter for the </w:t>
      </w:r>
      <w:r>
        <w:rPr>
          <w:b/>
          <w:bCs/>
          <w:color w:val="C00000"/>
        </w:rPr>
        <w:t>Distribution Center view</w:t>
      </w:r>
      <w:r>
        <w:rPr>
          <w:color w:val="000000"/>
        </w:rPr>
        <w:t xml:space="preserve"> (serving both cities)</w:t>
      </w:r>
    </w:p>
    <w:p w14:paraId="0872117D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Step 8: Build </w:t>
      </w:r>
      <w:r>
        <w:rPr>
          <w:b/>
          <w:bCs/>
          <w:color w:val="C00000"/>
        </w:rPr>
        <w:t>4-Quadrant Matrix</w:t>
      </w:r>
      <w:r>
        <w:rPr>
          <w:color w:val="000000"/>
        </w:rPr>
        <w:t xml:space="preserve"> to assign SC strategy to each product group</w:t>
      </w:r>
    </w:p>
    <w:p w14:paraId="0872117F" w14:textId="731B4D03" w:rsidR="0004127A" w:rsidRDefault="00D8191D" w:rsidP="005A2682">
      <w:pPr>
        <w:spacing w:before="40" w:after="40"/>
        <w:rPr>
          <w:b/>
          <w:bCs/>
          <w:color w:val="7030A0"/>
          <w:sz w:val="20"/>
          <w:szCs w:val="20"/>
        </w:rPr>
      </w:pPr>
      <w:r>
        <w:rPr>
          <w:b/>
          <w:bCs/>
          <w:color w:val="7030A0"/>
          <w:sz w:val="20"/>
          <w:szCs w:val="20"/>
        </w:rPr>
        <w:t>★ The combined (joint) CoV represents the variability faced by the distribution center serving both cities.</w:t>
      </w:r>
      <w:r w:rsidR="00593BD7">
        <w:rPr>
          <w:b/>
          <w:bCs/>
          <w:color w:val="7030A0"/>
          <w:sz w:val="20"/>
          <w:szCs w:val="20"/>
        </w:rPr>
        <w:br/>
      </w:r>
      <w:r w:rsidR="00593BD7" w:rsidRPr="00593BD7">
        <w:drawing>
          <wp:inline distT="0" distB="0" distL="0" distR="0" wp14:anchorId="7B4C89A4" wp14:editId="0BD8B6AC">
            <wp:extent cx="1243929" cy="2612571"/>
            <wp:effectExtent l="0" t="0" r="0" b="0"/>
            <wp:docPr id="31792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8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8232" cy="26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9E3" w:rsidRPr="00B609E3">
        <w:drawing>
          <wp:inline distT="0" distB="0" distL="0" distR="0" wp14:anchorId="695D1569" wp14:editId="18866D18">
            <wp:extent cx="1745065" cy="1768509"/>
            <wp:effectExtent l="0" t="0" r="7620" b="3175"/>
            <wp:docPr id="1715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3886" cy="177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B9B" w:rsidRPr="00D60B9B">
        <w:drawing>
          <wp:inline distT="0" distB="0" distL="0" distR="0" wp14:anchorId="6C589CDB" wp14:editId="0FA58BE0">
            <wp:extent cx="1645166" cy="1818158"/>
            <wp:effectExtent l="0" t="0" r="0" b="0"/>
            <wp:docPr id="222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252" cy="184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170" w:rsidRPr="00B95170">
        <w:rPr>
          <w:b/>
          <w:bCs/>
          <w:color w:val="7030A0"/>
          <w:sz w:val="20"/>
          <w:szCs w:val="20"/>
        </w:rPr>
        <w:drawing>
          <wp:inline distT="0" distB="0" distL="0" distR="0" wp14:anchorId="79666971" wp14:editId="6455C440">
            <wp:extent cx="1600349" cy="954594"/>
            <wp:effectExtent l="0" t="0" r="0" b="0"/>
            <wp:docPr id="18719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3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476" cy="9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B451" w14:textId="22299544" w:rsidR="00B0000D" w:rsidRDefault="00796B6B" w:rsidP="005A2682">
      <w:pPr>
        <w:spacing w:before="40" w:after="40"/>
      </w:pPr>
      <w:r w:rsidRPr="00796B6B">
        <w:drawing>
          <wp:inline distT="0" distB="0" distL="0" distR="0" wp14:anchorId="30500960" wp14:editId="3C3AEBF4">
            <wp:extent cx="2195565" cy="1780182"/>
            <wp:effectExtent l="0" t="0" r="0" b="0"/>
            <wp:docPr id="7767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0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723" cy="178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00D" w:rsidRPr="00B0000D">
        <w:drawing>
          <wp:inline distT="0" distB="0" distL="0" distR="0" wp14:anchorId="51B1546B" wp14:editId="15F7ED95">
            <wp:extent cx="2149719" cy="1095271"/>
            <wp:effectExtent l="0" t="0" r="3175" b="0"/>
            <wp:docPr id="12815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4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5721" cy="110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1180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Scatter Plot Interpretation</w:t>
      </w:r>
    </w:p>
    <w:p w14:paraId="08721181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X-axis: </w:t>
      </w:r>
      <w:r>
        <w:rPr>
          <w:b/>
          <w:bCs/>
          <w:color w:val="C00000"/>
        </w:rPr>
        <w:t>CoV</w:t>
      </w:r>
      <w:r>
        <w:rPr>
          <w:color w:val="000000"/>
        </w:rPr>
        <w:t xml:space="preserve"> (Demand Variability) — low left, high right</w:t>
      </w:r>
    </w:p>
    <w:p w14:paraId="08721182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Y-axis: </w:t>
      </w:r>
      <w:r>
        <w:rPr>
          <w:b/>
          <w:bCs/>
          <w:color w:val="C00000"/>
        </w:rPr>
        <w:t>Average Weekly Sales</w:t>
      </w:r>
      <w:r>
        <w:rPr>
          <w:color w:val="000000"/>
        </w:rPr>
        <w:t xml:space="preserve"> — low bottom, high top</w:t>
      </w:r>
    </w:p>
    <w:p w14:paraId="08721183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Blue dots = City A SKUs,  Orange dots = City B SKUs</w:t>
      </w:r>
    </w:p>
    <w:p w14:paraId="08721184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 observation: Same SKU may have different CoV in different cities — demand pattern is city-specific</w:t>
      </w:r>
    </w:p>
    <w:p w14:paraId="08721185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Some SKUs: Low CoV + High sales → very stable, high volume</w:t>
      </w:r>
    </w:p>
    <w:p w14:paraId="08721186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Some SKUs: High CoV + Low sales → unpredictable, low volume</w:t>
      </w:r>
    </w:p>
    <w:p w14:paraId="08721188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4-Quadrant Strategy Matrix</w:t>
      </w:r>
    </w:p>
    <w:p w14:paraId="08721189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Axes: X = Demand Variability (CoV),  Y = Average Weekly Sales</w:t>
      </w:r>
    </w:p>
    <w:p w14:paraId="0872118A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Divide the scatter into 4 quadrants based on a threshold for each axis</w:t>
      </w:r>
    </w:p>
    <w:p w14:paraId="0872118C" w14:textId="77777777" w:rsidR="0004127A" w:rsidRDefault="00D8191D">
      <w:pPr>
        <w:spacing w:before="120" w:after="40"/>
      </w:pPr>
      <w:r>
        <w:rPr>
          <w:b/>
          <w:bCs/>
          <w:color w:val="375623"/>
        </w:rPr>
        <w:t>Quadrant 1 — Low CoV + High Sales  (Top-Left)</w:t>
      </w:r>
    </w:p>
    <w:p w14:paraId="0872118D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type: </w:t>
      </w:r>
      <w:r>
        <w:rPr>
          <w:b/>
          <w:bCs/>
          <w:color w:val="C00000"/>
        </w:rPr>
        <w:t>Essential / High-volume products</w:t>
      </w:r>
    </w:p>
    <w:p w14:paraId="0872118E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Characteristics: Always in demand, stable, predictable</w:t>
      </w:r>
    </w:p>
    <w:p w14:paraId="0872118F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Examples: Standard commodity goods, staple consumer products</w:t>
      </w:r>
    </w:p>
    <w:p w14:paraId="08721190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type: </w:t>
      </w:r>
      <w:r>
        <w:rPr>
          <w:b/>
          <w:bCs/>
          <w:color w:val="C00000"/>
        </w:rPr>
        <w:t>Efficient Supply Chain</w:t>
      </w:r>
    </w:p>
    <w:p w14:paraId="08721191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PUSH</w:t>
      </w:r>
      <w:r>
        <w:rPr>
          <w:color w:val="000000"/>
        </w:rPr>
        <w:t xml:space="preserve"> — forecast-driven, mass production</w:t>
      </w:r>
    </w:p>
    <w:p w14:paraId="08721192" w14:textId="77777777" w:rsidR="0004127A" w:rsidRDefault="0004127A">
      <w:pPr>
        <w:spacing w:before="60" w:after="60"/>
      </w:pPr>
    </w:p>
    <w:p w14:paraId="08721193" w14:textId="77777777" w:rsidR="0004127A" w:rsidRDefault="00D8191D">
      <w:pPr>
        <w:spacing w:before="120" w:after="40"/>
      </w:pPr>
      <w:r>
        <w:rPr>
          <w:b/>
          <w:bCs/>
          <w:color w:val="843C0C"/>
        </w:rPr>
        <w:lastRenderedPageBreak/>
        <w:t>Quadrant 2 — High CoV + Low Sales  (Bottom-Right)</w:t>
      </w:r>
    </w:p>
    <w:p w14:paraId="08721194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type: </w:t>
      </w:r>
      <w:r>
        <w:rPr>
          <w:b/>
          <w:bCs/>
          <w:color w:val="C00000"/>
        </w:rPr>
        <w:t>Customized / Niche products</w:t>
      </w:r>
    </w:p>
    <w:p w14:paraId="08721195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Characteristics: Low demand volume + high unpredictability</w:t>
      </w:r>
    </w:p>
    <w:p w14:paraId="08721196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Examples: Special edition collectibles, highly customized products</w:t>
      </w:r>
    </w:p>
    <w:p w14:paraId="08721197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type: </w:t>
      </w:r>
      <w:r>
        <w:rPr>
          <w:b/>
          <w:bCs/>
          <w:color w:val="C00000"/>
        </w:rPr>
        <w:t>Responsive Supply Chain</w:t>
      </w:r>
    </w:p>
    <w:p w14:paraId="08721198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PULL</w:t>
      </w:r>
      <w:r>
        <w:rPr>
          <w:color w:val="000000"/>
        </w:rPr>
        <w:t xml:space="preserve"> — demand-driven, high customization</w:t>
      </w:r>
    </w:p>
    <w:p w14:paraId="0872119A" w14:textId="77777777" w:rsidR="0004127A" w:rsidRDefault="00D8191D">
      <w:pPr>
        <w:spacing w:before="120" w:after="40"/>
      </w:pPr>
      <w:r>
        <w:rPr>
          <w:b/>
          <w:bCs/>
          <w:color w:val="2E5090"/>
        </w:rPr>
        <w:t>Quadrant 3 — High CoV + High Sales  (Top-Right)</w:t>
      </w:r>
    </w:p>
    <w:p w14:paraId="0872119B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type: </w:t>
      </w:r>
      <w:r>
        <w:rPr>
          <w:b/>
          <w:bCs/>
          <w:color w:val="C00000"/>
        </w:rPr>
        <w:t>Consumer electronics / High-tech products</w:t>
      </w:r>
    </w:p>
    <w:p w14:paraId="0872119C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Characteristics: High volume AND high variability — difficult to manage</w:t>
      </w:r>
    </w:p>
    <w:p w14:paraId="0872119D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Examples: Consumer electronics, tech gadgets with rapid model changes</w:t>
      </w:r>
    </w:p>
    <w:p w14:paraId="0872119E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Hybrid Push-Pull</w:t>
      </w:r>
    </w:p>
    <w:p w14:paraId="0872119F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Decide push-pull boundary based on level of customization required</w:t>
      </w:r>
    </w:p>
    <w:p w14:paraId="087211A0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Refer to push-pull boundary framework from Session 3</w:t>
      </w:r>
    </w:p>
    <w:p w14:paraId="087211A2" w14:textId="77777777" w:rsidR="0004127A" w:rsidRDefault="00D8191D">
      <w:pPr>
        <w:spacing w:before="120" w:after="40"/>
      </w:pPr>
      <w:r>
        <w:rPr>
          <w:b/>
          <w:bCs/>
          <w:color w:val="595959"/>
        </w:rPr>
        <w:t>Quadrant 4 — Low CoV + Low Sales  (Bottom-Left)</w:t>
      </w:r>
    </w:p>
    <w:p w14:paraId="087211A3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type: </w:t>
      </w:r>
      <w:r>
        <w:rPr>
          <w:b/>
          <w:bCs/>
          <w:color w:val="C00000"/>
        </w:rPr>
        <w:t>Basic / Slow-moving products</w:t>
      </w:r>
    </w:p>
    <w:p w14:paraId="087211A4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Characteristics: Low sales + stable demand — neither high priority nor high risk</w:t>
      </w:r>
    </w:p>
    <w:p w14:paraId="087211A5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Examples: Non-seasonal apparel basics, basic electronic components</w:t>
      </w:r>
    </w:p>
    <w:p w14:paraId="087211A6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Hybrid Push-Pull</w:t>
      </w:r>
      <w:r>
        <w:rPr>
          <w:color w:val="000000"/>
        </w:rPr>
        <w:t xml:space="preserve"> — combination decided based on specific product requirements</w:t>
      </w:r>
    </w:p>
    <w:p w14:paraId="087211A7" w14:textId="77777777" w:rsidR="0004127A" w:rsidRDefault="00D8191D">
      <w:pPr>
        <w:spacing w:before="40" w:after="40"/>
      </w:pPr>
      <w:r>
        <w:rPr>
          <w:b/>
          <w:bCs/>
          <w:color w:val="7030A0"/>
          <w:sz w:val="20"/>
          <w:szCs w:val="20"/>
        </w:rPr>
        <w:t>★ Quick recall: Q1 = Push (low CoV, high sales). Q2 = Pull (high CoV, low sales). Q3 &amp; Q4 = Hybrid Push-Pull.</w:t>
      </w:r>
    </w:p>
    <w:p w14:paraId="087211A8" w14:textId="719B5429" w:rsidR="0004127A" w:rsidRDefault="002175E0">
      <w:pPr>
        <w:spacing w:before="60" w:after="60"/>
      </w:pPr>
      <w:r w:rsidRPr="002175E0">
        <w:drawing>
          <wp:inline distT="0" distB="0" distL="0" distR="0" wp14:anchorId="6EF8A619" wp14:editId="7FA8D9AA">
            <wp:extent cx="2656711" cy="1390629"/>
            <wp:effectExtent l="0" t="0" r="0" b="635"/>
            <wp:docPr id="7396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2463" name=""/>
                    <pic:cNvPicPr/>
                  </pic:nvPicPr>
                  <pic:blipFill rotWithShape="1">
                    <a:blip r:embed="rId11"/>
                    <a:srcRect t="3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019" cy="139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211A9" w14:textId="77777777" w:rsidR="0004127A" w:rsidRDefault="00D8191D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Part 2: Kraljic Matrix — Procurement / Sourcing Segmentation</w:t>
      </w:r>
    </w:p>
    <w:p w14:paraId="087211AA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Background</w:t>
      </w:r>
    </w:p>
    <w:p w14:paraId="087211AB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Framework by: </w:t>
      </w:r>
      <w:r>
        <w:rPr>
          <w:b/>
          <w:bCs/>
          <w:color w:val="C00000"/>
        </w:rPr>
        <w:t>Peter Kraljic</w:t>
      </w:r>
    </w:p>
    <w:p w14:paraId="087211AC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Purpose: Classify </w:t>
      </w:r>
      <w:r>
        <w:rPr>
          <w:b/>
          <w:bCs/>
          <w:color w:val="C00000"/>
        </w:rPr>
        <w:t>components/inputs</w:t>
      </w:r>
      <w:r>
        <w:rPr>
          <w:color w:val="000000"/>
        </w:rPr>
        <w:t xml:space="preserve"> required for manufacturing based on two factors</w:t>
      </w:r>
    </w:p>
    <w:p w14:paraId="087211AD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Helps decide: Supplier relationship strategy + procurement approach for each component type</w:t>
      </w:r>
    </w:p>
    <w:p w14:paraId="087211AE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Two Axes of Kraljic Matrix</w:t>
      </w:r>
    </w:p>
    <w:p w14:paraId="087211AF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X-axis: Supply Risk</w:t>
      </w:r>
      <w:r>
        <w:rPr>
          <w:color w:val="000000"/>
        </w:rPr>
        <w:t xml:space="preserve"> — factors include:</w:t>
      </w:r>
    </w:p>
    <w:p w14:paraId="087211B0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Availability of the component</w:t>
      </w:r>
    </w:p>
    <w:p w14:paraId="087211B1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Number of suppliers available</w:t>
      </w:r>
    </w:p>
    <w:p w14:paraId="087211B2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Competitive demand for the component</w:t>
      </w:r>
    </w:p>
    <w:p w14:paraId="087211B3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Make-or-buy feasibility</w:t>
      </w:r>
    </w:p>
    <w:p w14:paraId="087211B4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Any other supply-side risk factors</w:t>
      </w:r>
    </w:p>
    <w:p w14:paraId="087211B5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Y-axis: Profit Impact</w:t>
      </w:r>
      <w:r>
        <w:rPr>
          <w:color w:val="000000"/>
        </w:rPr>
        <w:t xml:space="preserve"> — factors include:</w:t>
      </w:r>
    </w:p>
    <w:p w14:paraId="087211B6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Volume of the component required</w:t>
      </w:r>
    </w:p>
    <w:p w14:paraId="087211B7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Percentage of total purchase cost</w:t>
      </w:r>
    </w:p>
    <w:p w14:paraId="087211B8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lastRenderedPageBreak/>
        <w:t>Direct or indirect impact on business growth</w:t>
      </w:r>
    </w:p>
    <w:p w14:paraId="087211BA" w14:textId="77777777" w:rsidR="0004127A" w:rsidRDefault="00D8191D">
      <w:pPr>
        <w:spacing w:before="160" w:after="60"/>
      </w:pPr>
      <w:r>
        <w:rPr>
          <w:b/>
          <w:bCs/>
          <w:color w:val="2F5496"/>
          <w:u w:val="single"/>
        </w:rPr>
        <w:t>4 Quadrants of the Kraljic Matrix</w:t>
      </w:r>
    </w:p>
    <w:p w14:paraId="087211BB" w14:textId="77777777" w:rsidR="0004127A" w:rsidRDefault="00D8191D">
      <w:pPr>
        <w:spacing w:before="120" w:after="40"/>
      </w:pPr>
      <w:r>
        <w:rPr>
          <w:b/>
          <w:bCs/>
          <w:color w:val="375623"/>
        </w:rPr>
        <w:t>1. Non-Critical Items  (Low Supply Risk + Low Profit Impact)</w:t>
      </w:r>
    </w:p>
    <w:p w14:paraId="087211BC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is highly </w:t>
      </w:r>
      <w:r>
        <w:rPr>
          <w:b/>
          <w:bCs/>
          <w:color w:val="C00000"/>
        </w:rPr>
        <w:t>standardized</w:t>
      </w:r>
    </w:p>
    <w:p w14:paraId="087211BD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Process is </w:t>
      </w:r>
      <w:r>
        <w:rPr>
          <w:b/>
          <w:bCs/>
          <w:color w:val="C00000"/>
        </w:rPr>
        <w:t>efficient</w:t>
      </w:r>
      <w:r>
        <w:rPr>
          <w:color w:val="000000"/>
        </w:rPr>
        <w:t xml:space="preserve">; </w:t>
      </w:r>
      <w:r>
        <w:rPr>
          <w:b/>
          <w:bCs/>
          <w:color w:val="C00000"/>
        </w:rPr>
        <w:t>abundant supply</w:t>
      </w:r>
      <w:r>
        <w:rPr>
          <w:color w:val="000000"/>
        </w:rPr>
        <w:t xml:space="preserve"> — many suppliers available</w:t>
      </w:r>
    </w:p>
    <w:p w14:paraId="087211BE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Easy to manage — multiple sourcing options exist</w:t>
      </w:r>
    </w:p>
    <w:p w14:paraId="087211BF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Streamline procurement</w:t>
      </w:r>
      <w:r>
        <w:rPr>
          <w:color w:val="000000"/>
        </w:rPr>
        <w:t>, reduce admin effort, automate ordering</w:t>
      </w:r>
    </w:p>
    <w:p w14:paraId="087211C1" w14:textId="77777777" w:rsidR="0004127A" w:rsidRDefault="00D8191D">
      <w:pPr>
        <w:spacing w:before="120" w:after="40"/>
      </w:pPr>
      <w:r>
        <w:rPr>
          <w:b/>
          <w:bCs/>
          <w:color w:val="843C0C"/>
        </w:rPr>
        <w:t>2. Leverage Items  (Low Supply Risk + High Profit Impact)</w:t>
      </w:r>
    </w:p>
    <w:p w14:paraId="087211C2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Abundant supply available, but </w:t>
      </w:r>
      <w:r>
        <w:rPr>
          <w:b/>
          <w:bCs/>
          <w:color w:val="C00000"/>
        </w:rPr>
        <w:t>high impact on profit</w:t>
      </w:r>
    </w:p>
    <w:p w14:paraId="087211C3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Company has strong </w:t>
      </w:r>
      <w:r>
        <w:rPr>
          <w:b/>
          <w:bCs/>
          <w:color w:val="C00000"/>
        </w:rPr>
        <w:t>purchasing power</w:t>
      </w:r>
      <w:r>
        <w:rPr>
          <w:color w:val="000000"/>
        </w:rPr>
        <w:t xml:space="preserve"> — can negotiate hard</w:t>
      </w:r>
    </w:p>
    <w:p w14:paraId="087211C4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Exploit full purchasing power</w:t>
      </w:r>
      <w:r>
        <w:rPr>
          <w:color w:val="000000"/>
        </w:rPr>
        <w:t xml:space="preserve"> — competitive bidding, negotiate pricing aggressively</w:t>
      </w:r>
    </w:p>
    <w:p w14:paraId="087211C5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Requires: </w:t>
      </w:r>
      <w:r>
        <w:rPr>
          <w:b/>
          <w:bCs/>
          <w:color w:val="C00000"/>
        </w:rPr>
        <w:t>Good pricing strategy</w:t>
      </w:r>
    </w:p>
    <w:p w14:paraId="087211C7" w14:textId="77777777" w:rsidR="0004127A" w:rsidRDefault="00D8191D">
      <w:pPr>
        <w:spacing w:before="120" w:after="40"/>
      </w:pPr>
      <w:r>
        <w:rPr>
          <w:b/>
          <w:bCs/>
          <w:color w:val="7030A0"/>
        </w:rPr>
        <w:t>3. Strategic Items  (High Supply Risk + High Profit Impact)</w:t>
      </w:r>
    </w:p>
    <w:p w14:paraId="087211C8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Most critical category — </w:t>
      </w:r>
      <w:r>
        <w:rPr>
          <w:b/>
          <w:bCs/>
          <w:color w:val="C00000"/>
        </w:rPr>
        <w:t>high risk AND high profit impact</w:t>
      </w:r>
    </w:p>
    <w:p w14:paraId="087211C9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Affects business on a </w:t>
      </w:r>
      <w:r>
        <w:rPr>
          <w:b/>
          <w:bCs/>
          <w:color w:val="C00000"/>
        </w:rPr>
        <w:t>long-term basis</w:t>
      </w:r>
    </w:p>
    <w:p w14:paraId="087211CA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Long-term supplier relationships</w:t>
      </w:r>
      <w:r>
        <w:rPr>
          <w:color w:val="000000"/>
        </w:rPr>
        <w:t xml:space="preserve"> + </w:t>
      </w:r>
      <w:r>
        <w:rPr>
          <w:b/>
          <w:bCs/>
          <w:color w:val="C00000"/>
        </w:rPr>
        <w:t>deep collaboration</w:t>
      </w:r>
    </w:p>
    <w:p w14:paraId="087211CB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Cannot switch suppliers easily — partnership approach required</w:t>
      </w:r>
    </w:p>
    <w:p w14:paraId="087211CC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Focus: Supply continuity, joint development, strategic alliances</w:t>
      </w:r>
    </w:p>
    <w:p w14:paraId="087211CE" w14:textId="77777777" w:rsidR="0004127A" w:rsidRDefault="00D8191D">
      <w:pPr>
        <w:spacing w:before="120" w:after="40"/>
      </w:pPr>
      <w:r>
        <w:rPr>
          <w:b/>
          <w:bCs/>
          <w:color w:val="C00000"/>
        </w:rPr>
        <w:t>4. Bottleneck Items  (High Supply Risk + Low Profit Impact)</w:t>
      </w:r>
    </w:p>
    <w:p w14:paraId="087211CF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High supply risk, but </w:t>
      </w:r>
      <w:r>
        <w:rPr>
          <w:b/>
          <w:bCs/>
          <w:color w:val="C00000"/>
        </w:rPr>
        <w:t>minimal impact on profit if unavailable</w:t>
      </w:r>
    </w:p>
    <w:p w14:paraId="087211D0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However: </w:t>
      </w:r>
      <w:r>
        <w:rPr>
          <w:b/>
          <w:bCs/>
          <w:color w:val="C00000"/>
        </w:rPr>
        <w:t>Unavailability can disrupt operations</w:t>
      </w:r>
      <w:r>
        <w:rPr>
          <w:color w:val="000000"/>
        </w:rPr>
        <w:t xml:space="preserve"> even if profit impact is low</w:t>
      </w:r>
    </w:p>
    <w:p w14:paraId="087211D1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Very </w:t>
      </w:r>
      <w:r>
        <w:rPr>
          <w:b/>
          <w:bCs/>
          <w:color w:val="C00000"/>
        </w:rPr>
        <w:t>low control over suppliers</w:t>
      </w:r>
      <w:r>
        <w:rPr>
          <w:color w:val="000000"/>
        </w:rPr>
        <w:t xml:space="preserve"> — difficult to manage</w:t>
      </w:r>
    </w:p>
    <w:p w14:paraId="087211D2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Ensure availability through </w:t>
      </w:r>
      <w:r>
        <w:rPr>
          <w:b/>
          <w:bCs/>
          <w:color w:val="C00000"/>
        </w:rPr>
        <w:t>safety stock / alternate sourcing</w:t>
      </w:r>
      <w:r>
        <w:rPr>
          <w:color w:val="000000"/>
        </w:rPr>
        <w:t>; monitor closely</w:t>
      </w:r>
    </w:p>
    <w:p w14:paraId="087211D3" w14:textId="77777777" w:rsidR="0004127A" w:rsidRDefault="00D8191D">
      <w:pPr>
        <w:spacing w:before="40" w:after="40"/>
      </w:pPr>
      <w:r>
        <w:rPr>
          <w:b/>
          <w:bCs/>
          <w:color w:val="7030A0"/>
          <w:sz w:val="20"/>
          <w:szCs w:val="20"/>
        </w:rPr>
        <w:t>★ Exam tip: Kraljic matrix = sourcing strategy tool. Classify by Supply Risk (x) and Profit Impact (y). Four quadrants = Non-critical, Leverage, Strategic, Bottleneck.</w:t>
      </w:r>
    </w:p>
    <w:p w14:paraId="087211D4" w14:textId="28B42B30" w:rsidR="0004127A" w:rsidRDefault="0043743B">
      <w:pPr>
        <w:spacing w:before="60" w:after="60"/>
      </w:pPr>
      <w:r w:rsidRPr="0043743B">
        <w:drawing>
          <wp:inline distT="0" distB="0" distL="0" distR="0" wp14:anchorId="22E99CCB" wp14:editId="725CF05D">
            <wp:extent cx="3285811" cy="2085992"/>
            <wp:effectExtent l="0" t="0" r="0" b="0"/>
            <wp:docPr id="7745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3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745" cy="20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11D5" w14:textId="77777777" w:rsidR="0004127A" w:rsidRDefault="00D8191D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Kraljic Matrix — Quick Reference</w:t>
      </w:r>
    </w:p>
    <w:p w14:paraId="087211D6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Non-Critical:</w:t>
      </w:r>
      <w:r>
        <w:rPr>
          <w:color w:val="000000"/>
        </w:rPr>
        <w:t xml:space="preserve">  Low risk + Low profit → Streamline, automate</w:t>
      </w:r>
    </w:p>
    <w:p w14:paraId="087211D7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Leverage:</w:t>
      </w:r>
      <w:r>
        <w:rPr>
          <w:color w:val="000000"/>
        </w:rPr>
        <w:t xml:space="preserve">         Low risk + High profit → Negotiate hard, competitive bidding</w:t>
      </w:r>
    </w:p>
    <w:p w14:paraId="087211D8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Strategic:</w:t>
      </w:r>
      <w:r>
        <w:rPr>
          <w:color w:val="000000"/>
        </w:rPr>
        <w:t xml:space="preserve">        High risk + High profit → Long-term partnerships, collaborate</w:t>
      </w:r>
    </w:p>
    <w:p w14:paraId="087211D9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Bottleneck:</w:t>
      </w:r>
      <w:r>
        <w:rPr>
          <w:color w:val="000000"/>
        </w:rPr>
        <w:t xml:space="preserve">       High risk + Low profit → Secure supply, hold safety stock</w:t>
      </w:r>
    </w:p>
    <w:p w14:paraId="087211DB" w14:textId="41195A14" w:rsidR="0004127A" w:rsidRDefault="00D12228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S</w:t>
      </w:r>
      <w:r w:rsidR="00D8191D">
        <w:rPr>
          <w:b/>
          <w:bCs/>
          <w:color w:val="1F3864"/>
          <w:sz w:val="28"/>
          <w:szCs w:val="28"/>
        </w:rPr>
        <w:t>ession Summary</w:t>
      </w:r>
    </w:p>
    <w:p w14:paraId="087211DC" w14:textId="77777777" w:rsidR="0004127A" w:rsidRDefault="00D8191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Two analytical product segmentation tools covered this session:</w:t>
      </w:r>
    </w:p>
    <w:p w14:paraId="087211DD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Tool 1 — Demand Variability vs Weekly Sales Quadrant:</w:t>
      </w:r>
    </w:p>
    <w:p w14:paraId="087211DE" w14:textId="77777777" w:rsidR="0004127A" w:rsidRDefault="00D8191D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>Use CoV to measure demand variability across SKUs</w:t>
      </w:r>
    </w:p>
    <w:p w14:paraId="087211DF" w14:textId="77777777" w:rsidR="0004127A" w:rsidRDefault="00D8191D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>Plot scatter (CoV vs avg weekly sales) → build 4-quadrant matrix</w:t>
      </w:r>
    </w:p>
    <w:p w14:paraId="087211E0" w14:textId="77777777" w:rsidR="0004127A" w:rsidRDefault="00D8191D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>Q1: Push | Q2: Pull | Q3 &amp; Q4: Hybrid Push-Pull</w:t>
      </w:r>
    </w:p>
    <w:p w14:paraId="087211E1" w14:textId="77777777" w:rsidR="0004127A" w:rsidRDefault="00D8191D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Tool 2 — Kraljic Matrix:</w:t>
      </w:r>
    </w:p>
    <w:p w14:paraId="087211E2" w14:textId="77777777" w:rsidR="0004127A" w:rsidRDefault="00D8191D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>Classify components by Supply Risk + Profit Impact</w:t>
      </w:r>
    </w:p>
    <w:p w14:paraId="087211E3" w14:textId="77777777" w:rsidR="0004127A" w:rsidRDefault="00D8191D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>Non-critical / Leverage / Strategic / Bottleneck → each needs different supplier strategy</w:t>
      </w:r>
    </w:p>
    <w:p w14:paraId="087211E4" w14:textId="77777777" w:rsidR="0004127A" w:rsidRDefault="00D8191D">
      <w:pPr>
        <w:spacing w:before="40" w:after="40"/>
      </w:pPr>
      <w:r>
        <w:rPr>
          <w:b/>
          <w:bCs/>
          <w:color w:val="7030A0"/>
          <w:sz w:val="20"/>
          <w:szCs w:val="20"/>
        </w:rPr>
        <w:t>★ Both frameworks are data-driven and practical — expect case-based questions in exams where you must classify SKUs or components and recommend SC strategies.</w:t>
      </w:r>
    </w:p>
    <w:sectPr w:rsidR="0004127A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3336"/>
    <w:multiLevelType w:val="hybridMultilevel"/>
    <w:tmpl w:val="CEA657C8"/>
    <w:lvl w:ilvl="0" w:tplc="FEBC0F4E">
      <w:start w:val="1"/>
      <w:numFmt w:val="bullet"/>
      <w:lvlText w:val="●"/>
      <w:lvlJc w:val="left"/>
      <w:pPr>
        <w:ind w:left="720" w:hanging="360"/>
      </w:pPr>
    </w:lvl>
    <w:lvl w:ilvl="1" w:tplc="A2366DF8">
      <w:start w:val="1"/>
      <w:numFmt w:val="bullet"/>
      <w:lvlText w:val="○"/>
      <w:lvlJc w:val="left"/>
      <w:pPr>
        <w:ind w:left="1440" w:hanging="360"/>
      </w:pPr>
    </w:lvl>
    <w:lvl w:ilvl="2" w:tplc="2A008A84">
      <w:start w:val="1"/>
      <w:numFmt w:val="bullet"/>
      <w:lvlText w:val="■"/>
      <w:lvlJc w:val="left"/>
      <w:pPr>
        <w:ind w:left="2160" w:hanging="360"/>
      </w:pPr>
    </w:lvl>
    <w:lvl w:ilvl="3" w:tplc="658C0898">
      <w:start w:val="1"/>
      <w:numFmt w:val="bullet"/>
      <w:lvlText w:val="●"/>
      <w:lvlJc w:val="left"/>
      <w:pPr>
        <w:ind w:left="2880" w:hanging="360"/>
      </w:pPr>
    </w:lvl>
    <w:lvl w:ilvl="4" w:tplc="200A854C">
      <w:start w:val="1"/>
      <w:numFmt w:val="bullet"/>
      <w:lvlText w:val="○"/>
      <w:lvlJc w:val="left"/>
      <w:pPr>
        <w:ind w:left="3600" w:hanging="360"/>
      </w:pPr>
    </w:lvl>
    <w:lvl w:ilvl="5" w:tplc="5AE094B8">
      <w:start w:val="1"/>
      <w:numFmt w:val="bullet"/>
      <w:lvlText w:val="■"/>
      <w:lvlJc w:val="left"/>
      <w:pPr>
        <w:ind w:left="4320" w:hanging="360"/>
      </w:pPr>
    </w:lvl>
    <w:lvl w:ilvl="6" w:tplc="E408886C">
      <w:start w:val="1"/>
      <w:numFmt w:val="bullet"/>
      <w:lvlText w:val="●"/>
      <w:lvlJc w:val="left"/>
      <w:pPr>
        <w:ind w:left="5040" w:hanging="360"/>
      </w:pPr>
    </w:lvl>
    <w:lvl w:ilvl="7" w:tplc="2CF6605C">
      <w:start w:val="1"/>
      <w:numFmt w:val="bullet"/>
      <w:lvlText w:val="●"/>
      <w:lvlJc w:val="left"/>
      <w:pPr>
        <w:ind w:left="5760" w:hanging="360"/>
      </w:pPr>
    </w:lvl>
    <w:lvl w:ilvl="8" w:tplc="34B6A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8707F"/>
    <w:multiLevelType w:val="hybridMultilevel"/>
    <w:tmpl w:val="1E72846A"/>
    <w:lvl w:ilvl="0" w:tplc="7A069D78">
      <w:start w:val="1"/>
      <w:numFmt w:val="bullet"/>
      <w:lvlText w:val="•"/>
      <w:lvlJc w:val="left"/>
      <w:pPr>
        <w:ind w:left="720" w:hanging="360"/>
      </w:pPr>
    </w:lvl>
    <w:lvl w:ilvl="1" w:tplc="B658FC78">
      <w:start w:val="1"/>
      <w:numFmt w:val="bullet"/>
      <w:lvlText w:val="◦"/>
      <w:lvlJc w:val="left"/>
      <w:pPr>
        <w:ind w:left="1440" w:hanging="360"/>
      </w:pPr>
    </w:lvl>
    <w:lvl w:ilvl="2" w:tplc="536813F6">
      <w:numFmt w:val="decimal"/>
      <w:lvlText w:val=""/>
      <w:lvlJc w:val="left"/>
    </w:lvl>
    <w:lvl w:ilvl="3" w:tplc="33B4D9DC">
      <w:numFmt w:val="decimal"/>
      <w:lvlText w:val=""/>
      <w:lvlJc w:val="left"/>
    </w:lvl>
    <w:lvl w:ilvl="4" w:tplc="8D2654AC">
      <w:numFmt w:val="decimal"/>
      <w:lvlText w:val=""/>
      <w:lvlJc w:val="left"/>
    </w:lvl>
    <w:lvl w:ilvl="5" w:tplc="DEA4E6BC">
      <w:numFmt w:val="decimal"/>
      <w:lvlText w:val=""/>
      <w:lvlJc w:val="left"/>
    </w:lvl>
    <w:lvl w:ilvl="6" w:tplc="7AA23384">
      <w:numFmt w:val="decimal"/>
      <w:lvlText w:val=""/>
      <w:lvlJc w:val="left"/>
    </w:lvl>
    <w:lvl w:ilvl="7" w:tplc="9F1ED906">
      <w:numFmt w:val="decimal"/>
      <w:lvlText w:val=""/>
      <w:lvlJc w:val="left"/>
    </w:lvl>
    <w:lvl w:ilvl="8" w:tplc="5B846074">
      <w:numFmt w:val="decimal"/>
      <w:lvlText w:val=""/>
      <w:lvlJc w:val="left"/>
    </w:lvl>
  </w:abstractNum>
  <w:num w:numId="1" w16cid:durableId="1947225984">
    <w:abstractNumId w:val="0"/>
    <w:lvlOverride w:ilvl="0">
      <w:startOverride w:val="1"/>
    </w:lvlOverride>
  </w:num>
  <w:num w:numId="2" w16cid:durableId="2127656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27A"/>
    <w:rsid w:val="0004127A"/>
    <w:rsid w:val="000A72AE"/>
    <w:rsid w:val="001C569F"/>
    <w:rsid w:val="002175E0"/>
    <w:rsid w:val="00266379"/>
    <w:rsid w:val="002A3919"/>
    <w:rsid w:val="00312A51"/>
    <w:rsid w:val="0043743B"/>
    <w:rsid w:val="00573B7F"/>
    <w:rsid w:val="00593BD7"/>
    <w:rsid w:val="005A2682"/>
    <w:rsid w:val="00736F28"/>
    <w:rsid w:val="00796B6B"/>
    <w:rsid w:val="00A55F69"/>
    <w:rsid w:val="00A87CD4"/>
    <w:rsid w:val="00A95CBF"/>
    <w:rsid w:val="00AB574C"/>
    <w:rsid w:val="00B0000D"/>
    <w:rsid w:val="00B609E3"/>
    <w:rsid w:val="00B95170"/>
    <w:rsid w:val="00D12228"/>
    <w:rsid w:val="00D543A4"/>
    <w:rsid w:val="00D60B9B"/>
    <w:rsid w:val="00D8191D"/>
    <w:rsid w:val="00E1733F"/>
    <w:rsid w:val="00E173DC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1153"/>
  <w15:docId w15:val="{86D40438-3ADE-4A1B-BD69-80B9FAEA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26</cp:revision>
  <dcterms:created xsi:type="dcterms:W3CDTF">2026-04-06T10:12:00Z</dcterms:created>
  <dcterms:modified xsi:type="dcterms:W3CDTF">2026-04-06T10:46:00Z</dcterms:modified>
</cp:coreProperties>
</file>