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AE52" w14:textId="77777777" w:rsidR="001A609B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Supply Chain Management — Week 3</w:t>
      </w:r>
    </w:p>
    <w:p w14:paraId="1CC0AE53" w14:textId="77777777" w:rsidR="001A609B" w:rsidRDefault="00000000">
      <w:pPr>
        <w:spacing w:after="40"/>
        <w:jc w:val="center"/>
      </w:pPr>
      <w:r>
        <w:rPr>
          <w:i/>
          <w:iCs/>
          <w:color w:val="2E5090"/>
          <w:sz w:val="26"/>
          <w:szCs w:val="26"/>
        </w:rPr>
        <w:t>Session 1: SC Design &amp; Operations Strategy — Corporate Strategy Linkage</w:t>
      </w:r>
    </w:p>
    <w:p w14:paraId="1CC0AE54" w14:textId="40C0AC91" w:rsidR="001A609B" w:rsidRDefault="00000000">
      <w:pPr>
        <w:spacing w:after="200"/>
        <w:jc w:val="center"/>
      </w:pPr>
      <w:r>
        <w:rPr>
          <w:color w:val="7F7F7F"/>
          <w:sz w:val="18"/>
          <w:szCs w:val="18"/>
        </w:rPr>
        <w:t xml:space="preserve">Course: Supply Chain Digitization </w:t>
      </w:r>
    </w:p>
    <w:p w14:paraId="1CC0AE55" w14:textId="77777777" w:rsidR="001A609B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Session Overview</w:t>
      </w:r>
    </w:p>
    <w:p w14:paraId="1CC0AE56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Topic: </w:t>
      </w:r>
      <w:r>
        <w:rPr>
          <w:b/>
          <w:bCs/>
          <w:color w:val="C00000"/>
        </w:rPr>
        <w:t>Supply Chain Design &amp; Operations Strategy</w:t>
      </w:r>
      <w:r>
        <w:rPr>
          <w:color w:val="000000"/>
        </w:rPr>
        <w:t xml:space="preserve"> — a high-level SCM topic</w:t>
      </w:r>
    </w:p>
    <w:p w14:paraId="1CC0AE57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Two parts covered:</w:t>
      </w:r>
    </w:p>
    <w:p w14:paraId="1CC0AE58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Part 1:</w:t>
      </w:r>
      <w:r>
        <w:rPr>
          <w:color w:val="000000"/>
        </w:rPr>
        <w:t xml:space="preserve"> Introduction — linking operations strategy with corporate/functional strategies</w:t>
      </w:r>
    </w:p>
    <w:p w14:paraId="1CC0AE59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Part 2:</w:t>
      </w:r>
      <w:r>
        <w:rPr>
          <w:color w:val="000000"/>
        </w:rPr>
        <w:t xml:space="preserve"> Interface between operations strategy and financial strategy (next session)</w:t>
      </w:r>
    </w:p>
    <w:p w14:paraId="1CC0AE5A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Why important: Operations strategy </w:t>
      </w:r>
      <w:r>
        <w:rPr>
          <w:b/>
          <w:bCs/>
          <w:color w:val="C00000"/>
        </w:rPr>
        <w:t>determines most firm-level activities</w:t>
      </w:r>
      <w:r>
        <w:rPr>
          <w:color w:val="000000"/>
        </w:rPr>
        <w:t xml:space="preserve"> — processes, products, employees, markets</w:t>
      </w:r>
    </w:p>
    <w:p w14:paraId="1CC0AE5C" w14:textId="77777777" w:rsidR="001A609B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Strategy Hierarchy: Corporate → Functional → Operations</w:t>
      </w:r>
    </w:p>
    <w:p w14:paraId="1CC0AE5D" w14:textId="77777777" w:rsidR="001A609B" w:rsidRDefault="00000000">
      <w:pPr>
        <w:spacing w:before="160" w:after="60"/>
      </w:pPr>
      <w:r>
        <w:rPr>
          <w:b/>
          <w:bCs/>
          <w:color w:val="2F5496"/>
          <w:u w:val="single"/>
        </w:rPr>
        <w:t>What is Corporate / Business Strategy?</w:t>
      </w:r>
    </w:p>
    <w:p w14:paraId="1CC0AE5E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The </w:t>
      </w:r>
      <w:r>
        <w:rPr>
          <w:b/>
          <w:bCs/>
          <w:color w:val="C00000"/>
        </w:rPr>
        <w:t>overarching strategy</w:t>
      </w:r>
      <w:r>
        <w:rPr>
          <w:color w:val="000000"/>
        </w:rPr>
        <w:t xml:space="preserve"> of a firm — sets the direction for everything else</w:t>
      </w:r>
    </w:p>
    <w:p w14:paraId="1CC0AE5F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Determines:</w:t>
      </w:r>
    </w:p>
    <w:p w14:paraId="1CC0AE60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What </w:t>
      </w:r>
      <w:r>
        <w:rPr>
          <w:b/>
          <w:bCs/>
          <w:color w:val="C00000"/>
        </w:rPr>
        <w:t>products &amp; services</w:t>
      </w:r>
      <w:r>
        <w:rPr>
          <w:color w:val="000000"/>
        </w:rPr>
        <w:t xml:space="preserve"> the firm will offer</w:t>
      </w:r>
    </w:p>
    <w:p w14:paraId="1CC0AE61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What </w:t>
      </w:r>
      <w:r>
        <w:rPr>
          <w:b/>
          <w:bCs/>
          <w:color w:val="C00000"/>
        </w:rPr>
        <w:t>markets</w:t>
      </w:r>
      <w:r>
        <w:rPr>
          <w:color w:val="000000"/>
        </w:rPr>
        <w:t xml:space="preserve"> it will operate in (local vs global)</w:t>
      </w:r>
    </w:p>
    <w:p w14:paraId="1CC0AE62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What </w:t>
      </w:r>
      <w:r>
        <w:rPr>
          <w:b/>
          <w:bCs/>
          <w:color w:val="C00000"/>
        </w:rPr>
        <w:t>type of consumer</w:t>
      </w:r>
      <w:r>
        <w:rPr>
          <w:color w:val="000000"/>
        </w:rPr>
        <w:t xml:space="preserve"> it targets (price-conscious vs niche)</w:t>
      </w:r>
    </w:p>
    <w:p w14:paraId="1CC0AE63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Whether it is </w:t>
      </w:r>
      <w:r>
        <w:rPr>
          <w:b/>
          <w:bCs/>
          <w:color w:val="C00000"/>
        </w:rPr>
        <w:t>product-oriented or service-oriented</w:t>
      </w:r>
    </w:p>
    <w:p w14:paraId="1CC0AE64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Firm can be focused (single product) or diversified (FMCG + Auto + Steel + Domestic + International)</w:t>
      </w:r>
    </w:p>
    <w:p w14:paraId="1CC0AE65" w14:textId="77777777" w:rsidR="001A609B" w:rsidRDefault="00000000">
      <w:pPr>
        <w:spacing w:before="160" w:after="60"/>
      </w:pPr>
      <w:r>
        <w:rPr>
          <w:b/>
          <w:bCs/>
          <w:color w:val="2F5496"/>
          <w:u w:val="single"/>
        </w:rPr>
        <w:t>What is Operations / SC Strategy?</w:t>
      </w:r>
    </w:p>
    <w:p w14:paraId="1CC0AE66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The </w:t>
      </w:r>
      <w:r>
        <w:rPr>
          <w:b/>
          <w:bCs/>
          <w:color w:val="C00000"/>
        </w:rPr>
        <w:t>execution layer</w:t>
      </w:r>
      <w:r>
        <w:rPr>
          <w:color w:val="000000"/>
        </w:rPr>
        <w:t xml:space="preserve"> of corporate strategy — how it gets implemented on the ground</w:t>
      </w:r>
    </w:p>
    <w:p w14:paraId="1CC0AE67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Answers: </w:t>
      </w:r>
      <w:r>
        <w:rPr>
          <w:b/>
          <w:bCs/>
          <w:color w:val="C00000"/>
        </w:rPr>
        <w:t>How</w:t>
      </w:r>
      <w:r>
        <w:rPr>
          <w:color w:val="000000"/>
        </w:rPr>
        <w:t xml:space="preserve"> will the corporate strategy be achieved?</w:t>
      </w:r>
    </w:p>
    <w:p w14:paraId="1CC0AE68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Covers: Manufacturing, supply, distribution, after-sales service, resource planning</w:t>
      </w:r>
    </w:p>
    <w:p w14:paraId="1CC0AE69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It is </w:t>
      </w:r>
      <w:r>
        <w:rPr>
          <w:b/>
          <w:bCs/>
          <w:color w:val="C00000"/>
        </w:rPr>
        <w:t>not a one-time exercise</w:t>
      </w:r>
      <w:r>
        <w:rPr>
          <w:color w:val="000000"/>
        </w:rPr>
        <w:t xml:space="preserve"> — revisited year on year (sometimes twice a year)</w:t>
      </w:r>
    </w:p>
    <w:p w14:paraId="1CC0AE6A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Needed because: Markets are dynamic — customer profiles, regulations, environment keep changing</w:t>
      </w:r>
    </w:p>
    <w:p w14:paraId="1CC0AE6B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Helps the firm </w:t>
      </w:r>
      <w:r>
        <w:rPr>
          <w:b/>
          <w:bCs/>
          <w:color w:val="C00000"/>
        </w:rPr>
        <w:t>stay on course</w:t>
      </w:r>
      <w:r>
        <w:rPr>
          <w:color w:val="000000"/>
        </w:rPr>
        <w:t xml:space="preserve"> while managing dynamic external elements</w:t>
      </w:r>
    </w:p>
    <w:p w14:paraId="1CC0AE6C" w14:textId="77777777" w:rsidR="001A609B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Corporate Strategy = WHAT to do. Operations Strategy = HOW to do it. Both are continuously evolving.</w:t>
      </w:r>
    </w:p>
    <w:p w14:paraId="1CC0AE6E" w14:textId="77777777" w:rsidR="001A609B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Functional Strategies — Linked to Corporate Strategy</w:t>
      </w:r>
    </w:p>
    <w:p w14:paraId="1CC0AE6F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Every function within a firm needs its own strategy — all must align with corporate strategy:</w:t>
      </w:r>
    </w:p>
    <w:p w14:paraId="1CC0AE70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Marketing Strategy</w:t>
      </w:r>
    </w:p>
    <w:p w14:paraId="1CC0AE71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Finance Strategy</w:t>
      </w:r>
    </w:p>
    <w:p w14:paraId="1CC0AE72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Production / Manufacturing Strategy</w:t>
      </w:r>
    </w:p>
    <w:p w14:paraId="1CC0AE73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HR Strategy</w:t>
      </w:r>
    </w:p>
    <w:p w14:paraId="1CC0AE74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Advertising Strategy</w:t>
      </w:r>
    </w:p>
    <w:p w14:paraId="1CC0AE75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Supply Chain / Operations Strategy</w:t>
      </w:r>
    </w:p>
    <w:p w14:paraId="1CC0AE76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Key insight: </w:t>
      </w:r>
      <w:r>
        <w:rPr>
          <w:b/>
          <w:bCs/>
          <w:color w:val="C00000"/>
        </w:rPr>
        <w:t>All functional strategies are intertwined</w:t>
      </w:r>
      <w:r>
        <w:rPr>
          <w:color w:val="000000"/>
        </w:rPr>
        <w:t xml:space="preserve"> — a decision in one affects all others</w:t>
      </w:r>
    </w:p>
    <w:p w14:paraId="1CC0AE77" w14:textId="77777777" w:rsidR="001A609B" w:rsidRDefault="001A609B">
      <w:pPr>
        <w:spacing w:before="60" w:after="60"/>
      </w:pPr>
    </w:p>
    <w:p w14:paraId="1CC0AE78" w14:textId="77777777" w:rsidR="001A609B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lastRenderedPageBreak/>
        <w:t>Case Example: Standardized FMCG Product for Price-Conscious Consumers</w:t>
      </w:r>
    </w:p>
    <w:p w14:paraId="1CC0AE79" w14:textId="77777777" w:rsidR="001A609B" w:rsidRDefault="00000000">
      <w:pPr>
        <w:spacing w:before="160" w:after="60"/>
      </w:pPr>
      <w:r>
        <w:rPr>
          <w:b/>
          <w:bCs/>
          <w:color w:val="2F5496"/>
          <w:u w:val="single"/>
        </w:rPr>
        <w:t>Corporate Strategy Setup</w:t>
      </w:r>
    </w:p>
    <w:p w14:paraId="1CC0AE7A" w14:textId="1F2D2345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Product: Standardized FMCG item (e.g., shampoo)</w:t>
      </w:r>
    </w:p>
    <w:p w14:paraId="1CC0AE7B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Target market: Price-conscious consumers</w:t>
      </w:r>
    </w:p>
    <w:p w14:paraId="1CC0AE7C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FMCG = Fast Moving Consumer Goods — purchased regularly, available in retail &amp; online</w:t>
      </w:r>
    </w:p>
    <w:p w14:paraId="1CC0AE7D" w14:textId="77777777" w:rsidR="001A609B" w:rsidRPr="00CA1E4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Product is not unique — many similar competing products in market</w:t>
      </w:r>
    </w:p>
    <w:p w14:paraId="1CC0AE7E" w14:textId="77777777" w:rsidR="001A609B" w:rsidRDefault="00000000">
      <w:pPr>
        <w:spacing w:before="160" w:after="60"/>
      </w:pPr>
      <w:r>
        <w:rPr>
          <w:b/>
          <w:bCs/>
          <w:color w:val="2F5496"/>
          <w:u w:val="single"/>
        </w:rPr>
        <w:t>Implications of this Corporate Strategy</w:t>
      </w:r>
    </w:p>
    <w:p w14:paraId="1CC0AE7F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Competitive market → must ensure </w:t>
      </w:r>
      <w:r>
        <w:rPr>
          <w:b/>
          <w:bCs/>
          <w:color w:val="C00000"/>
        </w:rPr>
        <w:t>positive profit margins</w:t>
      </w:r>
    </w:p>
    <w:p w14:paraId="1CC0AE80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 to maintain margins: </w:t>
      </w:r>
      <w:r>
        <w:rPr>
          <w:b/>
          <w:bCs/>
          <w:color w:val="C00000"/>
        </w:rPr>
        <w:t>Lower costs + Increase volume</w:t>
      </w:r>
    </w:p>
    <w:p w14:paraId="1CC0AE81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These two objectives cascade into strategies across all functions</w:t>
      </w:r>
    </w:p>
    <w:p w14:paraId="1CC0AE82" w14:textId="77777777" w:rsidR="001A609B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Key chain: Corporate Strategy (price-conscious, standard FMCG) → Lower cost + Higher volume → Decisions in Design, Marketing, Operations.</w:t>
      </w:r>
    </w:p>
    <w:p w14:paraId="1CC0AE84" w14:textId="77777777" w:rsidR="001A609B" w:rsidRDefault="00000000">
      <w:pPr>
        <w:spacing w:before="160" w:after="60"/>
      </w:pPr>
      <w:r>
        <w:rPr>
          <w:b/>
          <w:bCs/>
          <w:color w:val="2F5496"/>
          <w:u w:val="single"/>
        </w:rPr>
        <w:t>1. Product Design &amp; R&amp;D Strategy</w:t>
      </w:r>
    </w:p>
    <w:p w14:paraId="1CC0AE85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Goal: </w:t>
      </w:r>
      <w:r>
        <w:rPr>
          <w:b/>
          <w:bCs/>
          <w:color w:val="C00000"/>
        </w:rPr>
        <w:t>Lower unit manufacturing cost</w:t>
      </w:r>
      <w:r>
        <w:rPr>
          <w:color w:val="000000"/>
        </w:rPr>
        <w:t xml:space="preserve"> without compromising product functionality</w:t>
      </w:r>
    </w:p>
    <w:p w14:paraId="1CC0AE86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Material choice:</w:t>
      </w:r>
    </w:p>
    <w:p w14:paraId="1CC0AE87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Consider </w:t>
      </w:r>
      <w:r>
        <w:rPr>
          <w:b/>
          <w:bCs/>
          <w:color w:val="C00000"/>
        </w:rPr>
        <w:t>recycled materials</w:t>
      </w:r>
      <w:r>
        <w:rPr>
          <w:color w:val="000000"/>
        </w:rPr>
        <w:t xml:space="preserve"> over virgin materials — often cheaper if recycling cost is low</w:t>
      </w:r>
    </w:p>
    <w:p w14:paraId="1CC0AE88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Caveat: If recycling technology is expensive, virgin materials may be cheaper</w:t>
      </w:r>
    </w:p>
    <w:p w14:paraId="1CC0AE89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Must ensure: Material choice does not reduce product functionality or drive consumer away</w:t>
      </w:r>
    </w:p>
    <w:p w14:paraId="1CC0AE8A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Standardized components:</w:t>
      </w:r>
    </w:p>
    <w:p w14:paraId="1CC0AE8B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Avoid unique/customized materials (e.g., rare dye colors in shampoo)</w:t>
      </w:r>
    </w:p>
    <w:p w14:paraId="1CC0AE8C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Unique materials → difficult to procure → limited suppliers → higher cost</w:t>
      </w:r>
    </w:p>
    <w:p w14:paraId="1CC0AE8D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Use </w:t>
      </w:r>
      <w:r>
        <w:rPr>
          <w:b/>
          <w:bCs/>
          <w:color w:val="C00000"/>
        </w:rPr>
        <w:t>commonly available, standardized materials</w:t>
      </w:r>
      <w:r>
        <w:rPr>
          <w:color w:val="000000"/>
        </w:rPr>
        <w:t xml:space="preserve"> → easier to procure → lower cost</w:t>
      </w:r>
    </w:p>
    <w:p w14:paraId="1CC0AE8E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E.g., Common shampoo colors: yellow, pink, white — not fluorescent</w:t>
      </w:r>
    </w:p>
    <w:p w14:paraId="1CC0AE8F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Modularity:</w:t>
      </w:r>
    </w:p>
    <w:p w14:paraId="1CC0AE90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Design product with </w:t>
      </w:r>
      <w:r>
        <w:rPr>
          <w:b/>
          <w:bCs/>
          <w:color w:val="C00000"/>
        </w:rPr>
        <w:t>modular components</w:t>
      </w:r>
      <w:r>
        <w:rPr>
          <w:color w:val="000000"/>
        </w:rPr>
        <w:t xml:space="preserve"> that are standard &amp; readily available in market</w:t>
      </w:r>
    </w:p>
    <w:p w14:paraId="1CC0AE91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Assemble standardized parts into a unique consumer offering — cost-efficient</w:t>
      </w:r>
    </w:p>
    <w:p w14:paraId="1CC0AE92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Seen in electronics, furniture — components pre-available, assembled to order</w:t>
      </w:r>
    </w:p>
    <w:p w14:paraId="1CC0AE93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Packaging decisions:</w:t>
      </w:r>
    </w:p>
    <w:p w14:paraId="1CC0AE94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Design packaging to </w:t>
      </w:r>
      <w:r>
        <w:rPr>
          <w:b/>
          <w:bCs/>
          <w:color w:val="C00000"/>
        </w:rPr>
        <w:t>target price-conscious consumer directly</w:t>
      </w:r>
    </w:p>
    <w:p w14:paraId="1CC0AE95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Sachets</w:t>
      </w:r>
      <w:r>
        <w:rPr>
          <w:color w:val="000000"/>
        </w:rPr>
        <w:t>: small, affordable units for low-income / rural / individual consumers</w:t>
      </w:r>
    </w:p>
    <w:p w14:paraId="1CC0AE96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Bottles</w:t>
      </w:r>
      <w:r>
        <w:rPr>
          <w:color w:val="000000"/>
        </w:rPr>
        <w:t>: larger units for family use</w:t>
      </w:r>
    </w:p>
    <w:p w14:paraId="1CC0AE97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In India — 1 rupee shampoo sachets very common; some consumers buy multiple sachets instead of a bottle</w:t>
      </w:r>
    </w:p>
    <w:p w14:paraId="1CC0AE98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Decision: </w:t>
      </w:r>
      <w:r>
        <w:rPr>
          <w:b/>
          <w:bCs/>
          <w:color w:val="C00000"/>
        </w:rPr>
        <w:t>What proportion to package as sachets vs bottles</w:t>
      </w:r>
      <w:r>
        <w:rPr>
          <w:color w:val="000000"/>
        </w:rPr>
        <w:t xml:space="preserve"> based on market mix</w:t>
      </w:r>
    </w:p>
    <w:p w14:paraId="1CC0AE9A" w14:textId="77777777" w:rsidR="001A609B" w:rsidRDefault="00000000">
      <w:pPr>
        <w:spacing w:before="160" w:after="60"/>
      </w:pPr>
      <w:r>
        <w:rPr>
          <w:b/>
          <w:bCs/>
          <w:color w:val="2F5496"/>
          <w:u w:val="single"/>
        </w:rPr>
        <w:t>2. Advertising &amp; Marketing Strategy</w:t>
      </w:r>
    </w:p>
    <w:p w14:paraId="1CC0AE9B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Goal: Price product to </w:t>
      </w:r>
      <w:r>
        <w:rPr>
          <w:b/>
          <w:bCs/>
          <w:color w:val="C00000"/>
        </w:rPr>
        <w:t>appeal to price-conscious consumer</w:t>
      </w:r>
      <w:r>
        <w:rPr>
          <w:color w:val="000000"/>
        </w:rPr>
        <w:t xml:space="preserve"> + drive high volume</w:t>
      </w:r>
    </w:p>
    <w:p w14:paraId="1CC0AE9C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Stable pricing:</w:t>
      </w:r>
    </w:p>
    <w:p w14:paraId="1CC0AE9D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Do not vary price too much — consistency builds consumer trust</w:t>
      </w:r>
    </w:p>
    <w:p w14:paraId="1CC0AE9E" w14:textId="11AA2828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Retail chains use </w:t>
      </w:r>
      <w:r>
        <w:rPr>
          <w:b/>
          <w:bCs/>
          <w:color w:val="C00000"/>
        </w:rPr>
        <w:t>everyday low pricing</w:t>
      </w:r>
      <w:r w:rsidR="002F05E6">
        <w:rPr>
          <w:b/>
          <w:bCs/>
          <w:color w:val="C00000"/>
        </w:rPr>
        <w:t xml:space="preserve"> (EDLP)</w:t>
      </w:r>
      <w:r>
        <w:rPr>
          <w:color w:val="000000"/>
        </w:rPr>
        <w:t xml:space="preserve"> — same price daily, small regular discounts passed to consumer</w:t>
      </w:r>
    </w:p>
    <w:p w14:paraId="1CC0AE9F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Consumer sees cost savings in the channel → purchase preference increases</w:t>
      </w:r>
    </w:p>
    <w:p w14:paraId="1CC0AEA0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Volume-driving tactics:</w:t>
      </w:r>
    </w:p>
    <w:p w14:paraId="1CC0AEA1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lastRenderedPageBreak/>
        <w:t>Product bundling</w:t>
      </w:r>
      <w:r>
        <w:rPr>
          <w:color w:val="000000"/>
        </w:rPr>
        <w:t>: sell multiple units together at a discount</w:t>
      </w:r>
    </w:p>
    <w:p w14:paraId="1CC0AEA2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E.g., Buy 10 units → get a discount → drives higher volume per purchase</w:t>
      </w:r>
    </w:p>
    <w:p w14:paraId="1CC0AEA3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Discounting</w:t>
      </w:r>
      <w:r>
        <w:rPr>
          <w:color w:val="000000"/>
        </w:rPr>
        <w:t>: applied strategically to push higher unit volumes</w:t>
      </w:r>
    </w:p>
    <w:p w14:paraId="1CC0AEA5" w14:textId="77777777" w:rsidR="001A609B" w:rsidRDefault="00000000">
      <w:pPr>
        <w:spacing w:before="160" w:after="60"/>
      </w:pPr>
      <w:r>
        <w:rPr>
          <w:b/>
          <w:bCs/>
          <w:color w:val="2F5496"/>
          <w:u w:val="single"/>
        </w:rPr>
        <w:t>3. Operations Strategy</w:t>
      </w:r>
    </w:p>
    <w:p w14:paraId="1CC0AEA6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Goal: </w:t>
      </w:r>
      <w:r>
        <w:rPr>
          <w:b/>
          <w:bCs/>
          <w:color w:val="C00000"/>
        </w:rPr>
        <w:t>Reduce cost of operations</w:t>
      </w:r>
      <w:r>
        <w:rPr>
          <w:color w:val="000000"/>
        </w:rPr>
        <w:t xml:space="preserve"> after design and pricing decisions are made</w:t>
      </w:r>
    </w:p>
    <w:p w14:paraId="1CC0AEA7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Design and pricing are fixed → now optimize </w:t>
      </w:r>
      <w:r>
        <w:rPr>
          <w:b/>
          <w:bCs/>
          <w:color w:val="C00000"/>
        </w:rPr>
        <w:t>how</w:t>
      </w:r>
      <w:r>
        <w:rPr>
          <w:color w:val="000000"/>
        </w:rPr>
        <w:t xml:space="preserve"> to execute efficiently</w:t>
      </w:r>
    </w:p>
    <w:p w14:paraId="1CC0AEA8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Process efficiency:</w:t>
      </w:r>
    </w:p>
    <w:p w14:paraId="1CC0AEA9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Remove </w:t>
      </w:r>
      <w:r>
        <w:rPr>
          <w:b/>
          <w:bCs/>
          <w:color w:val="C00000"/>
        </w:rPr>
        <w:t>duplicate / redundant processes</w:t>
      </w:r>
    </w:p>
    <w:p w14:paraId="1CC0AEAA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Maximize </w:t>
      </w:r>
      <w:r>
        <w:rPr>
          <w:b/>
          <w:bCs/>
          <w:color w:val="C00000"/>
        </w:rPr>
        <w:t>resource utilization</w:t>
      </w:r>
    </w:p>
    <w:p w14:paraId="1CC0AEAB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Logistics optimization:</w:t>
      </w:r>
    </w:p>
    <w:p w14:paraId="1CC0AEAC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Achieve </w:t>
      </w:r>
      <w:r>
        <w:rPr>
          <w:b/>
          <w:bCs/>
          <w:color w:val="C00000"/>
        </w:rPr>
        <w:t>Full Truck Loads (FTL)</w:t>
      </w:r>
      <w:r>
        <w:rPr>
          <w:color w:val="000000"/>
        </w:rPr>
        <w:t xml:space="preserve"> in transportation — avoid partially filled vehicles</w:t>
      </w:r>
    </w:p>
    <w:p w14:paraId="1CC0AEAD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Procurement:</w:t>
      </w:r>
    </w:p>
    <w:p w14:paraId="1CC0AEAE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Negotiate with vendors for </w:t>
      </w:r>
      <w:r>
        <w:rPr>
          <w:b/>
          <w:bCs/>
          <w:color w:val="C00000"/>
        </w:rPr>
        <w:t>lower purchase costs</w:t>
      </w:r>
    </w:p>
    <w:p w14:paraId="1CC0AEAF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Inventory:</w:t>
      </w:r>
    </w:p>
    <w:p w14:paraId="1CC0AEB0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Reduce inventory through </w:t>
      </w:r>
      <w:r>
        <w:rPr>
          <w:b/>
          <w:bCs/>
          <w:color w:val="C00000"/>
        </w:rPr>
        <w:t>lean practices</w:t>
      </w:r>
    </w:p>
    <w:p w14:paraId="1CC0AEB1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Asset management:</w:t>
      </w:r>
    </w:p>
    <w:p w14:paraId="1CC0AEB2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High asset ownership (manufacturing equipment, vehicles) → high fixed cost</w:t>
      </w:r>
    </w:p>
    <w:p w14:paraId="1CC0AEB3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Option: </w:t>
      </w:r>
      <w:r>
        <w:rPr>
          <w:b/>
          <w:bCs/>
          <w:color w:val="C00000"/>
        </w:rPr>
        <w:t>Outsourcing</w:t>
      </w:r>
      <w:r>
        <w:rPr>
          <w:color w:val="000000"/>
        </w:rPr>
        <w:t xml:space="preserve"> — reduce asset ownership → lower fixed costs</w:t>
      </w:r>
    </w:p>
    <w:p w14:paraId="1CC0AEB5" w14:textId="77777777" w:rsidR="001A609B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Key Insight: All Strategies Are Intertwined</w:t>
      </w:r>
    </w:p>
    <w:p w14:paraId="1CC0AEB6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Supply chain design &amp; operations cannot be designed in isolation</w:t>
      </w:r>
    </w:p>
    <w:p w14:paraId="1CC0AEB7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It is </w:t>
      </w:r>
      <w:r>
        <w:rPr>
          <w:b/>
          <w:bCs/>
          <w:color w:val="C00000"/>
        </w:rPr>
        <w:t>intertwined</w:t>
      </w:r>
      <w:r>
        <w:rPr>
          <w:color w:val="000000"/>
        </w:rPr>
        <w:t xml:space="preserve"> with:</w:t>
      </w:r>
    </w:p>
    <w:p w14:paraId="1CC0AEB8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Product Design</w:t>
      </w:r>
      <w:r>
        <w:rPr>
          <w:color w:val="000000"/>
        </w:rPr>
        <w:t xml:space="preserve"> — what materials, components, packaging?</w:t>
      </w:r>
    </w:p>
    <w:p w14:paraId="1CC0AEB9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Pricing Strategy</w:t>
      </w:r>
      <w:r>
        <w:rPr>
          <w:color w:val="000000"/>
        </w:rPr>
        <w:t xml:space="preserve"> — how much? to whom?</w:t>
      </w:r>
    </w:p>
    <w:p w14:paraId="1CC0AEBA" w14:textId="77777777" w:rsidR="001A609B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Operations</w:t>
      </w:r>
      <w:r>
        <w:rPr>
          <w:color w:val="000000"/>
        </w:rPr>
        <w:t xml:space="preserve"> — how to manufacture, distribute, deliver efficiently?</w:t>
      </w:r>
    </w:p>
    <w:p w14:paraId="1CC0AEBB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 change in one functional strategy </w:t>
      </w:r>
      <w:r>
        <w:rPr>
          <w:b/>
          <w:bCs/>
          <w:color w:val="C00000"/>
        </w:rPr>
        <w:t>ripples through all others</w:t>
      </w:r>
    </w:p>
    <w:p w14:paraId="1CC0AEBC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Operations strategy must always be designed </w:t>
      </w:r>
      <w:r>
        <w:rPr>
          <w:b/>
          <w:bCs/>
          <w:color w:val="C00000"/>
        </w:rPr>
        <w:t>in alignment with corporate strategy</w:t>
      </w:r>
    </w:p>
    <w:p w14:paraId="1CC0AEBD" w14:textId="77777777" w:rsidR="001A609B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Exam tip: If asked about operations strategy, always connect it upward to corporate strategy and sideways to other functional strategies. Never treat it as standalone.</w:t>
      </w:r>
    </w:p>
    <w:p w14:paraId="1CC0AEBF" w14:textId="77777777" w:rsidR="001A609B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Summary — Corporate Strategy → Functional Strategy Cascade</w:t>
      </w:r>
    </w:p>
    <w:p w14:paraId="1CC0AEC0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Corporate Strategy:</w:t>
      </w:r>
      <w:r>
        <w:rPr>
          <w:color w:val="000000"/>
        </w:rPr>
        <w:t xml:space="preserve">  Standard FMCG for price-conscious market → Lower cost + Higher volume</w:t>
      </w:r>
    </w:p>
    <w:p w14:paraId="1CC0AEC1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Design &amp; R&amp;D:</w:t>
      </w:r>
      <w:r>
        <w:rPr>
          <w:color w:val="000000"/>
        </w:rPr>
        <w:t xml:space="preserve">  Recycled/standard materials, modular components, sachet + bottle mix</w:t>
      </w:r>
    </w:p>
    <w:p w14:paraId="1CC0AEC2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Marketing:</w:t>
      </w:r>
      <w:r>
        <w:rPr>
          <w:color w:val="000000"/>
        </w:rPr>
        <w:t xml:space="preserve">  Stable pricing, everyday low price, bundling, discounts</w:t>
      </w:r>
    </w:p>
    <w:p w14:paraId="1CC0AEC3" w14:textId="77777777" w:rsidR="001A609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Operations:</w:t>
      </w:r>
      <w:r>
        <w:rPr>
          <w:color w:val="000000"/>
        </w:rPr>
        <w:t xml:space="preserve">  Remove redundancy, FTL loads, lean inventory, outsourcing, vendor negotiation</w:t>
      </w:r>
    </w:p>
    <w:p w14:paraId="6C063DA3" w14:textId="77777777" w:rsidR="00786555" w:rsidRDefault="00786555">
      <w:pPr>
        <w:spacing w:before="40" w:after="40"/>
        <w:rPr>
          <w:b/>
          <w:bCs/>
          <w:color w:val="7030A0"/>
          <w:sz w:val="20"/>
          <w:szCs w:val="20"/>
        </w:rPr>
      </w:pPr>
    </w:p>
    <w:p w14:paraId="1CC0AEC5" w14:textId="1DE16C58" w:rsidR="001A609B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Next session: Interface between Operations Strategy and Financial Strategy of the firm.</w:t>
      </w:r>
    </w:p>
    <w:sectPr w:rsidR="001A609B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51EF"/>
    <w:multiLevelType w:val="hybridMultilevel"/>
    <w:tmpl w:val="B4DAB6AC"/>
    <w:lvl w:ilvl="0" w:tplc="666224B4">
      <w:start w:val="1"/>
      <w:numFmt w:val="bullet"/>
      <w:lvlText w:val="●"/>
      <w:lvlJc w:val="left"/>
      <w:pPr>
        <w:ind w:left="720" w:hanging="360"/>
      </w:pPr>
    </w:lvl>
    <w:lvl w:ilvl="1" w:tplc="627C9306">
      <w:start w:val="1"/>
      <w:numFmt w:val="bullet"/>
      <w:lvlText w:val="○"/>
      <w:lvlJc w:val="left"/>
      <w:pPr>
        <w:ind w:left="1440" w:hanging="360"/>
      </w:pPr>
    </w:lvl>
    <w:lvl w:ilvl="2" w:tplc="C1380800">
      <w:start w:val="1"/>
      <w:numFmt w:val="bullet"/>
      <w:lvlText w:val="■"/>
      <w:lvlJc w:val="left"/>
      <w:pPr>
        <w:ind w:left="2160" w:hanging="360"/>
      </w:pPr>
    </w:lvl>
    <w:lvl w:ilvl="3" w:tplc="26887D52">
      <w:start w:val="1"/>
      <w:numFmt w:val="bullet"/>
      <w:lvlText w:val="●"/>
      <w:lvlJc w:val="left"/>
      <w:pPr>
        <w:ind w:left="2880" w:hanging="360"/>
      </w:pPr>
    </w:lvl>
    <w:lvl w:ilvl="4" w:tplc="5A4A2D42">
      <w:start w:val="1"/>
      <w:numFmt w:val="bullet"/>
      <w:lvlText w:val="○"/>
      <w:lvlJc w:val="left"/>
      <w:pPr>
        <w:ind w:left="3600" w:hanging="360"/>
      </w:pPr>
    </w:lvl>
    <w:lvl w:ilvl="5" w:tplc="863E8D7A">
      <w:start w:val="1"/>
      <w:numFmt w:val="bullet"/>
      <w:lvlText w:val="■"/>
      <w:lvlJc w:val="left"/>
      <w:pPr>
        <w:ind w:left="4320" w:hanging="360"/>
      </w:pPr>
    </w:lvl>
    <w:lvl w:ilvl="6" w:tplc="F996A742">
      <w:start w:val="1"/>
      <w:numFmt w:val="bullet"/>
      <w:lvlText w:val="●"/>
      <w:lvlJc w:val="left"/>
      <w:pPr>
        <w:ind w:left="5040" w:hanging="360"/>
      </w:pPr>
    </w:lvl>
    <w:lvl w:ilvl="7" w:tplc="24541A44">
      <w:start w:val="1"/>
      <w:numFmt w:val="bullet"/>
      <w:lvlText w:val="●"/>
      <w:lvlJc w:val="left"/>
      <w:pPr>
        <w:ind w:left="5760" w:hanging="360"/>
      </w:pPr>
    </w:lvl>
    <w:lvl w:ilvl="8" w:tplc="FDB4A1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0D397F"/>
    <w:multiLevelType w:val="hybridMultilevel"/>
    <w:tmpl w:val="DED65EF0"/>
    <w:lvl w:ilvl="0" w:tplc="A5B82380">
      <w:start w:val="1"/>
      <w:numFmt w:val="bullet"/>
      <w:lvlText w:val="•"/>
      <w:lvlJc w:val="left"/>
      <w:pPr>
        <w:ind w:left="720" w:hanging="360"/>
      </w:pPr>
    </w:lvl>
    <w:lvl w:ilvl="1" w:tplc="2FAE9E8C">
      <w:start w:val="1"/>
      <w:numFmt w:val="bullet"/>
      <w:lvlText w:val="◦"/>
      <w:lvlJc w:val="left"/>
      <w:pPr>
        <w:ind w:left="1440" w:hanging="360"/>
      </w:pPr>
    </w:lvl>
    <w:lvl w:ilvl="2" w:tplc="E8A6B78A">
      <w:numFmt w:val="decimal"/>
      <w:lvlText w:val=""/>
      <w:lvlJc w:val="left"/>
    </w:lvl>
    <w:lvl w:ilvl="3" w:tplc="B3AC4D1C">
      <w:numFmt w:val="decimal"/>
      <w:lvlText w:val=""/>
      <w:lvlJc w:val="left"/>
    </w:lvl>
    <w:lvl w:ilvl="4" w:tplc="8012C4EE">
      <w:numFmt w:val="decimal"/>
      <w:lvlText w:val=""/>
      <w:lvlJc w:val="left"/>
    </w:lvl>
    <w:lvl w:ilvl="5" w:tplc="80F84906">
      <w:numFmt w:val="decimal"/>
      <w:lvlText w:val=""/>
      <w:lvlJc w:val="left"/>
    </w:lvl>
    <w:lvl w:ilvl="6" w:tplc="E1FE935C">
      <w:numFmt w:val="decimal"/>
      <w:lvlText w:val=""/>
      <w:lvlJc w:val="left"/>
    </w:lvl>
    <w:lvl w:ilvl="7" w:tplc="C2EEBF78">
      <w:numFmt w:val="decimal"/>
      <w:lvlText w:val=""/>
      <w:lvlJc w:val="left"/>
    </w:lvl>
    <w:lvl w:ilvl="8" w:tplc="F6244CD0">
      <w:numFmt w:val="decimal"/>
      <w:lvlText w:val=""/>
      <w:lvlJc w:val="left"/>
    </w:lvl>
  </w:abstractNum>
  <w:num w:numId="1" w16cid:durableId="1162506876">
    <w:abstractNumId w:val="0"/>
    <w:lvlOverride w:ilvl="0">
      <w:startOverride w:val="1"/>
    </w:lvlOverride>
  </w:num>
  <w:num w:numId="2" w16cid:durableId="20507582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09B"/>
    <w:rsid w:val="00075360"/>
    <w:rsid w:val="0013061E"/>
    <w:rsid w:val="001A609B"/>
    <w:rsid w:val="00263B53"/>
    <w:rsid w:val="002F05E6"/>
    <w:rsid w:val="003F3E43"/>
    <w:rsid w:val="004112A2"/>
    <w:rsid w:val="00437ED3"/>
    <w:rsid w:val="00766194"/>
    <w:rsid w:val="00786555"/>
    <w:rsid w:val="00946193"/>
    <w:rsid w:val="00A76453"/>
    <w:rsid w:val="00AE2CF1"/>
    <w:rsid w:val="00B84114"/>
    <w:rsid w:val="00CA1E4A"/>
    <w:rsid w:val="00D96168"/>
    <w:rsid w:val="00DF2734"/>
    <w:rsid w:val="00EF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AE52"/>
  <w15:docId w15:val="{D405D2D6-1785-4BE2-B7CE-0EFD67C68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951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18</cp:revision>
  <dcterms:created xsi:type="dcterms:W3CDTF">2026-04-06T11:31:00Z</dcterms:created>
  <dcterms:modified xsi:type="dcterms:W3CDTF">2026-04-06T17:57:00Z</dcterms:modified>
</cp:coreProperties>
</file>