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D9A4" w14:textId="77777777" w:rsidR="00401CEF" w:rsidRDefault="00BA62CA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Supply Chain Digitization — NPTEL</w:t>
      </w:r>
    </w:p>
    <w:p w14:paraId="216CD9A7" w14:textId="171245FE" w:rsidR="00401CEF" w:rsidRDefault="00BA62CA" w:rsidP="00160F9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3  |  Session 4: Kraljic Matrix — Quadrant Strategies &amp; Applications</w:t>
      </w:r>
    </w:p>
    <w:p w14:paraId="216CD9A8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Quick Recap — Previous Session</w:t>
      </w:r>
    </w:p>
    <w:p w14:paraId="216CD9A9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Kraljic Matrix intro: </w:t>
      </w:r>
      <w:r>
        <w:rPr>
          <w:rFonts w:ascii="Calibri" w:eastAsia="Calibri" w:hAnsi="Calibri" w:cs="Calibri"/>
          <w:color w:val="1A1A1A"/>
          <w:sz w:val="22"/>
          <w:szCs w:val="22"/>
        </w:rPr>
        <w:t>2 dimensions → Profit Impact (Y-axis) &amp; Supply Risk (X-axis)</w:t>
      </w:r>
    </w:p>
    <w:p w14:paraId="216CD9AB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Supply portfolio = all items/services procured (not the suppliers themselves)</w:t>
      </w:r>
    </w:p>
    <w:p w14:paraId="216CD9AD" w14:textId="6687C7CF" w:rsidR="00401CEF" w:rsidRDefault="00BA62CA" w:rsidP="00096973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Procurement strategy can be defined at org level OR at individual facility level</w:t>
      </w:r>
    </w:p>
    <w:p w14:paraId="216CD9AE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</w:t>
      </w: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wo Ways to Use the Kraljic Matrix</w:t>
      </w:r>
    </w:p>
    <w:p w14:paraId="216CD9AF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  Starting Fresh (New Business / New Procurement)</w:t>
      </w:r>
    </w:p>
    <w:p w14:paraId="216CD9B0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No history of procurement yet</w:t>
      </w:r>
    </w:p>
    <w:p w14:paraId="216CD9B1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Use matrix to anticipate potential profit impact &amp; supply risk → plan strategy proactively</w:t>
      </w:r>
    </w:p>
    <w:p w14:paraId="216CD9B2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  Reviewing Existing Strategy (Established Org)</w:t>
      </w:r>
    </w:p>
    <w:p w14:paraId="216CD9B3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Org has been operating 10–15 years, faces procurement issues:</w:t>
      </w:r>
    </w:p>
    <w:p w14:paraId="216CD9B4" w14:textId="77777777" w:rsidR="00401CEF" w:rsidRDefault="00BA62CA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Missed orders, supplier problems, cost overruns</w:t>
      </w:r>
    </w:p>
    <w:p w14:paraId="216CD9B5" w14:textId="77777777" w:rsidR="00401CEF" w:rsidRDefault="00BA62CA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Procured items not fitting well → impacting downstream client relationships</w:t>
      </w:r>
    </w:p>
    <w:p w14:paraId="216CD9B6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1 → Categorize all currently procured items into the 4 quadrants</w:t>
      </w:r>
    </w:p>
    <w:p w14:paraId="216CD9B7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Step 2 → Identify what interventions are needed per category</w:t>
      </w:r>
    </w:p>
    <w:p w14:paraId="216CD9B8" w14:textId="77777777" w:rsidR="00401CEF" w:rsidRDefault="00BA62CA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Know both uses — proactive (new biz) vs. corrective (existing org). Always mention "segmentation first, then strategy."</w:t>
      </w:r>
    </w:p>
    <w:p w14:paraId="216CD9BA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Reading the Kraljic Matrix — Axis Interpretation</w:t>
      </w:r>
    </w:p>
    <w:p w14:paraId="35FCE41C" w14:textId="41C7D320" w:rsidR="00555284" w:rsidRDefault="00555284" w:rsidP="00555284">
      <w:pPr>
        <w:spacing w:before="200" w:after="60"/>
        <w:jc w:val="center"/>
        <w:rPr>
          <w:rFonts w:ascii="Calibri" w:eastAsia="Calibri" w:hAnsi="Calibri" w:cs="Calibri"/>
          <w:b/>
          <w:bCs/>
          <w:color w:val="2E75B6"/>
          <w:sz w:val="24"/>
          <w:szCs w:val="24"/>
        </w:rPr>
      </w:pPr>
      <w:r w:rsidRPr="00780C1B">
        <w:drawing>
          <wp:inline distT="0" distB="0" distL="0" distR="0" wp14:anchorId="29FB3B02" wp14:editId="078FF04C">
            <wp:extent cx="1566250" cy="1330687"/>
            <wp:effectExtent l="0" t="0" r="0" b="3175"/>
            <wp:docPr id="7147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5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8813" cy="134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D9BB" w14:textId="7896385B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X-Axis: Profit Impact →</w:t>
      </w:r>
    </w:p>
    <w:p w14:paraId="216CD9BC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Right side (High): </w:t>
      </w:r>
      <w:r>
        <w:rPr>
          <w:rFonts w:ascii="Calibri" w:eastAsia="Calibri" w:hAnsi="Calibri" w:cs="Calibri"/>
          <w:color w:val="1A1A1A"/>
          <w:sz w:val="22"/>
          <w:szCs w:val="22"/>
        </w:rPr>
        <w:t>Items contributing large % of total purchase value (30–40%) → expensive items</w:t>
      </w:r>
    </w:p>
    <w:p w14:paraId="216CD9BD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Left side (Low): </w:t>
      </w:r>
      <w:r>
        <w:rPr>
          <w:rFonts w:ascii="Calibri" w:eastAsia="Calibri" w:hAnsi="Calibri" w:cs="Calibri"/>
          <w:color w:val="1A1A1A"/>
          <w:sz w:val="22"/>
          <w:szCs w:val="22"/>
        </w:rPr>
        <w:t>Cheaper items, smaller share of purchase spend</w:t>
      </w:r>
    </w:p>
    <w:p w14:paraId="216CD9BE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</w:rPr>
        <w:t xml:space="preserve">Measured by: </w:t>
      </w:r>
      <w:r>
        <w:rPr>
          <w:rFonts w:ascii="Calibri" w:eastAsia="Calibri" w:hAnsi="Calibri" w:cs="Calibri"/>
          <w:color w:val="1A1A1A"/>
          <w:sz w:val="22"/>
          <w:szCs w:val="22"/>
        </w:rPr>
        <w:t>spend analysis, ABC analysis, VED analysis</w:t>
      </w:r>
    </w:p>
    <w:p w14:paraId="216CD9BF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Y-Axis: Supply Risk ↑</w:t>
      </w:r>
    </w:p>
    <w:p w14:paraId="216CD9C0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Top (High risk): </w:t>
      </w:r>
      <w:r>
        <w:rPr>
          <w:rFonts w:ascii="Calibri" w:eastAsia="Calibri" w:hAnsi="Calibri" w:cs="Calibri"/>
          <w:color w:val="1A1A1A"/>
          <w:sz w:val="22"/>
          <w:szCs w:val="22"/>
        </w:rPr>
        <w:t>Few suppliers, distant suppliers, perishable items, unique specs</w:t>
      </w:r>
    </w:p>
    <w:p w14:paraId="216CD9C1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Bottom (Low risk): </w:t>
      </w:r>
      <w:r>
        <w:rPr>
          <w:rFonts w:ascii="Calibri" w:eastAsia="Calibri" w:hAnsi="Calibri" w:cs="Calibri"/>
          <w:color w:val="1A1A1A"/>
          <w:sz w:val="22"/>
          <w:szCs w:val="22"/>
        </w:rPr>
        <w:t>Many suppliers, local availability, easy substitutability</w:t>
      </w:r>
    </w:p>
    <w:p w14:paraId="216CD9C2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</w:rPr>
        <w:t xml:space="preserve">Example: </w:t>
      </w:r>
      <w:r>
        <w:rPr>
          <w:rFonts w:ascii="Calibri" w:eastAsia="Calibri" w:hAnsi="Calibri" w:cs="Calibri"/>
          <w:color w:val="1A1A1A"/>
          <w:sz w:val="22"/>
          <w:szCs w:val="22"/>
        </w:rPr>
        <w:t>Item with 1 supplier → high risk | Item with 1,000 suppliers → low risk</w:t>
      </w:r>
    </w:p>
    <w:p w14:paraId="216CD9C4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The Four Quadrants — Summary</w:t>
      </w:r>
    </w:p>
    <w:p w14:paraId="216CD9C5" w14:textId="4EF1F750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lastRenderedPageBreak/>
        <w:t xml:space="preserve">Non-Critical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(Low risk + Low cost): </w:t>
      </w:r>
      <w:r>
        <w:rPr>
          <w:rFonts w:ascii="Calibri" w:eastAsia="Calibri" w:hAnsi="Calibri" w:cs="Calibri"/>
          <w:color w:val="1A1A1A"/>
          <w:sz w:val="22"/>
          <w:szCs w:val="22"/>
        </w:rPr>
        <w:t>Ideal but rare</w:t>
      </w:r>
      <w:r w:rsidR="00F16F17">
        <w:rPr>
          <w:rFonts w:ascii="Calibri" w:eastAsia="Calibri" w:hAnsi="Calibri" w:cs="Calibri"/>
          <w:color w:val="1A1A1A"/>
          <w:sz w:val="22"/>
          <w:szCs w:val="22"/>
        </w:rPr>
        <w:t xml:space="preserve"> (almost impossible)</w:t>
      </w:r>
      <w:r>
        <w:rPr>
          <w:rFonts w:ascii="Calibri" w:eastAsia="Calibri" w:hAnsi="Calibri" w:cs="Calibri"/>
          <w:color w:val="1A1A1A"/>
          <w:sz w:val="22"/>
          <w:szCs w:val="22"/>
        </w:rPr>
        <w:t>.</w:t>
      </w:r>
      <w:r w:rsidR="00301C6A">
        <w:rPr>
          <w:rFonts w:ascii="Calibri" w:eastAsia="Calibri" w:hAnsi="Calibri" w:cs="Calibri"/>
          <w:color w:val="1A1A1A"/>
          <w:sz w:val="22"/>
          <w:szCs w:val="22"/>
        </w:rPr>
        <w:t xml:space="preserve"> Sensitive place.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Easy to procure, cheap, many suppliers</w:t>
      </w:r>
      <w:r w:rsidR="0051497A">
        <w:rPr>
          <w:rFonts w:ascii="Calibri" w:eastAsia="Calibri" w:hAnsi="Calibri" w:cs="Calibri"/>
          <w:color w:val="1A1A1A"/>
          <w:sz w:val="22"/>
          <w:szCs w:val="22"/>
        </w:rPr>
        <w:t xml:space="preserve"> (</w:t>
      </w:r>
      <w:r w:rsidR="00C7364C">
        <w:rPr>
          <w:rFonts w:ascii="Calibri" w:eastAsia="Calibri" w:hAnsi="Calibri" w:cs="Calibri"/>
          <w:color w:val="1A1A1A"/>
          <w:sz w:val="22"/>
          <w:szCs w:val="22"/>
        </w:rPr>
        <w:t xml:space="preserve">may be a </w:t>
      </w:r>
      <w:r w:rsidR="0051497A">
        <w:rPr>
          <w:rFonts w:ascii="Calibri" w:eastAsia="Calibri" w:hAnsi="Calibri" w:cs="Calibri"/>
          <w:color w:val="1A1A1A"/>
          <w:sz w:val="22"/>
          <w:szCs w:val="22"/>
        </w:rPr>
        <w:t>monopoly</w:t>
      </w:r>
      <w:r w:rsidR="00C7364C">
        <w:rPr>
          <w:rFonts w:ascii="Calibri" w:eastAsia="Calibri" w:hAnsi="Calibri" w:cs="Calibri"/>
          <w:color w:val="1A1A1A"/>
          <w:sz w:val="22"/>
          <w:szCs w:val="22"/>
        </w:rPr>
        <w:t>)</w:t>
      </w:r>
    </w:p>
    <w:p w14:paraId="216CD9C6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Bottleneck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(High risk + Low cost): </w:t>
      </w:r>
      <w:r>
        <w:rPr>
          <w:rFonts w:ascii="Calibri" w:eastAsia="Calibri" w:hAnsi="Calibri" w:cs="Calibri"/>
          <w:color w:val="1A1A1A"/>
          <w:sz w:val="22"/>
          <w:szCs w:val="22"/>
        </w:rPr>
        <w:t>Few suppliers but not expensive. Supply disruption is the main concern</w:t>
      </w:r>
    </w:p>
    <w:p w14:paraId="216CD9C7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Leverage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(Low risk + High cost): </w:t>
      </w:r>
      <w:r>
        <w:rPr>
          <w:rFonts w:ascii="Calibri" w:eastAsia="Calibri" w:hAnsi="Calibri" w:cs="Calibri"/>
          <w:color w:val="1A1A1A"/>
          <w:sz w:val="22"/>
          <w:szCs w:val="22"/>
        </w:rPr>
        <w:t>Expensive but many supplier options → buyer has negotiating power</w:t>
      </w:r>
    </w:p>
    <w:p w14:paraId="216CD9C8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Strategic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(High risk + High cost): </w:t>
      </w:r>
      <w:r>
        <w:rPr>
          <w:rFonts w:ascii="Calibri" w:eastAsia="Calibri" w:hAnsi="Calibri" w:cs="Calibri"/>
          <w:color w:val="1A1A1A"/>
          <w:sz w:val="22"/>
          <w:szCs w:val="22"/>
        </w:rPr>
        <w:t>Most critical. Expensive AND few suppliers → very difficult position</w:t>
      </w:r>
    </w:p>
    <w:p w14:paraId="216CD9C9" w14:textId="54310B95" w:rsidR="00401CEF" w:rsidRDefault="00401CEF" w:rsidP="00780C1B">
      <w:pPr>
        <w:spacing w:before="60" w:after="60"/>
        <w:jc w:val="center"/>
      </w:pPr>
    </w:p>
    <w:p w14:paraId="216CD9CA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Ideal goal: </w:t>
      </w:r>
      <w:r>
        <w:rPr>
          <w:rFonts w:ascii="Calibri" w:eastAsia="Calibri" w:hAnsi="Calibri" w:cs="Calibri"/>
          <w:color w:val="1A1A1A"/>
          <w:sz w:val="22"/>
          <w:szCs w:val="22"/>
        </w:rPr>
        <w:t>Push all items → Non-Critical quadrant (reduce risk + reduce cost)</w:t>
      </w:r>
    </w:p>
    <w:p w14:paraId="216CD9CB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Reality: </w:t>
      </w:r>
      <w:r>
        <w:rPr>
          <w:rFonts w:ascii="Calibri" w:eastAsia="Calibri" w:hAnsi="Calibri" w:cs="Calibri"/>
          <w:color w:val="1A1A1A"/>
          <w:sz w:val="22"/>
          <w:szCs w:val="22"/>
        </w:rPr>
        <w:t>Impossible to have all items non-critical → always expect a distribution across all 4</w:t>
      </w:r>
    </w:p>
    <w:p w14:paraId="216CD9CC" w14:textId="77777777" w:rsidR="00401CEF" w:rsidRDefault="00BA62CA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Why can't all items be non-critical? Monopoly scenario is short-lived — competitors enter, suppliers split across clients, risk rises.</w:t>
      </w:r>
    </w:p>
    <w:p w14:paraId="216CD9CE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Strategic Interventions — Reducing Supply Risk</w:t>
      </w:r>
    </w:p>
    <w:p w14:paraId="216CD9CF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Goal: Move Bottleneck &amp; Strategic items → lower risk quadrants</w:t>
      </w:r>
    </w:p>
    <w:p w14:paraId="216CD9D1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Option 1 — Add More Suppliers</w:t>
      </w:r>
    </w:p>
    <w:p w14:paraId="216CD9D2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Applicable for: Bottleneck &amp; Strategic items</w:t>
      </w:r>
    </w:p>
    <w:p w14:paraId="216CD9D3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Identify &amp; qualify alternative suppliers to reduce dependence on one source</w:t>
      </w:r>
    </w:p>
    <w:p w14:paraId="216CD9D4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Option 2 — Joint Venture or Supplier Takeover</w:t>
      </w:r>
    </w:p>
    <w:p w14:paraId="216CD9D5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Applicable for: Strategic items (most impactful)</w:t>
      </w:r>
    </w:p>
    <w:p w14:paraId="216CD9D6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When to use: </w:t>
      </w:r>
      <w:r>
        <w:rPr>
          <w:rFonts w:ascii="Calibri" w:eastAsia="Calibri" w:hAnsi="Calibri" w:cs="Calibri"/>
          <w:color w:val="1A1A1A"/>
          <w:sz w:val="22"/>
          <w:szCs w:val="22"/>
        </w:rPr>
        <w:t>Only one supplier exists globally, item is rare, high volume procurement</w:t>
      </w:r>
    </w:p>
    <w:p w14:paraId="216CD9D7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Long-term JV or acquisition of supplier → secures supply permanently</w:t>
      </w:r>
    </w:p>
    <w:p w14:paraId="216CD9D8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Option 3 — Carry Stock (Safety Inventory)</w:t>
      </w:r>
    </w:p>
    <w:p w14:paraId="216CD9D9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Applicable for: Bottleneck items especially</w:t>
      </w:r>
    </w:p>
    <w:p w14:paraId="216CD9DA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Why: </w:t>
      </w:r>
      <w:r>
        <w:rPr>
          <w:rFonts w:ascii="Calibri" w:eastAsia="Calibri" w:hAnsi="Calibri" w:cs="Calibri"/>
          <w:color w:val="1A1A1A"/>
          <w:sz w:val="22"/>
          <w:szCs w:val="22"/>
        </w:rPr>
        <w:t>High supply risk → late deliveries likely → pre-purchase excess inventory to buffer demand shocks</w:t>
      </w:r>
    </w:p>
    <w:p w14:paraId="216CD9DB" w14:textId="77777777" w:rsidR="00401CEF" w:rsidRDefault="00BA62CA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1A1A1A"/>
          <w:sz w:val="22"/>
          <w:szCs w:val="22"/>
        </w:rPr>
        <w:t>Supplier is geographically far → procure large volumes in advance to handle demand variability</w:t>
      </w:r>
    </w:p>
    <w:p w14:paraId="216CD9DC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Tradeoff: Higher inventory holding cost but protects production continuity</w:t>
      </w:r>
    </w:p>
    <w:p w14:paraId="216CD9DD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Option 4 — Find Substitutes</w:t>
      </w:r>
    </w:p>
    <w:p w14:paraId="216CD9DE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Applicable for: Bottleneck &amp; Strategic items</w:t>
      </w:r>
    </w:p>
    <w:p w14:paraId="216CD9DF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Logic: </w:t>
      </w:r>
      <w:r>
        <w:rPr>
          <w:rFonts w:ascii="Calibri" w:eastAsia="Calibri" w:hAnsi="Calibri" w:cs="Calibri"/>
          <w:color w:val="1A1A1A"/>
          <w:sz w:val="22"/>
          <w:szCs w:val="22"/>
        </w:rPr>
        <w:t>High risk often comes from unique specs (chemical composition, shape, size) → if substitutes can deliver same function → supply risk distributes across more items</w:t>
      </w:r>
    </w:p>
    <w:p w14:paraId="216CD9E0" w14:textId="77777777" w:rsidR="00401CEF" w:rsidRDefault="00BA62CA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1A1A1A"/>
          <w:sz w:val="22"/>
          <w:szCs w:val="22"/>
        </w:rPr>
        <w:t>Dye in shampoo → 1 supplier → high risk. Find alternative dye with same color/shine → more suppliers → lower risk</w:t>
      </w:r>
    </w:p>
    <w:p w14:paraId="216CD9E1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question to ask: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Is this specific attribute truly non-negotiable for the final product?</w:t>
      </w:r>
    </w:p>
    <w:p w14:paraId="216CD9E2" w14:textId="77777777" w:rsidR="00401CEF" w:rsidRDefault="00BA62CA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Substitution → same functional benefit → more procurement options → supply risk reduced</w:t>
      </w:r>
    </w:p>
    <w:p w14:paraId="216CD9E4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Strategic Interventions — Reducing Cost</w:t>
      </w:r>
    </w:p>
    <w:p w14:paraId="216CD9E5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Goal: Reduce cost for Leverage &amp; Strategic items (high profit impact side)</w:t>
      </w:r>
    </w:p>
    <w:p w14:paraId="216CD9E7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For Strategic Items — Cost Reduction is Hard</w:t>
      </w:r>
    </w:p>
    <w:p w14:paraId="216CD9E8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Supplier is the dominating party → limited negotiation power for buyer</w:t>
      </w:r>
    </w:p>
    <w:p w14:paraId="216CD9E9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Supplier's position: </w:t>
      </w:r>
      <w:r>
        <w:rPr>
          <w:rFonts w:ascii="Calibri" w:eastAsia="Calibri" w:hAnsi="Calibri" w:cs="Calibri"/>
          <w:color w:val="1A1A1A"/>
          <w:sz w:val="22"/>
          <w:szCs w:val="22"/>
        </w:rPr>
        <w:t>"I have the product, your competitors want it too — take it at my price or I go elsewhere"</w:t>
      </w:r>
    </w:p>
    <w:p w14:paraId="216CD9EA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Only viable long-term option: </w:t>
      </w:r>
      <w:r>
        <w:rPr>
          <w:rFonts w:ascii="Calibri" w:eastAsia="Calibri" w:hAnsi="Calibri" w:cs="Calibri"/>
          <w:color w:val="1A1A1A"/>
          <w:sz w:val="22"/>
          <w:szCs w:val="22"/>
        </w:rPr>
        <w:t>JV / Takeover (removes supplier dominance)</w:t>
      </w:r>
    </w:p>
    <w:p w14:paraId="216CD9EB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For Leverage Items — Buyer Has Power</w:t>
      </w:r>
    </w:p>
    <w:p w14:paraId="216CD9EC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Many suppliers in market → buyer is the dominating party</w:t>
      </w:r>
    </w:p>
    <w:p w14:paraId="216CD9ED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Tactic 1: </w:t>
      </w:r>
      <w:r>
        <w:rPr>
          <w:rFonts w:ascii="Calibri" w:eastAsia="Calibri" w:hAnsi="Calibri" w:cs="Calibri"/>
          <w:color w:val="1A1A1A"/>
          <w:sz w:val="22"/>
          <w:szCs w:val="22"/>
        </w:rPr>
        <w:t>Enable competition among suppliers — invite competitive bids / tenders → drives price down</w:t>
      </w:r>
    </w:p>
    <w:p w14:paraId="216CD9EE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Tactic 2: </w:t>
      </w:r>
      <w:r>
        <w:rPr>
          <w:rFonts w:ascii="Calibri" w:eastAsia="Calibri" w:hAnsi="Calibri" w:cs="Calibri"/>
          <w:color w:val="1A1A1A"/>
          <w:sz w:val="22"/>
          <w:szCs w:val="22"/>
        </w:rPr>
        <w:t>Optimize order quantity → ask for volume discounts</w:t>
      </w:r>
    </w:p>
    <w:p w14:paraId="216CD9EF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Tactic 3: </w:t>
      </w:r>
      <w:r>
        <w:rPr>
          <w:rFonts w:ascii="Calibri" w:eastAsia="Calibri" w:hAnsi="Calibri" w:cs="Calibri"/>
          <w:color w:val="1A1A1A"/>
          <w:sz w:val="22"/>
          <w:szCs w:val="22"/>
        </w:rPr>
        <w:t>If no cost reduction possible → find substitutes and drop the item</w:t>
      </w:r>
    </w:p>
    <w:p w14:paraId="216CD9F0" w14:textId="77777777" w:rsidR="00401CEF" w:rsidRDefault="00BA62CA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Leverage items = buyer's best opportunity to reduce cost. Strategic items = supplier dominates → negotiation alone won't work.</w:t>
      </w:r>
    </w:p>
    <w:p w14:paraId="216CD9F2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Streamlining Procurement Transactions</w:t>
      </w:r>
    </w:p>
    <w:p w14:paraId="216CD9F3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Beyond risk &amp; cost → look at HOW procurement is done</w:t>
      </w:r>
    </w:p>
    <w:p w14:paraId="216CD9F4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E-Procurement / Automation</w:t>
      </w:r>
    </w:p>
    <w:p w14:paraId="216CD9F5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Electronic procurement portals → reduce cost of searching &amp; connecting buyers to suppliers</w:t>
      </w:r>
    </w:p>
    <w:p w14:paraId="216CD9F6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Large growth in e-procurement seen across industries</w:t>
      </w:r>
    </w:p>
    <w:p w14:paraId="216CD9F7" w14:textId="77777777" w:rsidR="00401CEF" w:rsidRDefault="00BA62CA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Decentralization of Purchase Decisions</w:t>
      </w:r>
    </w:p>
    <w:p w14:paraId="216CD9F8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Best for: </w:t>
      </w:r>
      <w:r>
        <w:rPr>
          <w:rFonts w:ascii="Calibri" w:eastAsia="Calibri" w:hAnsi="Calibri" w:cs="Calibri"/>
          <w:color w:val="1A1A1A"/>
          <w:sz w:val="22"/>
          <w:szCs w:val="22"/>
        </w:rPr>
        <w:t>Non-Critical items</w:t>
      </w:r>
    </w:p>
    <w:p w14:paraId="216CD9F9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Since value is low + risk is low → no need for central strategic oversight</w:t>
      </w:r>
    </w:p>
    <w:p w14:paraId="216CD9FA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Action: </w:t>
      </w:r>
      <w:r>
        <w:rPr>
          <w:rFonts w:ascii="Calibri" w:eastAsia="Calibri" w:hAnsi="Calibri" w:cs="Calibri"/>
          <w:color w:val="1A1A1A"/>
          <w:sz w:val="22"/>
          <w:szCs w:val="22"/>
        </w:rPr>
        <w:t>Delegate procurement to the relevant facility / division / committee</w:t>
      </w:r>
    </w:p>
    <w:p w14:paraId="216CD9FB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Allow: </w:t>
      </w:r>
      <w:r>
        <w:rPr>
          <w:rFonts w:ascii="Calibri" w:eastAsia="Calibri" w:hAnsi="Calibri" w:cs="Calibri"/>
          <w:color w:val="1A1A1A"/>
          <w:sz w:val="22"/>
          <w:szCs w:val="22"/>
        </w:rPr>
        <w:t>Spot purchases based on local requirement directly from market</w:t>
      </w:r>
    </w:p>
    <w:p w14:paraId="216CD9FC" w14:textId="77777777" w:rsidR="00401CEF" w:rsidRDefault="00BA62CA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Why spot purchases work here: Prices for non-critical items are well-defined in market; suppliers won't drop cost drastically due to competition among themselves</w:t>
      </w:r>
    </w:p>
    <w:p w14:paraId="216CD9FD" w14:textId="77777777" w:rsidR="00401CEF" w:rsidRDefault="00BA62CA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Non-critical items → decentralize → spot purchases → saves management bandwidth for strategic/bottleneck items</w:t>
      </w:r>
    </w:p>
    <w:p w14:paraId="216CD9FF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Direction of Movement — Ideal Strategy Goals</w:t>
      </w:r>
    </w:p>
    <w:p w14:paraId="216CDA00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Bottleneck items → </w:t>
      </w:r>
      <w:r>
        <w:rPr>
          <w:rFonts w:ascii="Calibri" w:eastAsia="Calibri" w:hAnsi="Calibri" w:cs="Calibri"/>
          <w:color w:val="1A1A1A"/>
          <w:sz w:val="22"/>
          <w:szCs w:val="22"/>
        </w:rPr>
        <w:t>reduce supply risk → move towards Non-Critical</w:t>
      </w:r>
    </w:p>
    <w:p w14:paraId="216CDA01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Strategic items → </w:t>
      </w:r>
      <w:r>
        <w:rPr>
          <w:rFonts w:ascii="Calibri" w:eastAsia="Calibri" w:hAnsi="Calibri" w:cs="Calibri"/>
          <w:color w:val="1A1A1A"/>
          <w:sz w:val="22"/>
          <w:szCs w:val="22"/>
        </w:rPr>
        <w:t>reduce supply risk + reduce cost → move towards Leverage, then Non-Critical</w:t>
      </w:r>
    </w:p>
    <w:p w14:paraId="216CDA02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Leverage items → </w:t>
      </w:r>
      <w:r>
        <w:rPr>
          <w:rFonts w:ascii="Calibri" w:eastAsia="Calibri" w:hAnsi="Calibri" w:cs="Calibri"/>
          <w:color w:val="1A1A1A"/>
          <w:sz w:val="22"/>
          <w:szCs w:val="22"/>
        </w:rPr>
        <w:t>already low risk → reduce cost → move towards Non-Critical</w:t>
      </w:r>
    </w:p>
    <w:p w14:paraId="216CDA03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Non-Critical → </w:t>
      </w:r>
      <w:r>
        <w:rPr>
          <w:rFonts w:ascii="Calibri" w:eastAsia="Calibri" w:hAnsi="Calibri" w:cs="Calibri"/>
          <w:color w:val="1A1A1A"/>
          <w:sz w:val="22"/>
          <w:szCs w:val="22"/>
        </w:rPr>
        <w:t>maintain; automate &amp; decentralize purchasing</w:t>
      </w:r>
    </w:p>
    <w:p w14:paraId="216CDA04" w14:textId="77777777" w:rsidR="00401CEF" w:rsidRDefault="00401CEF">
      <w:pPr>
        <w:spacing w:before="60" w:after="60"/>
      </w:pPr>
    </w:p>
    <w:p w14:paraId="216CDA05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Practical reality: </w:t>
      </w:r>
      <w:r>
        <w:rPr>
          <w:rFonts w:ascii="Calibri" w:eastAsia="Calibri" w:hAnsi="Calibri" w:cs="Calibri"/>
          <w:color w:val="1A1A1A"/>
          <w:sz w:val="22"/>
          <w:szCs w:val="22"/>
        </w:rPr>
        <w:t>Full movement to non-critical is rarely possible (nature of product/market prevents it)</w:t>
      </w:r>
    </w:p>
    <w:p w14:paraId="216CDA06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Esp. for Strategic items: </w:t>
      </w:r>
      <w:r>
        <w:rPr>
          <w:rFonts w:ascii="Calibri" w:eastAsia="Calibri" w:hAnsi="Calibri" w:cs="Calibri"/>
          <w:color w:val="1A1A1A"/>
          <w:sz w:val="22"/>
          <w:szCs w:val="22"/>
        </w:rPr>
        <w:t>Very hard to reduce either dimension → focus on JV/takeover as long-term play</w:t>
      </w:r>
    </w:p>
    <w:p w14:paraId="216CDA07" w14:textId="77777777" w:rsidR="00401CEF" w:rsidRDefault="00BA62CA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Always pair each quadrant's strategy with a reason WHY it's difficult/easy — examiner wants causal reasoning, not just labels.</w:t>
      </w:r>
    </w:p>
    <w:p w14:paraId="216CDA09" w14:textId="77777777" w:rsidR="00401CEF" w:rsidRDefault="00BA62CA">
      <w:pPr>
        <w:pBdr>
          <w:bottom w:val="single" w:sz="8" w:space="4" w:color="1F4E79"/>
        </w:pBdr>
        <w:spacing w:before="28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216CDA0A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Matrix use: </w:t>
      </w:r>
      <w:r>
        <w:rPr>
          <w:rFonts w:ascii="Calibri" w:eastAsia="Calibri" w:hAnsi="Calibri" w:cs="Calibri"/>
          <w:color w:val="1A1A1A"/>
          <w:sz w:val="22"/>
          <w:szCs w:val="22"/>
        </w:rPr>
        <w:t>Start fresh OR review existing procurement strategy</w:t>
      </w:r>
    </w:p>
    <w:p w14:paraId="216CDA0B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Risk reduction tools: </w:t>
      </w:r>
      <w:r>
        <w:rPr>
          <w:rFonts w:ascii="Calibri" w:eastAsia="Calibri" w:hAnsi="Calibri" w:cs="Calibri"/>
          <w:color w:val="1A1A1A"/>
          <w:sz w:val="22"/>
          <w:szCs w:val="22"/>
        </w:rPr>
        <w:t>Add suppliers | JV/Takeover | Carry stock | Find substitutes</w:t>
      </w:r>
    </w:p>
    <w:p w14:paraId="216CDA0C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Cost reduction tools: </w:t>
      </w:r>
      <w:r>
        <w:rPr>
          <w:rFonts w:ascii="Calibri" w:eastAsia="Calibri" w:hAnsi="Calibri" w:cs="Calibri"/>
          <w:color w:val="1A1A1A"/>
          <w:sz w:val="22"/>
          <w:szCs w:val="22"/>
        </w:rPr>
        <w:t>Competitive bidding (Leverage) | JV/Takeover (Strategic) | Substitutes | Optimal order qty</w:t>
      </w:r>
    </w:p>
    <w:p w14:paraId="216CDA0D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Streamlining tools: </w:t>
      </w:r>
      <w:r>
        <w:rPr>
          <w:rFonts w:ascii="Calibri" w:eastAsia="Calibri" w:hAnsi="Calibri" w:cs="Calibri"/>
          <w:color w:val="1A1A1A"/>
          <w:sz w:val="22"/>
          <w:szCs w:val="22"/>
        </w:rPr>
        <w:t>E-procurement | Decentralized spot purchasing (Non-Critical)</w:t>
      </w:r>
    </w:p>
    <w:p w14:paraId="216CDA0E" w14:textId="77777777" w:rsidR="00401CEF" w:rsidRDefault="00BA62CA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Numerical example → apply Kraljic Matrix to a real case firm</w:t>
      </w:r>
    </w:p>
    <w:p w14:paraId="216CDA0F" w14:textId="77777777" w:rsidR="00401CEF" w:rsidRDefault="00BA62CA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Kraljic Matrix = classify first → then define targeted strategy per quadrant. Not a one-time exercise — revisit as markets evolve.</w:t>
      </w:r>
    </w:p>
    <w:sectPr w:rsidR="00401CE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1BC4"/>
    <w:multiLevelType w:val="hybridMultilevel"/>
    <w:tmpl w:val="B82CF4E2"/>
    <w:lvl w:ilvl="0" w:tplc="39FE12BA">
      <w:start w:val="1"/>
      <w:numFmt w:val="bullet"/>
      <w:lvlText w:val="•"/>
      <w:lvlJc w:val="left"/>
      <w:pPr>
        <w:ind w:left="560" w:hanging="280"/>
      </w:pPr>
    </w:lvl>
    <w:lvl w:ilvl="1" w:tplc="D96CC578">
      <w:start w:val="1"/>
      <w:numFmt w:val="bullet"/>
      <w:lvlText w:val="◦"/>
      <w:lvlJc w:val="left"/>
      <w:pPr>
        <w:ind w:left="1080" w:hanging="280"/>
      </w:pPr>
    </w:lvl>
    <w:lvl w:ilvl="2" w:tplc="134A7152">
      <w:start w:val="1"/>
      <w:numFmt w:val="bullet"/>
      <w:lvlText w:val="‣"/>
      <w:lvlJc w:val="left"/>
      <w:pPr>
        <w:ind w:left="1600" w:hanging="280"/>
      </w:pPr>
    </w:lvl>
    <w:lvl w:ilvl="3" w:tplc="BC187206">
      <w:numFmt w:val="decimal"/>
      <w:lvlText w:val=""/>
      <w:lvlJc w:val="left"/>
    </w:lvl>
    <w:lvl w:ilvl="4" w:tplc="BB040AA4">
      <w:numFmt w:val="decimal"/>
      <w:lvlText w:val=""/>
      <w:lvlJc w:val="left"/>
    </w:lvl>
    <w:lvl w:ilvl="5" w:tplc="A010FC6E">
      <w:numFmt w:val="decimal"/>
      <w:lvlText w:val=""/>
      <w:lvlJc w:val="left"/>
    </w:lvl>
    <w:lvl w:ilvl="6" w:tplc="A69C60CA">
      <w:numFmt w:val="decimal"/>
      <w:lvlText w:val=""/>
      <w:lvlJc w:val="left"/>
    </w:lvl>
    <w:lvl w:ilvl="7" w:tplc="BF84BA44">
      <w:numFmt w:val="decimal"/>
      <w:lvlText w:val=""/>
      <w:lvlJc w:val="left"/>
    </w:lvl>
    <w:lvl w:ilvl="8" w:tplc="390286B0">
      <w:numFmt w:val="decimal"/>
      <w:lvlText w:val=""/>
      <w:lvlJc w:val="left"/>
    </w:lvl>
  </w:abstractNum>
  <w:abstractNum w:abstractNumId="1" w15:restartNumberingAfterBreak="0">
    <w:nsid w:val="67E503F4"/>
    <w:multiLevelType w:val="hybridMultilevel"/>
    <w:tmpl w:val="A6745B9A"/>
    <w:lvl w:ilvl="0" w:tplc="AFAE5054">
      <w:start w:val="1"/>
      <w:numFmt w:val="bullet"/>
      <w:lvlText w:val="●"/>
      <w:lvlJc w:val="left"/>
      <w:pPr>
        <w:ind w:left="720" w:hanging="360"/>
      </w:pPr>
    </w:lvl>
    <w:lvl w:ilvl="1" w:tplc="1B365072">
      <w:start w:val="1"/>
      <w:numFmt w:val="bullet"/>
      <w:lvlText w:val="○"/>
      <w:lvlJc w:val="left"/>
      <w:pPr>
        <w:ind w:left="1440" w:hanging="360"/>
      </w:pPr>
    </w:lvl>
    <w:lvl w:ilvl="2" w:tplc="A0882A38">
      <w:start w:val="1"/>
      <w:numFmt w:val="bullet"/>
      <w:lvlText w:val="■"/>
      <w:lvlJc w:val="left"/>
      <w:pPr>
        <w:ind w:left="2160" w:hanging="360"/>
      </w:pPr>
    </w:lvl>
    <w:lvl w:ilvl="3" w:tplc="001A1D32">
      <w:start w:val="1"/>
      <w:numFmt w:val="bullet"/>
      <w:lvlText w:val="●"/>
      <w:lvlJc w:val="left"/>
      <w:pPr>
        <w:ind w:left="2880" w:hanging="360"/>
      </w:pPr>
    </w:lvl>
    <w:lvl w:ilvl="4" w:tplc="776CE30A">
      <w:start w:val="1"/>
      <w:numFmt w:val="bullet"/>
      <w:lvlText w:val="○"/>
      <w:lvlJc w:val="left"/>
      <w:pPr>
        <w:ind w:left="3600" w:hanging="360"/>
      </w:pPr>
    </w:lvl>
    <w:lvl w:ilvl="5" w:tplc="8B34EC08">
      <w:start w:val="1"/>
      <w:numFmt w:val="bullet"/>
      <w:lvlText w:val="■"/>
      <w:lvlJc w:val="left"/>
      <w:pPr>
        <w:ind w:left="4320" w:hanging="360"/>
      </w:pPr>
    </w:lvl>
    <w:lvl w:ilvl="6" w:tplc="6DAE3D82">
      <w:start w:val="1"/>
      <w:numFmt w:val="bullet"/>
      <w:lvlText w:val="●"/>
      <w:lvlJc w:val="left"/>
      <w:pPr>
        <w:ind w:left="5040" w:hanging="360"/>
      </w:pPr>
    </w:lvl>
    <w:lvl w:ilvl="7" w:tplc="2564E700">
      <w:start w:val="1"/>
      <w:numFmt w:val="bullet"/>
      <w:lvlText w:val="●"/>
      <w:lvlJc w:val="left"/>
      <w:pPr>
        <w:ind w:left="5760" w:hanging="360"/>
      </w:pPr>
    </w:lvl>
    <w:lvl w:ilvl="8" w:tplc="AF62EDF8">
      <w:start w:val="1"/>
      <w:numFmt w:val="bullet"/>
      <w:lvlText w:val="●"/>
      <w:lvlJc w:val="left"/>
      <w:pPr>
        <w:ind w:left="6480" w:hanging="360"/>
      </w:pPr>
    </w:lvl>
  </w:abstractNum>
  <w:num w:numId="1" w16cid:durableId="286160942">
    <w:abstractNumId w:val="1"/>
    <w:lvlOverride w:ilvl="0">
      <w:startOverride w:val="1"/>
    </w:lvlOverride>
  </w:num>
  <w:num w:numId="2" w16cid:durableId="574239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EF"/>
    <w:rsid w:val="00083E99"/>
    <w:rsid w:val="00096973"/>
    <w:rsid w:val="0010495B"/>
    <w:rsid w:val="00160F93"/>
    <w:rsid w:val="00301C6A"/>
    <w:rsid w:val="003C5586"/>
    <w:rsid w:val="00401CEF"/>
    <w:rsid w:val="0051497A"/>
    <w:rsid w:val="00555284"/>
    <w:rsid w:val="00780C1B"/>
    <w:rsid w:val="00AA340E"/>
    <w:rsid w:val="00B72B5F"/>
    <w:rsid w:val="00BA62CA"/>
    <w:rsid w:val="00C7364C"/>
    <w:rsid w:val="00E90BDA"/>
    <w:rsid w:val="00F1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CD9A4"/>
  <w15:docId w15:val="{AB0C197C-D5DE-4524-BEC7-923228C1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15</cp:revision>
  <dcterms:created xsi:type="dcterms:W3CDTF">2026-04-07T15:55:00Z</dcterms:created>
  <dcterms:modified xsi:type="dcterms:W3CDTF">2026-04-07T16:09:00Z</dcterms:modified>
</cp:coreProperties>
</file>