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9C6" w:rsidRDefault="00FA79C6"/>
    <w:p w:rsidR="00CF20FC" w:rsidRDefault="00CF20FC" w:rsidP="00CF20FC">
      <w:pPr>
        <w:jc w:val="both"/>
      </w:pPr>
      <w:r>
        <w:t>Design a DynamicArray  data structure using raw array from the ctypes. DynamicArray will have a default capacity of size 1. It should be able to grow in size (say double the current capacity) when more elements needs to be stored or should shrink when element count is exceptionally less (say less than quarter of capacity). Should be able to perform append, pop, get element at specified position and element count any time. Discuss the performance  analysis of DynamicArray operations.</w:t>
      </w:r>
    </w:p>
    <w:p w:rsidR="00CF20FC" w:rsidRDefault="00CF20FC">
      <w:bookmarkStart w:id="0" w:name="_GoBack"/>
      <w:bookmarkEnd w:id="0"/>
    </w:p>
    <w:sectPr w:rsidR="00CF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FC"/>
    <w:rsid w:val="008333D5"/>
    <w:rsid w:val="00CF20FC"/>
    <w:rsid w:val="00FA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1</cp:revision>
  <dcterms:created xsi:type="dcterms:W3CDTF">2016-08-30T03:11:00Z</dcterms:created>
  <dcterms:modified xsi:type="dcterms:W3CDTF">2016-08-30T03:12:00Z</dcterms:modified>
</cp:coreProperties>
</file>