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731CC" w14:textId="77777777" w:rsidR="00B06397" w:rsidRPr="00332F02" w:rsidRDefault="00B06397" w:rsidP="00B06397">
      <w:pPr>
        <w:widowControl w:val="0"/>
        <w:ind w:left="-142" w:right="-120"/>
        <w:jc w:val="both"/>
        <w:rPr>
          <w:rFonts w:asciiTheme="minorHAnsi" w:hAnsiTheme="minorHAnsi" w:cstheme="minorHAnsi"/>
          <w:lang w:val="es-ES" w:eastAsia="es-ES"/>
        </w:rPr>
      </w:pPr>
      <w:r>
        <w:rPr>
          <w:rFonts w:cs="Arial"/>
          <w:b/>
          <w:color w:val="000000" w:themeColor="text1"/>
          <w:u w:val="single"/>
        </w:rPr>
        <w:t>SANITHELPS IPS SAS</w:t>
      </w:r>
      <w:r w:rsidRPr="00A85828">
        <w:rPr>
          <w:rFonts w:asciiTheme="minorHAnsi" w:hAnsiTheme="minorHAnsi" w:cstheme="minorHAnsi"/>
          <w:b/>
        </w:rPr>
        <w:t>,</w:t>
      </w:r>
      <w:r w:rsidRPr="00A85828">
        <w:rPr>
          <w:rFonts w:asciiTheme="minorHAnsi" w:hAnsiTheme="minorHAnsi" w:cstheme="minorHAnsi"/>
        </w:rPr>
        <w:t xml:space="preserve"> </w:t>
      </w:r>
      <w:r w:rsidRPr="00935846">
        <w:rPr>
          <w:rFonts w:asciiTheme="minorHAnsi" w:hAnsiTheme="minorHAnsi" w:cstheme="minorHAnsi"/>
          <w:lang w:val="es-ES" w:eastAsia="es-ES"/>
        </w:rPr>
        <w:t xml:space="preserve">Con el objetivo de fomentar el bienestar, mantener un ambiente de trabajo sano y seguro para todos nuestros empleados comprometido con la imagen y calidad de nuestra empresa; </w:t>
      </w:r>
      <w:r w:rsidRPr="00332F02">
        <w:rPr>
          <w:rFonts w:asciiTheme="minorHAnsi" w:hAnsiTheme="minorHAnsi" w:cstheme="minorHAnsi"/>
          <w:lang w:val="es-ES" w:eastAsia="es-ES"/>
        </w:rPr>
        <w:t>conscientes de que el  uso del alcohol, drogas y tabaco tienen efectos adversos en la salud y capacidad para desempeñarse de forma adecuada, creando riesgos que afectan la integridad, eficiencia y Productividad laboral;</w:t>
      </w:r>
      <w:r w:rsidRPr="00332F02">
        <w:t xml:space="preserve"> </w:t>
      </w:r>
      <w:r w:rsidRPr="00332F02">
        <w:rPr>
          <w:rFonts w:asciiTheme="minorHAnsi" w:hAnsiTheme="minorHAnsi" w:cstheme="minorHAnsi"/>
          <w:lang w:val="es-ES" w:eastAsia="es-ES"/>
        </w:rPr>
        <w:t xml:space="preserve">ha diseñado una política de </w:t>
      </w:r>
      <w:r w:rsidRPr="00332F02">
        <w:rPr>
          <w:rFonts w:asciiTheme="minorHAnsi" w:hAnsiTheme="minorHAnsi" w:cstheme="minorHAnsi"/>
          <w:b/>
          <w:lang w:val="es-ES" w:eastAsia="es-ES"/>
        </w:rPr>
        <w:t>PREVENCIÓN</w:t>
      </w:r>
      <w:r w:rsidRPr="00332F02">
        <w:rPr>
          <w:rFonts w:asciiTheme="minorHAnsi" w:hAnsiTheme="minorHAnsi" w:cstheme="minorHAnsi"/>
          <w:lang w:val="es-ES" w:eastAsia="es-ES"/>
        </w:rPr>
        <w:t xml:space="preserve"> de consumo de alcohol, drogas y tabaco, con los siguientes objetivos: </w:t>
      </w:r>
    </w:p>
    <w:p w14:paraId="613E660E"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31DE062C"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2D9F8CB8" w14:textId="77777777" w:rsidR="00B06397" w:rsidRPr="00332F02" w:rsidRDefault="00B06397" w:rsidP="00B06397">
      <w:pPr>
        <w:pStyle w:val="Prrafodelista"/>
        <w:widowControl w:val="0"/>
        <w:numPr>
          <w:ilvl w:val="0"/>
          <w:numId w:val="5"/>
        </w:numPr>
        <w:spacing w:after="0" w:line="240" w:lineRule="auto"/>
        <w:ind w:right="-12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Lograr ambientes de trabajo libres de alcohol, drogas y tabaco.</w:t>
      </w:r>
    </w:p>
    <w:p w14:paraId="5CE6344D" w14:textId="77777777" w:rsidR="00B06397" w:rsidRPr="00332F02" w:rsidRDefault="00B06397" w:rsidP="00B06397">
      <w:pPr>
        <w:pStyle w:val="Prrafodelista"/>
        <w:widowControl w:val="0"/>
        <w:numPr>
          <w:ilvl w:val="0"/>
          <w:numId w:val="5"/>
        </w:numPr>
        <w:spacing w:after="0" w:line="240" w:lineRule="auto"/>
        <w:ind w:right="-12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Mantener procesos seguros eliminando riesgos potenciales por efectos del uso de alcohol, drogas y tabaco, que pueden afectar al colaborador en la ejecución de su labor.</w:t>
      </w:r>
    </w:p>
    <w:p w14:paraId="0671566D" w14:textId="77777777" w:rsidR="00B06397" w:rsidRPr="00332F02" w:rsidRDefault="00B06397" w:rsidP="00B06397">
      <w:pPr>
        <w:pStyle w:val="Prrafodelista"/>
        <w:widowControl w:val="0"/>
        <w:numPr>
          <w:ilvl w:val="0"/>
          <w:numId w:val="5"/>
        </w:numPr>
        <w:spacing w:after="0" w:line="240" w:lineRule="auto"/>
        <w:ind w:right="-12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Concientizar a todos los colaboradores de los efectos nocivos, físicos, psicológicos y sociales que el uso de estas sustancias acarrea.</w:t>
      </w:r>
    </w:p>
    <w:p w14:paraId="450D4F04" w14:textId="77777777" w:rsidR="00B06397" w:rsidRPr="00332F02" w:rsidRDefault="00B06397" w:rsidP="00B06397">
      <w:pPr>
        <w:pStyle w:val="Prrafodelista"/>
        <w:widowControl w:val="0"/>
        <w:numPr>
          <w:ilvl w:val="0"/>
          <w:numId w:val="5"/>
        </w:numPr>
        <w:spacing w:after="0" w:line="240" w:lineRule="auto"/>
        <w:ind w:right="-12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Realizar inspecciones sin previo aviso para controlar y/o prevenir el consumo o posesión de alcohol, drogas y/o tabaco en los lugares de trabajo.</w:t>
      </w:r>
    </w:p>
    <w:p w14:paraId="2A9D27DE"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6A0F3A33"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6538AC76" w14:textId="77777777" w:rsidR="00B06397" w:rsidRPr="00332F02" w:rsidRDefault="00B06397" w:rsidP="00B06397">
      <w:pPr>
        <w:widowControl w:val="0"/>
        <w:ind w:left="-142" w:right="-120"/>
        <w:jc w:val="both"/>
        <w:rPr>
          <w:rFonts w:asciiTheme="minorHAnsi" w:hAnsiTheme="minorHAnsi" w:cstheme="minorHAnsi"/>
          <w:lang w:val="es-ES" w:eastAsia="es-ES"/>
        </w:rPr>
      </w:pPr>
      <w:r w:rsidRPr="00332F02">
        <w:rPr>
          <w:rFonts w:asciiTheme="minorHAnsi" w:hAnsiTheme="minorHAnsi" w:cstheme="minorHAnsi"/>
          <w:lang w:val="es-ES" w:eastAsia="es-ES"/>
        </w:rPr>
        <w:t xml:space="preserve">Apoyándose en el marco legal como son la resolución 1075 (MARZO 24 DE 1992), </w:t>
      </w:r>
      <w:proofErr w:type="spellStart"/>
      <w:r w:rsidRPr="00332F02">
        <w:rPr>
          <w:rFonts w:asciiTheme="minorHAnsi" w:hAnsiTheme="minorHAnsi" w:cstheme="minorHAnsi"/>
          <w:lang w:val="es-ES" w:eastAsia="es-ES"/>
        </w:rPr>
        <w:t>articulo</w:t>
      </w:r>
      <w:proofErr w:type="spellEnd"/>
      <w:r w:rsidRPr="00332F02">
        <w:rPr>
          <w:rFonts w:asciiTheme="minorHAnsi" w:hAnsiTheme="minorHAnsi" w:cstheme="minorHAnsi"/>
          <w:lang w:val="es-ES" w:eastAsia="es-ES"/>
        </w:rPr>
        <w:t xml:space="preserve"> 348 del código sustantivo del trabajo. (Ministerio de trabajo y seguridad social), Decreto 614 del 14 de marzo de 1984, La Ley colombiana a través del misterio de la salud (resolución número 4225 de mayo 29 de 1992) Decreto 2400 del 79 </w:t>
      </w:r>
      <w:proofErr w:type="spellStart"/>
      <w:r w:rsidRPr="00332F02">
        <w:rPr>
          <w:rFonts w:asciiTheme="minorHAnsi" w:hAnsiTheme="minorHAnsi" w:cstheme="minorHAnsi"/>
          <w:lang w:val="es-ES" w:eastAsia="es-ES"/>
        </w:rPr>
        <w:t>Cap.lll</w:t>
      </w:r>
      <w:proofErr w:type="spellEnd"/>
      <w:r w:rsidRPr="00332F02">
        <w:rPr>
          <w:rFonts w:asciiTheme="minorHAnsi" w:hAnsiTheme="minorHAnsi" w:cstheme="minorHAnsi"/>
          <w:lang w:val="es-ES" w:eastAsia="es-ES"/>
        </w:rPr>
        <w:t xml:space="preserve"> Art. 3 inicio f Decreto ley 1295 de 94 Cap. 10 Art. 91 inicio b Resolución 543 acuerdo 3 de 1993, Acuerdo 79 de 2003, Resolución 1956 del 2008, circular 038 de 2010 y de más reglamentación.</w:t>
      </w:r>
    </w:p>
    <w:p w14:paraId="4A3D2753"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271A69AE" w14:textId="77777777" w:rsidR="00B06397" w:rsidRPr="00332F02" w:rsidRDefault="00B06397" w:rsidP="00B06397">
      <w:pPr>
        <w:widowControl w:val="0"/>
        <w:ind w:left="-142" w:right="-120"/>
        <w:jc w:val="both"/>
        <w:rPr>
          <w:rFonts w:asciiTheme="minorHAnsi" w:hAnsiTheme="minorHAnsi" w:cstheme="minorHAnsi"/>
          <w:lang w:val="es-ES" w:eastAsia="es-ES"/>
        </w:rPr>
      </w:pPr>
      <w:r w:rsidRPr="00332F02">
        <w:rPr>
          <w:rFonts w:asciiTheme="minorHAnsi" w:hAnsiTheme="minorHAnsi" w:cstheme="minorHAnsi"/>
          <w:lang w:val="es-ES" w:eastAsia="es-ES"/>
        </w:rPr>
        <w:t>Los siguientes comportamientos hacen parte de esta política y son de obligatorio cumplimiento por las partes interesadas. Su ineficiencia se considera falta grave de las responsabilidades contraídas por el empleador y empleado:</w:t>
      </w:r>
    </w:p>
    <w:p w14:paraId="3B54F979"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45F378D0" w14:textId="77777777" w:rsidR="00B06397" w:rsidRPr="00332F02" w:rsidRDefault="00B06397" w:rsidP="00B06397">
      <w:pPr>
        <w:pStyle w:val="Prrafodelista"/>
        <w:tabs>
          <w:tab w:val="left" w:pos="142"/>
        </w:tabs>
        <w:spacing w:line="240" w:lineRule="auto"/>
        <w:ind w:left="-142" w:right="-120"/>
        <w:rPr>
          <w:rFonts w:asciiTheme="minorHAnsi" w:eastAsia="Times New Roman" w:hAnsiTheme="minorHAnsi" w:cstheme="minorHAnsi"/>
          <w:sz w:val="24"/>
          <w:szCs w:val="24"/>
          <w:lang w:val="es-ES" w:eastAsia="es-ES"/>
        </w:rPr>
      </w:pPr>
    </w:p>
    <w:p w14:paraId="286EA5F2" w14:textId="77777777" w:rsidR="00B06397" w:rsidRPr="00332F02" w:rsidRDefault="00B06397" w:rsidP="00B06397">
      <w:pPr>
        <w:pStyle w:val="Prrafodelista"/>
        <w:widowControl w:val="0"/>
        <w:numPr>
          <w:ilvl w:val="0"/>
          <w:numId w:val="4"/>
        </w:numPr>
        <w:tabs>
          <w:tab w:val="left" w:pos="142"/>
        </w:tabs>
        <w:spacing w:after="0" w:line="240" w:lineRule="auto"/>
        <w:ind w:left="-142" w:right="-120" w:firstLine="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Por ningún motivo se le permite laborar a ningún trabajador bajo los efectos de bebidas alcohólicas o sustancias psico-activas.</w:t>
      </w:r>
    </w:p>
    <w:p w14:paraId="37E0FB59" w14:textId="77777777" w:rsidR="00B06397" w:rsidRPr="00332F02" w:rsidRDefault="00B06397" w:rsidP="00B06397">
      <w:pPr>
        <w:pStyle w:val="Prrafodelista"/>
        <w:tabs>
          <w:tab w:val="left" w:pos="142"/>
        </w:tabs>
        <w:spacing w:line="240" w:lineRule="auto"/>
        <w:ind w:left="-142" w:right="-120"/>
        <w:rPr>
          <w:rFonts w:asciiTheme="minorHAnsi" w:eastAsia="Times New Roman" w:hAnsiTheme="minorHAnsi" w:cstheme="minorHAnsi"/>
          <w:sz w:val="24"/>
          <w:szCs w:val="24"/>
          <w:lang w:val="es-ES" w:eastAsia="es-ES"/>
        </w:rPr>
      </w:pPr>
    </w:p>
    <w:p w14:paraId="4D175548" w14:textId="77777777" w:rsidR="00B06397" w:rsidRPr="00332F02" w:rsidRDefault="00B06397" w:rsidP="00B06397">
      <w:pPr>
        <w:pStyle w:val="Prrafodelista"/>
        <w:widowControl w:val="0"/>
        <w:numPr>
          <w:ilvl w:val="0"/>
          <w:numId w:val="4"/>
        </w:numPr>
        <w:tabs>
          <w:tab w:val="left" w:pos="142"/>
        </w:tabs>
        <w:spacing w:after="0" w:line="240" w:lineRule="auto"/>
        <w:ind w:left="-142" w:right="-120" w:firstLine="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Se prohíbe el consumo, posesión, distribución fabricación o venta de alcohol y tabaco en todas sus diferentes presentaciones dentro de las instalaciones de la empresa durante la jornada laboral.</w:t>
      </w:r>
    </w:p>
    <w:p w14:paraId="132F7DBB" w14:textId="77777777" w:rsidR="00B06397" w:rsidRPr="00332F02" w:rsidRDefault="00B06397" w:rsidP="00B06397">
      <w:pPr>
        <w:widowControl w:val="0"/>
        <w:tabs>
          <w:tab w:val="left" w:pos="142"/>
        </w:tabs>
        <w:ind w:left="-142" w:right="-120"/>
        <w:jc w:val="both"/>
        <w:rPr>
          <w:rFonts w:asciiTheme="minorHAnsi" w:hAnsiTheme="minorHAnsi" w:cstheme="minorHAnsi"/>
          <w:lang w:val="es-ES" w:eastAsia="es-ES"/>
        </w:rPr>
      </w:pPr>
    </w:p>
    <w:p w14:paraId="1FF728DB" w14:textId="77777777" w:rsidR="00B06397" w:rsidRPr="00332F02" w:rsidRDefault="00B06397" w:rsidP="00B06397">
      <w:pPr>
        <w:pStyle w:val="Prrafodelista"/>
        <w:widowControl w:val="0"/>
        <w:numPr>
          <w:ilvl w:val="0"/>
          <w:numId w:val="4"/>
        </w:numPr>
        <w:tabs>
          <w:tab w:val="left" w:pos="142"/>
        </w:tabs>
        <w:spacing w:after="0" w:line="240" w:lineRule="auto"/>
        <w:ind w:left="-142" w:right="-120" w:firstLine="0"/>
        <w:jc w:val="both"/>
        <w:rPr>
          <w:rFonts w:asciiTheme="minorHAnsi" w:eastAsia="Times New Roman" w:hAnsiTheme="minorHAnsi" w:cstheme="minorHAnsi"/>
          <w:sz w:val="24"/>
          <w:szCs w:val="24"/>
          <w:lang w:val="es-ES" w:eastAsia="es-ES"/>
        </w:rPr>
      </w:pPr>
      <w:r w:rsidRPr="00332F02">
        <w:rPr>
          <w:rFonts w:asciiTheme="minorHAnsi" w:eastAsia="Times New Roman" w:hAnsiTheme="minorHAnsi" w:cstheme="minorHAnsi"/>
          <w:sz w:val="24"/>
          <w:szCs w:val="24"/>
          <w:lang w:val="es-ES" w:eastAsia="es-ES"/>
        </w:rPr>
        <w:t>Es responsabilidad directa del propio trabajador velar por su propio bienestar y cuidar de su salud.</w:t>
      </w:r>
    </w:p>
    <w:p w14:paraId="67E71CB1" w14:textId="77777777" w:rsidR="00B06397" w:rsidRPr="00332F02" w:rsidRDefault="00B06397" w:rsidP="00B06397">
      <w:pPr>
        <w:pStyle w:val="Prrafodelista"/>
        <w:rPr>
          <w:rFonts w:asciiTheme="minorHAnsi" w:eastAsia="Times New Roman" w:hAnsiTheme="minorHAnsi" w:cstheme="minorHAnsi"/>
          <w:sz w:val="24"/>
          <w:szCs w:val="24"/>
          <w:lang w:val="es-ES" w:eastAsia="es-ES"/>
        </w:rPr>
      </w:pPr>
    </w:p>
    <w:p w14:paraId="6D10E116" w14:textId="77777777" w:rsidR="00B06397" w:rsidRPr="00B06397" w:rsidRDefault="00B06397" w:rsidP="00B06397">
      <w:pPr>
        <w:rPr>
          <w:rFonts w:asciiTheme="minorHAnsi" w:hAnsiTheme="minorHAnsi" w:cstheme="minorHAnsi"/>
          <w:lang w:val="es-ES" w:eastAsia="es-ES"/>
        </w:rPr>
      </w:pPr>
    </w:p>
    <w:p w14:paraId="3B97FF28" w14:textId="77777777" w:rsidR="00B06397" w:rsidRPr="00332F02" w:rsidRDefault="00B06397" w:rsidP="00B06397">
      <w:pPr>
        <w:widowControl w:val="0"/>
        <w:tabs>
          <w:tab w:val="left" w:pos="142"/>
        </w:tabs>
        <w:ind w:right="-120"/>
        <w:jc w:val="both"/>
        <w:rPr>
          <w:rFonts w:asciiTheme="minorHAnsi" w:hAnsiTheme="minorHAnsi" w:cstheme="minorHAnsi"/>
          <w:lang w:val="es-ES" w:eastAsia="es-ES"/>
        </w:rPr>
      </w:pPr>
      <w:r w:rsidRPr="00332F02">
        <w:rPr>
          <w:rFonts w:asciiTheme="minorHAnsi" w:hAnsiTheme="minorHAnsi" w:cstheme="minorHAnsi"/>
          <w:lang w:val="es-ES" w:eastAsia="es-ES"/>
        </w:rPr>
        <w:t>Son excepciones especiales y limitadas, el consumo moderado de alcohol por parte del personal, durante actividades sociales, programados y aprobados por la Compañía dentro o fuera de las instalaciones.</w:t>
      </w:r>
    </w:p>
    <w:p w14:paraId="5124663D" w14:textId="77777777" w:rsidR="00B06397" w:rsidRPr="00332F02" w:rsidRDefault="00B06397" w:rsidP="00B06397">
      <w:pPr>
        <w:widowControl w:val="0"/>
        <w:ind w:left="-142" w:right="-120"/>
        <w:jc w:val="both"/>
        <w:rPr>
          <w:rFonts w:asciiTheme="minorHAnsi" w:hAnsiTheme="minorHAnsi" w:cstheme="minorHAnsi"/>
          <w:lang w:val="es-ES" w:eastAsia="es-ES"/>
        </w:rPr>
      </w:pPr>
      <w:r w:rsidRPr="00332F02">
        <w:rPr>
          <w:rFonts w:asciiTheme="minorHAnsi" w:hAnsiTheme="minorHAnsi" w:cstheme="minorHAnsi"/>
          <w:lang w:val="es-ES" w:eastAsia="es-ES"/>
        </w:rPr>
        <w:t xml:space="preserve">             </w:t>
      </w:r>
    </w:p>
    <w:p w14:paraId="7C7321A6" w14:textId="77777777" w:rsidR="00B06397" w:rsidRPr="00332F02" w:rsidRDefault="00B06397" w:rsidP="00B06397">
      <w:pPr>
        <w:widowControl w:val="0"/>
        <w:ind w:left="-142" w:right="-120"/>
        <w:jc w:val="both"/>
        <w:rPr>
          <w:rFonts w:asciiTheme="minorHAnsi" w:hAnsiTheme="minorHAnsi" w:cstheme="minorHAnsi"/>
          <w:lang w:val="es-ES" w:eastAsia="es-ES"/>
        </w:rPr>
      </w:pPr>
      <w:r w:rsidRPr="00332F02">
        <w:rPr>
          <w:rFonts w:cs="Arial"/>
          <w:b/>
          <w:color w:val="000000" w:themeColor="text1"/>
          <w:u w:val="single"/>
        </w:rPr>
        <w:t>SANITHELP IPS SAS</w:t>
      </w:r>
      <w:r w:rsidRPr="00332F02">
        <w:rPr>
          <w:rFonts w:asciiTheme="minorHAnsi" w:hAnsiTheme="minorHAnsi" w:cstheme="minorHAnsi"/>
          <w:b/>
          <w:lang w:val="es-ES" w:eastAsia="es-ES"/>
        </w:rPr>
        <w:t>,</w:t>
      </w:r>
      <w:r w:rsidRPr="00332F02">
        <w:rPr>
          <w:rFonts w:asciiTheme="minorHAnsi" w:hAnsiTheme="minorHAnsi" w:cstheme="minorHAnsi"/>
          <w:lang w:val="es-ES" w:eastAsia="es-ES"/>
        </w:rPr>
        <w:t xml:space="preserve"> Se compromete a fomentar campañas de estilo de vida saludable informando al trabajador acerca de los efectos nocivos para la salud que sobrevienen del consumo de estas sustancias, incluyendo dentro de su propio objeto al núcleo familiar de cada integrante de la organización. </w:t>
      </w:r>
    </w:p>
    <w:p w14:paraId="67DEE84B" w14:textId="77777777" w:rsidR="00B06397" w:rsidRPr="00332F02" w:rsidRDefault="00B06397" w:rsidP="00B06397">
      <w:pPr>
        <w:widowControl w:val="0"/>
        <w:ind w:left="-142" w:right="-120"/>
        <w:jc w:val="both"/>
        <w:rPr>
          <w:rFonts w:asciiTheme="minorHAnsi" w:hAnsiTheme="minorHAnsi" w:cstheme="minorHAnsi"/>
          <w:lang w:val="es-ES" w:eastAsia="es-ES"/>
        </w:rPr>
      </w:pPr>
    </w:p>
    <w:p w14:paraId="6D828359" w14:textId="77777777" w:rsidR="00B06397" w:rsidRDefault="00B06397" w:rsidP="00B06397">
      <w:pPr>
        <w:widowControl w:val="0"/>
        <w:ind w:right="-120"/>
        <w:jc w:val="both"/>
        <w:rPr>
          <w:rFonts w:asciiTheme="minorHAnsi" w:hAnsiTheme="minorHAnsi" w:cstheme="minorHAnsi"/>
          <w:lang w:val="es-ES" w:eastAsia="es-ES"/>
        </w:rPr>
      </w:pPr>
    </w:p>
    <w:p w14:paraId="7993D660" w14:textId="77777777" w:rsidR="00B06397" w:rsidRDefault="00B06397" w:rsidP="00B06397">
      <w:pPr>
        <w:widowControl w:val="0"/>
        <w:ind w:right="-120"/>
        <w:jc w:val="both"/>
        <w:rPr>
          <w:rFonts w:asciiTheme="minorHAnsi" w:hAnsiTheme="minorHAnsi" w:cstheme="minorHAnsi"/>
          <w:lang w:val="es-ES" w:eastAsia="es-ES"/>
        </w:rPr>
      </w:pPr>
    </w:p>
    <w:p w14:paraId="481C3591" w14:textId="77777777" w:rsidR="00B06397" w:rsidRDefault="00B06397" w:rsidP="00B06397">
      <w:pPr>
        <w:widowControl w:val="0"/>
        <w:ind w:right="-120"/>
        <w:jc w:val="both"/>
        <w:rPr>
          <w:rFonts w:asciiTheme="minorHAnsi" w:hAnsiTheme="minorHAnsi" w:cstheme="minorHAnsi"/>
          <w:lang w:val="es-ES" w:eastAsia="es-ES"/>
        </w:rPr>
      </w:pPr>
    </w:p>
    <w:p w14:paraId="16CF0508" w14:textId="77777777" w:rsidR="00B06397" w:rsidRPr="00332F02" w:rsidRDefault="00B06397" w:rsidP="00B06397">
      <w:pPr>
        <w:widowControl w:val="0"/>
        <w:ind w:right="-120"/>
        <w:jc w:val="both"/>
        <w:rPr>
          <w:rFonts w:asciiTheme="minorHAnsi" w:hAnsiTheme="minorHAnsi" w:cstheme="minorHAnsi"/>
          <w:lang w:val="es-ES" w:eastAsia="es-ES"/>
        </w:rPr>
      </w:pPr>
    </w:p>
    <w:p w14:paraId="42F5E212" w14:textId="77777777" w:rsidR="00B06397" w:rsidRPr="00332F02" w:rsidRDefault="00B06397" w:rsidP="00B06397">
      <w:pPr>
        <w:widowControl w:val="0"/>
        <w:ind w:right="-120"/>
        <w:jc w:val="both"/>
        <w:rPr>
          <w:rFonts w:asciiTheme="minorHAnsi" w:hAnsiTheme="minorHAnsi" w:cstheme="minorHAnsi"/>
          <w:lang w:val="es-ES" w:eastAsia="es-ES"/>
        </w:rPr>
      </w:pPr>
    </w:p>
    <w:p w14:paraId="6DEEA660" w14:textId="77777777" w:rsidR="00B06397" w:rsidRDefault="00B06397" w:rsidP="00B06397">
      <w:pPr>
        <w:widowControl w:val="0"/>
        <w:ind w:left="-142" w:right="-120"/>
        <w:jc w:val="both"/>
        <w:rPr>
          <w:rFonts w:asciiTheme="minorHAnsi" w:hAnsiTheme="minorHAnsi" w:cstheme="minorHAnsi"/>
          <w:lang w:val="es-ES" w:eastAsia="es-ES"/>
        </w:rPr>
      </w:pPr>
      <w:r w:rsidRPr="00332F02">
        <w:rPr>
          <w:rFonts w:asciiTheme="minorHAnsi" w:hAnsiTheme="minorHAnsi" w:cstheme="minorHAnsi"/>
          <w:lang w:val="es-ES" w:eastAsia="es-ES"/>
        </w:rPr>
        <w:t>Esta política es para todos los trabajadores de</w:t>
      </w:r>
      <w:r w:rsidRPr="00332F02">
        <w:rPr>
          <w:rFonts w:asciiTheme="minorHAnsi" w:hAnsiTheme="minorHAnsi" w:cstheme="minorHAnsi"/>
          <w:b/>
        </w:rPr>
        <w:t xml:space="preserve"> </w:t>
      </w:r>
      <w:r w:rsidRPr="00332F02">
        <w:rPr>
          <w:rFonts w:cs="Arial"/>
          <w:b/>
          <w:color w:val="000000" w:themeColor="text1"/>
          <w:u w:val="single"/>
        </w:rPr>
        <w:t>SANITHELP IPS SAS</w:t>
      </w:r>
      <w:r w:rsidRPr="00332F02">
        <w:rPr>
          <w:rFonts w:asciiTheme="minorHAnsi" w:hAnsiTheme="minorHAnsi" w:cstheme="minorHAnsi"/>
          <w:b/>
        </w:rPr>
        <w:t>,</w:t>
      </w:r>
      <w:r w:rsidRPr="00332F02">
        <w:rPr>
          <w:rFonts w:asciiTheme="minorHAnsi" w:hAnsiTheme="minorHAnsi" w:cstheme="minorHAnsi"/>
          <w:lang w:val="es-ES" w:eastAsia="es-ES"/>
        </w:rPr>
        <w:t xml:space="preserve"> es responsabilidad de todos los empleados cumplir con esta política, así como también se debe cumplir con todas las normas y procedimiento.</w:t>
      </w:r>
      <w:r w:rsidRPr="00935846">
        <w:rPr>
          <w:rFonts w:asciiTheme="minorHAnsi" w:hAnsiTheme="minorHAnsi" w:cstheme="minorHAnsi"/>
          <w:lang w:val="es-ES" w:eastAsia="es-ES"/>
        </w:rPr>
        <w:t xml:space="preserve">  </w:t>
      </w:r>
    </w:p>
    <w:p w14:paraId="7771A8E8" w14:textId="77777777" w:rsidR="00B06397" w:rsidRDefault="00B06397" w:rsidP="00B06397">
      <w:pPr>
        <w:widowControl w:val="0"/>
        <w:ind w:left="-142" w:right="-120"/>
        <w:jc w:val="both"/>
        <w:rPr>
          <w:rFonts w:asciiTheme="minorHAnsi" w:hAnsiTheme="minorHAnsi" w:cstheme="minorHAnsi"/>
          <w:lang w:val="es-ES" w:eastAsia="es-ES"/>
        </w:rPr>
      </w:pPr>
    </w:p>
    <w:p w14:paraId="5E69CC2F" w14:textId="240CA3FA" w:rsidR="00B06397" w:rsidRDefault="00B06397" w:rsidP="00B06397">
      <w:pPr>
        <w:widowControl w:val="0"/>
        <w:ind w:left="-142" w:right="-120"/>
        <w:jc w:val="both"/>
        <w:rPr>
          <w:rFonts w:asciiTheme="minorHAnsi" w:hAnsiTheme="minorHAnsi" w:cstheme="minorHAnsi"/>
          <w:lang w:val="es-ES" w:eastAsia="es-ES"/>
        </w:rPr>
      </w:pPr>
    </w:p>
    <w:p w14:paraId="334B332C" w14:textId="77777777" w:rsidR="00B06397" w:rsidRPr="00935846" w:rsidRDefault="00B06397" w:rsidP="00B06397">
      <w:pPr>
        <w:widowControl w:val="0"/>
        <w:ind w:left="-142" w:right="-120"/>
        <w:jc w:val="both"/>
        <w:rPr>
          <w:rFonts w:asciiTheme="minorHAnsi" w:hAnsiTheme="minorHAnsi" w:cstheme="minorHAnsi"/>
          <w:lang w:val="es-ES" w:eastAsia="es-ES"/>
        </w:rPr>
      </w:pPr>
    </w:p>
    <w:p w14:paraId="1BCB0350" w14:textId="77777777" w:rsidR="00B06397" w:rsidRDefault="00B06397" w:rsidP="00B06397">
      <w:pPr>
        <w:widowControl w:val="0"/>
        <w:ind w:right="-120"/>
        <w:jc w:val="both"/>
        <w:rPr>
          <w:rFonts w:asciiTheme="minorHAnsi" w:hAnsiTheme="minorHAnsi" w:cstheme="minorHAnsi"/>
          <w:i/>
          <w:lang w:eastAsia="es-ES"/>
        </w:rPr>
      </w:pPr>
    </w:p>
    <w:p w14:paraId="564ADE8A" w14:textId="77777777" w:rsidR="00B06397" w:rsidRPr="007F2D3D" w:rsidRDefault="00B06397" w:rsidP="00B06397">
      <w:pPr>
        <w:ind w:left="-142" w:right="-120"/>
        <w:jc w:val="center"/>
        <w:rPr>
          <w:rFonts w:asciiTheme="minorHAnsi" w:hAnsiTheme="minorHAnsi" w:cstheme="minorHAnsi"/>
          <w:i/>
          <w:sz w:val="26"/>
          <w:szCs w:val="26"/>
        </w:rPr>
      </w:pPr>
      <w:r>
        <w:rPr>
          <w:rFonts w:asciiTheme="minorHAnsi" w:hAnsiTheme="minorHAnsi" w:cstheme="minorHAnsi"/>
          <w:i/>
          <w:sz w:val="26"/>
          <w:szCs w:val="26"/>
        </w:rPr>
        <w:t xml:space="preserve">     </w:t>
      </w:r>
      <w:r>
        <w:rPr>
          <w:rFonts w:ascii="Arial" w:hAnsi="Arial" w:cs="Arial"/>
          <w:i/>
          <w:noProof/>
          <w:lang w:eastAsia="es-CO"/>
        </w:rPr>
        <w:drawing>
          <wp:inline distT="0" distB="0" distL="0" distR="0" wp14:anchorId="278E440B" wp14:editId="0BAEA98C">
            <wp:extent cx="2143125" cy="455316"/>
            <wp:effectExtent l="0" t="0" r="0" b="1905"/>
            <wp:docPr id="6" name="0 Imagen"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descr="Texto&#10;&#10;Descripción generada automáticamente con confianza media"/>
                    <pic:cNvPicPr/>
                  </pic:nvPicPr>
                  <pic:blipFill>
                    <a:blip r:embed="rId7">
                      <a:extLst>
                        <a:ext uri="{28A0092B-C50C-407E-A947-70E740481C1C}">
                          <a14:useLocalDpi xmlns:a14="http://schemas.microsoft.com/office/drawing/2010/main" val="0"/>
                        </a:ext>
                      </a:extLst>
                    </a:blip>
                    <a:stretch>
                      <a:fillRect/>
                    </a:stretch>
                  </pic:blipFill>
                  <pic:spPr>
                    <a:xfrm>
                      <a:off x="0" y="0"/>
                      <a:ext cx="2153311" cy="457480"/>
                    </a:xfrm>
                    <a:prstGeom prst="rect">
                      <a:avLst/>
                    </a:prstGeom>
                  </pic:spPr>
                </pic:pic>
              </a:graphicData>
            </a:graphic>
          </wp:inline>
        </w:drawing>
      </w:r>
    </w:p>
    <w:p w14:paraId="1148431B" w14:textId="75E94624" w:rsidR="00B06397" w:rsidRPr="003A73DF" w:rsidRDefault="00B06397" w:rsidP="00B06397">
      <w:pPr>
        <w:ind w:left="-142" w:right="-120"/>
        <w:jc w:val="center"/>
        <w:rPr>
          <w:rFonts w:asciiTheme="minorHAnsi" w:hAnsiTheme="minorHAnsi" w:cstheme="minorHAnsi"/>
          <w:b/>
          <w:color w:val="000000" w:themeColor="text1"/>
          <w:sz w:val="26"/>
          <w:szCs w:val="26"/>
        </w:rPr>
      </w:pPr>
      <w:r>
        <w:rPr>
          <w:rFonts w:asciiTheme="minorHAnsi" w:hAnsiTheme="minorHAnsi" w:cstheme="minorHAnsi"/>
          <w:b/>
          <w:color w:val="000000" w:themeColor="text1"/>
          <w:sz w:val="26"/>
          <w:szCs w:val="26"/>
        </w:rPr>
        <w:t>INGRID NATALIA TOVAR</w:t>
      </w:r>
    </w:p>
    <w:p w14:paraId="1C4316A9" w14:textId="77777777" w:rsidR="00B06397" w:rsidRPr="007D62B0" w:rsidRDefault="00B06397" w:rsidP="00B06397">
      <w:pPr>
        <w:ind w:left="-142" w:right="-120"/>
        <w:jc w:val="center"/>
        <w:rPr>
          <w:rFonts w:asciiTheme="minorHAnsi" w:hAnsiTheme="minorHAnsi" w:cstheme="minorHAnsi"/>
          <w:b/>
          <w:sz w:val="26"/>
          <w:szCs w:val="26"/>
        </w:rPr>
      </w:pPr>
      <w:r w:rsidRPr="007D62B0">
        <w:rPr>
          <w:rFonts w:asciiTheme="minorHAnsi" w:hAnsiTheme="minorHAnsi" w:cstheme="minorHAnsi"/>
          <w:b/>
          <w:sz w:val="26"/>
          <w:szCs w:val="26"/>
        </w:rPr>
        <w:t xml:space="preserve">CC. </w:t>
      </w:r>
      <w:r>
        <w:rPr>
          <w:rFonts w:asciiTheme="minorHAnsi" w:hAnsiTheme="minorHAnsi" w:cstheme="minorHAnsi"/>
          <w:b/>
          <w:sz w:val="26"/>
          <w:szCs w:val="26"/>
        </w:rPr>
        <w:t>55.305.653 De Barranquilla-Atlántico</w:t>
      </w:r>
    </w:p>
    <w:p w14:paraId="54C91F8B" w14:textId="77777777" w:rsidR="00B06397" w:rsidRPr="00BF6F9D" w:rsidRDefault="00B06397" w:rsidP="00B06397">
      <w:pPr>
        <w:ind w:left="-142" w:right="-120"/>
        <w:jc w:val="center"/>
        <w:rPr>
          <w:rFonts w:asciiTheme="minorHAnsi" w:hAnsiTheme="minorHAnsi" w:cstheme="minorHAnsi"/>
          <w:b/>
          <w:sz w:val="28"/>
          <w:szCs w:val="28"/>
        </w:rPr>
      </w:pPr>
      <w:r w:rsidRPr="00BF6F9D">
        <w:rPr>
          <w:rFonts w:asciiTheme="minorHAnsi" w:hAnsiTheme="minorHAnsi" w:cstheme="minorHAnsi"/>
          <w:b/>
          <w:sz w:val="26"/>
          <w:szCs w:val="26"/>
        </w:rPr>
        <w:t>REPRESENTANTE LEGAL</w:t>
      </w:r>
    </w:p>
    <w:p w14:paraId="42CC02A5" w14:textId="77777777" w:rsidR="00B06397" w:rsidRPr="007F2D3D" w:rsidRDefault="00B06397" w:rsidP="00B06397">
      <w:pPr>
        <w:ind w:left="-142" w:right="-120"/>
        <w:jc w:val="both"/>
        <w:rPr>
          <w:rFonts w:asciiTheme="minorHAnsi" w:hAnsiTheme="minorHAnsi" w:cstheme="minorHAnsi"/>
          <w:i/>
          <w:sz w:val="26"/>
          <w:szCs w:val="26"/>
        </w:rPr>
      </w:pPr>
    </w:p>
    <w:p w14:paraId="63406681" w14:textId="77777777" w:rsidR="00F13CA1" w:rsidRDefault="00F13CA1" w:rsidP="00F13CA1">
      <w:pPr>
        <w:ind w:left="426"/>
        <w:rPr>
          <w:rFonts w:ascii="Arial" w:eastAsia="Arial" w:hAnsi="Arial" w:cs="Arial"/>
        </w:rPr>
      </w:pPr>
    </w:p>
    <w:p w14:paraId="7EB207F1" w14:textId="1F00B955" w:rsidR="00F13CA1" w:rsidRDefault="00F13CA1" w:rsidP="00F13CA1">
      <w:pPr>
        <w:ind w:left="426"/>
        <w:rPr>
          <w:rFonts w:ascii="Arial" w:eastAsia="Arial" w:hAnsi="Arial" w:cs="Arial"/>
        </w:rPr>
      </w:pPr>
    </w:p>
    <w:p w14:paraId="0EE7AC5A" w14:textId="77777777" w:rsidR="00F13CA1" w:rsidRDefault="00F13CA1" w:rsidP="00F13CA1">
      <w:pPr>
        <w:ind w:left="426"/>
      </w:pPr>
    </w:p>
    <w:p w14:paraId="1A81AE92" w14:textId="77777777" w:rsidR="00127E3A" w:rsidRDefault="00127E3A"/>
    <w:sectPr w:rsidR="00127E3A">
      <w:headerReference w:type="default" r:id="rId8"/>
      <w:footerReference w:type="default" r:id="rId9"/>
      <w:pgSz w:w="11906" w:h="16838"/>
      <w:pgMar w:top="720" w:right="720" w:bottom="720" w:left="720" w:header="34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277F1" w14:textId="77777777" w:rsidR="00CF39E2" w:rsidRDefault="00CF39E2" w:rsidP="00F13CA1">
      <w:r>
        <w:separator/>
      </w:r>
    </w:p>
  </w:endnote>
  <w:endnote w:type="continuationSeparator" w:id="0">
    <w:p w14:paraId="78EF3768" w14:textId="77777777" w:rsidR="00CF39E2" w:rsidRDefault="00CF39E2" w:rsidP="00F1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6B87" w14:textId="77777777" w:rsidR="00000000" w:rsidRDefault="00000000">
    <w:pPr>
      <w:pBdr>
        <w:top w:val="nil"/>
        <w:left w:val="nil"/>
        <w:bottom w:val="nil"/>
        <w:right w:val="nil"/>
        <w:between w:val="nil"/>
      </w:pBdr>
      <w:tabs>
        <w:tab w:val="center" w:pos="4252"/>
        <w:tab w:val="right" w:pos="8504"/>
      </w:tabs>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7FC7FF1E" w14:textId="77777777" w:rsidR="00000000" w:rsidRDefault="00000000">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Pr>
        <w:rFonts w:ascii="Arial" w:eastAsia="Arial" w:hAnsi="Arial" w:cs="Arial"/>
        <w:color w:val="000000"/>
        <w:sz w:val="14"/>
        <w:szCs w:val="14"/>
      </w:rPr>
      <w:tab/>
      <w:t>ESTE DOCUMENTO IMPRESO SE CONSIDERA COPIA NO CONTROLADA A EXCEPCIÓN DEL ORIGINAL FÍSICO FIRMADO Y ES RESPONSABILIDAD DE CADA USUARIO DARLE EL USO DEBIDO CON LA ACTUALIZACIÓN VIGENTE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949E5" w14:textId="77777777" w:rsidR="00CF39E2" w:rsidRDefault="00CF39E2" w:rsidP="00F13CA1">
      <w:r>
        <w:separator/>
      </w:r>
    </w:p>
  </w:footnote>
  <w:footnote w:type="continuationSeparator" w:id="0">
    <w:p w14:paraId="2971829A" w14:textId="77777777" w:rsidR="00CF39E2" w:rsidRDefault="00CF39E2" w:rsidP="00F1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6" w:type="dxa"/>
      <w:jc w:val="center"/>
      <w:tblLayout w:type="fixed"/>
      <w:tblLook w:val="0400" w:firstRow="0" w:lastRow="0" w:firstColumn="0" w:lastColumn="0" w:noHBand="0" w:noVBand="1"/>
    </w:tblPr>
    <w:tblGrid>
      <w:gridCol w:w="1969"/>
      <w:gridCol w:w="5046"/>
      <w:gridCol w:w="1701"/>
      <w:gridCol w:w="1890"/>
    </w:tblGrid>
    <w:tr w:rsidR="00C846B6" w14:paraId="07B006A2" w14:textId="77777777">
      <w:trPr>
        <w:cantSplit/>
        <w:trHeight w:val="302"/>
        <w:jc w:val="center"/>
      </w:trPr>
      <w:tc>
        <w:tcPr>
          <w:tcW w:w="1969" w:type="dxa"/>
          <w:vMerge w:val="restart"/>
          <w:tcBorders>
            <w:top w:val="single" w:sz="4" w:space="0" w:color="000000"/>
            <w:left w:val="single" w:sz="4" w:space="0" w:color="000000"/>
            <w:right w:val="single" w:sz="4" w:space="0" w:color="000000"/>
          </w:tcBorders>
          <w:vAlign w:val="center"/>
        </w:tcPr>
        <w:p w14:paraId="5599D7EE" w14:textId="77777777" w:rsidR="00000000" w:rsidRDefault="00000000">
          <w:pPr>
            <w:jc w:val="center"/>
            <w:rPr>
              <w:b/>
              <w:sz w:val="18"/>
              <w:szCs w:val="18"/>
            </w:rPr>
          </w:pPr>
          <w:r>
            <w:rPr>
              <w:noProof/>
              <w:sz w:val="16"/>
              <w:szCs w:val="16"/>
            </w:rPr>
            <w:drawing>
              <wp:inline distT="0" distB="0" distL="0" distR="0" wp14:anchorId="45C0EEEB" wp14:editId="159A8D6F">
                <wp:extent cx="1076471" cy="668309"/>
                <wp:effectExtent l="0" t="0" r="0" b="0"/>
                <wp:docPr id="22" name="Imagen 9"/>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76471" cy="668309"/>
                        </a:xfrm>
                        <a:prstGeom prst="rect">
                          <a:avLst/>
                        </a:prstGeom>
                        <a:ln/>
                      </pic:spPr>
                    </pic:pic>
                  </a:graphicData>
                </a:graphic>
              </wp:inline>
            </w:drawing>
          </w:r>
        </w:p>
      </w:tc>
      <w:tc>
        <w:tcPr>
          <w:tcW w:w="5046" w:type="dxa"/>
          <w:vMerge w:val="restart"/>
          <w:tcBorders>
            <w:top w:val="single" w:sz="4" w:space="0" w:color="000000"/>
            <w:left w:val="nil"/>
            <w:bottom w:val="single" w:sz="4" w:space="0" w:color="000000"/>
            <w:right w:val="nil"/>
          </w:tcBorders>
          <w:vAlign w:val="center"/>
        </w:tcPr>
        <w:p w14:paraId="09FDAD8A" w14:textId="590A7A50" w:rsidR="00000000" w:rsidRDefault="00000000">
          <w:pPr>
            <w:jc w:val="center"/>
            <w:rPr>
              <w:rFonts w:ascii="Arial" w:eastAsia="Arial" w:hAnsi="Arial" w:cs="Arial"/>
              <w:b/>
            </w:rPr>
          </w:pPr>
          <w:r>
            <w:rPr>
              <w:rFonts w:ascii="Arial" w:eastAsia="Arial" w:hAnsi="Arial" w:cs="Arial"/>
              <w:b/>
            </w:rPr>
            <w:t xml:space="preserve">POLÍTICA </w:t>
          </w:r>
          <w:r w:rsidR="00B06397">
            <w:rPr>
              <w:rFonts w:ascii="Arial" w:eastAsia="Arial" w:hAnsi="Arial" w:cs="Arial"/>
              <w:b/>
            </w:rPr>
            <w:t>DE ALCOHOL Y NO DROGAS</w:t>
          </w:r>
        </w:p>
      </w:tc>
      <w:tc>
        <w:tcPr>
          <w:tcW w:w="1701" w:type="dxa"/>
          <w:tcBorders>
            <w:top w:val="single" w:sz="4" w:space="0" w:color="000000"/>
            <w:left w:val="single" w:sz="4" w:space="0" w:color="000000"/>
            <w:bottom w:val="single" w:sz="4" w:space="0" w:color="000000"/>
            <w:right w:val="single" w:sz="4" w:space="0" w:color="000000"/>
          </w:tcBorders>
          <w:vAlign w:val="center"/>
        </w:tcPr>
        <w:p w14:paraId="63F74612" w14:textId="77777777" w:rsidR="00000000" w:rsidRDefault="00000000">
          <w:pPr>
            <w:rPr>
              <w:rFonts w:ascii="Arial" w:eastAsia="Arial" w:hAnsi="Arial" w:cs="Arial"/>
              <w:b/>
              <w:sz w:val="20"/>
              <w:szCs w:val="20"/>
            </w:rPr>
          </w:pPr>
          <w:r>
            <w:rPr>
              <w:rFonts w:ascii="Arial" w:eastAsia="Arial" w:hAnsi="Arial" w:cs="Arial"/>
              <w:b/>
              <w:sz w:val="20"/>
              <w:szCs w:val="20"/>
            </w:rPr>
            <w:t>Código:</w:t>
          </w:r>
        </w:p>
      </w:tc>
      <w:tc>
        <w:tcPr>
          <w:tcW w:w="1890" w:type="dxa"/>
          <w:tcBorders>
            <w:top w:val="single" w:sz="4" w:space="0" w:color="000000"/>
            <w:left w:val="nil"/>
            <w:bottom w:val="single" w:sz="4" w:space="0" w:color="000000"/>
            <w:right w:val="single" w:sz="4" w:space="0" w:color="000000"/>
          </w:tcBorders>
          <w:vAlign w:val="center"/>
        </w:tcPr>
        <w:p w14:paraId="2048108F" w14:textId="7F6B26E8" w:rsidR="00000000" w:rsidRDefault="00000000">
          <w:pPr>
            <w:rPr>
              <w:rFonts w:ascii="Arial" w:eastAsia="Arial" w:hAnsi="Arial" w:cs="Arial"/>
              <w:sz w:val="20"/>
              <w:szCs w:val="20"/>
            </w:rPr>
          </w:pPr>
          <w:r>
            <w:rPr>
              <w:rFonts w:ascii="Arial" w:eastAsia="Arial" w:hAnsi="Arial" w:cs="Arial"/>
              <w:sz w:val="20"/>
              <w:szCs w:val="20"/>
            </w:rPr>
            <w:t>PL-</w:t>
          </w:r>
          <w:r w:rsidR="00B06397">
            <w:rPr>
              <w:rFonts w:ascii="Arial" w:eastAsia="Arial" w:hAnsi="Arial" w:cs="Arial"/>
              <w:sz w:val="20"/>
              <w:szCs w:val="20"/>
            </w:rPr>
            <w:t>GH</w:t>
          </w:r>
          <w:r>
            <w:rPr>
              <w:rFonts w:ascii="Arial" w:eastAsia="Arial" w:hAnsi="Arial" w:cs="Arial"/>
              <w:sz w:val="20"/>
              <w:szCs w:val="20"/>
            </w:rPr>
            <w:t>-00</w:t>
          </w:r>
          <w:r w:rsidR="00B06397">
            <w:rPr>
              <w:rFonts w:ascii="Arial" w:eastAsia="Arial" w:hAnsi="Arial" w:cs="Arial"/>
              <w:sz w:val="20"/>
              <w:szCs w:val="20"/>
            </w:rPr>
            <w:t>2</w:t>
          </w:r>
        </w:p>
      </w:tc>
    </w:tr>
    <w:tr w:rsidR="00C846B6" w14:paraId="7EAF594E"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06FB2FAD"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nil"/>
            <w:bottom w:val="single" w:sz="4" w:space="0" w:color="000000"/>
            <w:right w:val="nil"/>
          </w:tcBorders>
          <w:vAlign w:val="center"/>
        </w:tcPr>
        <w:p w14:paraId="6D60A383"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2F6DC41D" w14:textId="77777777" w:rsidR="00000000" w:rsidRDefault="00000000">
          <w:pPr>
            <w:rPr>
              <w:rFonts w:ascii="Arial" w:eastAsia="Arial" w:hAnsi="Arial" w:cs="Arial"/>
              <w:sz w:val="22"/>
              <w:szCs w:val="22"/>
            </w:rPr>
          </w:pPr>
          <w:r>
            <w:rPr>
              <w:rFonts w:ascii="Arial" w:eastAsia="Arial" w:hAnsi="Arial" w:cs="Arial"/>
              <w:b/>
              <w:sz w:val="20"/>
              <w:szCs w:val="20"/>
            </w:rPr>
            <w:t>Versión:</w:t>
          </w:r>
        </w:p>
      </w:tc>
      <w:tc>
        <w:tcPr>
          <w:tcW w:w="1890" w:type="dxa"/>
          <w:tcBorders>
            <w:top w:val="single" w:sz="4" w:space="0" w:color="000000"/>
            <w:left w:val="nil"/>
            <w:bottom w:val="single" w:sz="4" w:space="0" w:color="000000"/>
            <w:right w:val="single" w:sz="4" w:space="0" w:color="000000"/>
          </w:tcBorders>
          <w:vAlign w:val="center"/>
        </w:tcPr>
        <w:p w14:paraId="21095930" w14:textId="1278941B" w:rsidR="00000000" w:rsidRDefault="00000000">
          <w:pPr>
            <w:rPr>
              <w:rFonts w:ascii="Arial" w:eastAsia="Arial" w:hAnsi="Arial" w:cs="Arial"/>
              <w:sz w:val="22"/>
              <w:szCs w:val="22"/>
            </w:rPr>
          </w:pPr>
          <w:r>
            <w:rPr>
              <w:rFonts w:ascii="Arial" w:eastAsia="Arial" w:hAnsi="Arial" w:cs="Arial"/>
              <w:sz w:val="20"/>
              <w:szCs w:val="20"/>
            </w:rPr>
            <w:t>0</w:t>
          </w:r>
          <w:r w:rsidR="00B06397">
            <w:rPr>
              <w:rFonts w:ascii="Arial" w:eastAsia="Arial" w:hAnsi="Arial" w:cs="Arial"/>
              <w:sz w:val="20"/>
              <w:szCs w:val="20"/>
            </w:rPr>
            <w:t>0</w:t>
          </w:r>
        </w:p>
      </w:tc>
    </w:tr>
    <w:tr w:rsidR="00C846B6" w14:paraId="1DD43CA4"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2802017E" w14:textId="77777777" w:rsidR="00000000" w:rsidRDefault="00000000">
          <w:pPr>
            <w:widowControl w:val="0"/>
            <w:pBdr>
              <w:top w:val="nil"/>
              <w:left w:val="nil"/>
              <w:bottom w:val="nil"/>
              <w:right w:val="nil"/>
              <w:between w:val="nil"/>
            </w:pBdr>
            <w:spacing w:line="276" w:lineRule="auto"/>
            <w:rPr>
              <w:rFonts w:ascii="Arial" w:eastAsia="Arial" w:hAnsi="Arial" w:cs="Arial"/>
              <w:sz w:val="22"/>
              <w:szCs w:val="22"/>
            </w:rPr>
          </w:pPr>
        </w:p>
      </w:tc>
      <w:tc>
        <w:tcPr>
          <w:tcW w:w="5046" w:type="dxa"/>
          <w:vMerge w:val="restart"/>
          <w:tcBorders>
            <w:top w:val="single" w:sz="4" w:space="0" w:color="000000"/>
            <w:left w:val="single" w:sz="4" w:space="0" w:color="000000"/>
            <w:right w:val="single" w:sz="4" w:space="0" w:color="000000"/>
          </w:tcBorders>
          <w:vAlign w:val="center"/>
        </w:tcPr>
        <w:p w14:paraId="700017DC" w14:textId="77777777" w:rsidR="00000000" w:rsidRDefault="00000000">
          <w:pPr>
            <w:jc w:val="center"/>
            <w:rPr>
              <w:rFonts w:ascii="Arial" w:eastAsia="Arial" w:hAnsi="Arial" w:cs="Arial"/>
              <w:b/>
            </w:rPr>
          </w:pPr>
          <w:r>
            <w:rPr>
              <w:rFonts w:ascii="Arial" w:eastAsia="Arial" w:hAnsi="Arial" w:cs="Arial"/>
              <w:b/>
            </w:rPr>
            <w:t>SISTEMA OBLIGATORIO GARANTIA DE LA CALIDAD</w:t>
          </w:r>
        </w:p>
      </w:tc>
      <w:tc>
        <w:tcPr>
          <w:tcW w:w="1701" w:type="dxa"/>
          <w:tcBorders>
            <w:top w:val="single" w:sz="4" w:space="0" w:color="000000"/>
            <w:left w:val="single" w:sz="4" w:space="0" w:color="000000"/>
            <w:bottom w:val="single" w:sz="4" w:space="0" w:color="000000"/>
            <w:right w:val="single" w:sz="4" w:space="0" w:color="000000"/>
          </w:tcBorders>
          <w:vAlign w:val="center"/>
        </w:tcPr>
        <w:p w14:paraId="4EA05200" w14:textId="77777777" w:rsidR="00000000" w:rsidRDefault="00000000">
          <w:pPr>
            <w:rPr>
              <w:rFonts w:ascii="Arial" w:eastAsia="Arial" w:hAnsi="Arial" w:cs="Arial"/>
              <w:b/>
              <w:sz w:val="20"/>
              <w:szCs w:val="20"/>
            </w:rPr>
          </w:pPr>
          <w:r>
            <w:rPr>
              <w:rFonts w:ascii="Arial" w:eastAsia="Arial" w:hAnsi="Arial" w:cs="Arial"/>
              <w:b/>
              <w:sz w:val="20"/>
              <w:szCs w:val="20"/>
            </w:rPr>
            <w:t>Vigencia desde:</w:t>
          </w:r>
        </w:p>
      </w:tc>
      <w:tc>
        <w:tcPr>
          <w:tcW w:w="1890" w:type="dxa"/>
          <w:tcBorders>
            <w:top w:val="single" w:sz="4" w:space="0" w:color="000000"/>
            <w:left w:val="single" w:sz="4" w:space="0" w:color="000000"/>
            <w:bottom w:val="single" w:sz="4" w:space="0" w:color="000000"/>
            <w:right w:val="single" w:sz="4" w:space="0" w:color="000000"/>
          </w:tcBorders>
          <w:vAlign w:val="center"/>
        </w:tcPr>
        <w:p w14:paraId="7776A63C" w14:textId="77777777" w:rsidR="00000000" w:rsidRDefault="00000000">
          <w:pPr>
            <w:rPr>
              <w:rFonts w:ascii="Arial" w:eastAsia="Arial" w:hAnsi="Arial" w:cs="Arial"/>
              <w:sz w:val="20"/>
              <w:szCs w:val="20"/>
            </w:rPr>
          </w:pPr>
          <w:r>
            <w:rPr>
              <w:rFonts w:ascii="Arial" w:eastAsia="Arial" w:hAnsi="Arial" w:cs="Arial"/>
              <w:sz w:val="20"/>
              <w:szCs w:val="20"/>
            </w:rPr>
            <w:t>2021-11-23</w:t>
          </w:r>
        </w:p>
      </w:tc>
    </w:tr>
    <w:tr w:rsidR="00C846B6" w14:paraId="7AA13FB3" w14:textId="77777777" w:rsidTr="00F13CA1">
      <w:trPr>
        <w:cantSplit/>
        <w:trHeight w:val="302"/>
        <w:jc w:val="center"/>
      </w:trPr>
      <w:tc>
        <w:tcPr>
          <w:tcW w:w="1969" w:type="dxa"/>
          <w:vMerge/>
          <w:tcBorders>
            <w:top w:val="single" w:sz="4" w:space="0" w:color="000000"/>
            <w:left w:val="single" w:sz="4" w:space="0" w:color="000000"/>
            <w:bottom w:val="single" w:sz="4" w:space="0" w:color="auto"/>
            <w:right w:val="single" w:sz="4" w:space="0" w:color="000000"/>
          </w:tcBorders>
          <w:vAlign w:val="center"/>
        </w:tcPr>
        <w:p w14:paraId="72272855"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single" w:sz="4" w:space="0" w:color="000000"/>
            <w:bottom w:val="single" w:sz="4" w:space="0" w:color="auto"/>
            <w:right w:val="single" w:sz="4" w:space="0" w:color="000000"/>
          </w:tcBorders>
          <w:vAlign w:val="center"/>
        </w:tcPr>
        <w:p w14:paraId="63432D07"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nil"/>
            <w:left w:val="single" w:sz="4" w:space="0" w:color="000000"/>
            <w:bottom w:val="single" w:sz="4" w:space="0" w:color="auto"/>
            <w:right w:val="single" w:sz="4" w:space="0" w:color="000000"/>
          </w:tcBorders>
          <w:vAlign w:val="center"/>
        </w:tcPr>
        <w:p w14:paraId="232351F7" w14:textId="77777777" w:rsidR="00000000" w:rsidRDefault="00000000">
          <w:pPr>
            <w:rPr>
              <w:rFonts w:ascii="Arial" w:eastAsia="Arial" w:hAnsi="Arial" w:cs="Arial"/>
              <w:sz w:val="22"/>
              <w:szCs w:val="22"/>
            </w:rPr>
          </w:pPr>
          <w:r>
            <w:rPr>
              <w:rFonts w:ascii="Arial" w:eastAsia="Arial" w:hAnsi="Arial" w:cs="Arial"/>
              <w:b/>
              <w:sz w:val="20"/>
              <w:szCs w:val="20"/>
            </w:rPr>
            <w:t>Página:</w:t>
          </w:r>
        </w:p>
      </w:tc>
      <w:tc>
        <w:tcPr>
          <w:tcW w:w="1890" w:type="dxa"/>
          <w:tcBorders>
            <w:top w:val="single" w:sz="4" w:space="0" w:color="000000"/>
            <w:left w:val="single" w:sz="4" w:space="0" w:color="000000"/>
            <w:bottom w:val="single" w:sz="4" w:space="0" w:color="auto"/>
            <w:right w:val="single" w:sz="4" w:space="0" w:color="000000"/>
          </w:tcBorders>
          <w:vAlign w:val="center"/>
        </w:tcPr>
        <w:p w14:paraId="1D0C4434" w14:textId="77777777" w:rsidR="00000000" w:rsidRDefault="00000000">
          <w:pPr>
            <w:rPr>
              <w:rFonts w:ascii="Arial" w:eastAsia="Arial" w:hAnsi="Arial" w:cs="Arial"/>
              <w:sz w:val="22"/>
              <w:szCs w:val="22"/>
            </w:rP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de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Pr>
              <w:rFonts w:ascii="Arial" w:eastAsia="Arial" w:hAnsi="Arial" w:cs="Arial"/>
              <w:noProof/>
              <w:sz w:val="20"/>
              <w:szCs w:val="20"/>
            </w:rPr>
            <w:t>2</w:t>
          </w:r>
          <w:r>
            <w:rPr>
              <w:rFonts w:ascii="Arial" w:eastAsia="Arial" w:hAnsi="Arial" w:cs="Arial"/>
              <w:sz w:val="20"/>
              <w:szCs w:val="20"/>
            </w:rPr>
            <w:fldChar w:fldCharType="end"/>
          </w:r>
        </w:p>
      </w:tc>
    </w:tr>
  </w:tbl>
  <w:p w14:paraId="1715BACE" w14:textId="77777777" w:rsidR="00000000" w:rsidRDefault="000000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910"/>
    <w:multiLevelType w:val="multilevel"/>
    <w:tmpl w:val="97E4947E"/>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1" w15:restartNumberingAfterBreak="0">
    <w:nsid w:val="14BA6534"/>
    <w:multiLevelType w:val="multilevel"/>
    <w:tmpl w:val="9772798C"/>
    <w:lvl w:ilvl="0">
      <w:start w:val="1"/>
      <w:numFmt w:val="bullet"/>
      <w:pStyle w:val="Ttulo1"/>
      <w:lvlText w:val="●"/>
      <w:lvlJc w:val="left"/>
      <w:pPr>
        <w:ind w:left="501" w:hanging="360"/>
      </w:pPr>
      <w:rPr>
        <w:rFonts w:ascii="Noto Sans Symbols" w:eastAsia="Noto Sans Symbols" w:hAnsi="Noto Sans Symbols" w:cs="Noto Sans Symbols"/>
      </w:rPr>
    </w:lvl>
    <w:lvl w:ilvl="1">
      <w:start w:val="1"/>
      <w:numFmt w:val="bullet"/>
      <w:pStyle w:val="Ttulo2"/>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315005A7"/>
    <w:multiLevelType w:val="hybridMultilevel"/>
    <w:tmpl w:val="FDB24A6E"/>
    <w:lvl w:ilvl="0" w:tplc="240A000D">
      <w:start w:val="1"/>
      <w:numFmt w:val="bullet"/>
      <w:lvlText w:val=""/>
      <w:lvlJc w:val="left"/>
      <w:pPr>
        <w:ind w:left="284" w:hanging="360"/>
      </w:pPr>
      <w:rPr>
        <w:rFonts w:ascii="Wingdings" w:hAnsi="Wingdings" w:hint="default"/>
      </w:rPr>
    </w:lvl>
    <w:lvl w:ilvl="1" w:tplc="240A0003" w:tentative="1">
      <w:start w:val="1"/>
      <w:numFmt w:val="bullet"/>
      <w:lvlText w:val="o"/>
      <w:lvlJc w:val="left"/>
      <w:pPr>
        <w:ind w:left="1004" w:hanging="360"/>
      </w:pPr>
      <w:rPr>
        <w:rFonts w:ascii="Courier New" w:hAnsi="Courier New" w:cs="Courier New" w:hint="default"/>
      </w:rPr>
    </w:lvl>
    <w:lvl w:ilvl="2" w:tplc="240A0005" w:tentative="1">
      <w:start w:val="1"/>
      <w:numFmt w:val="bullet"/>
      <w:lvlText w:val=""/>
      <w:lvlJc w:val="left"/>
      <w:pPr>
        <w:ind w:left="1724" w:hanging="360"/>
      </w:pPr>
      <w:rPr>
        <w:rFonts w:ascii="Wingdings" w:hAnsi="Wingdings" w:hint="default"/>
      </w:rPr>
    </w:lvl>
    <w:lvl w:ilvl="3" w:tplc="240A0001" w:tentative="1">
      <w:start w:val="1"/>
      <w:numFmt w:val="bullet"/>
      <w:lvlText w:val=""/>
      <w:lvlJc w:val="left"/>
      <w:pPr>
        <w:ind w:left="2444" w:hanging="360"/>
      </w:pPr>
      <w:rPr>
        <w:rFonts w:ascii="Symbol" w:hAnsi="Symbol" w:hint="default"/>
      </w:rPr>
    </w:lvl>
    <w:lvl w:ilvl="4" w:tplc="240A0003" w:tentative="1">
      <w:start w:val="1"/>
      <w:numFmt w:val="bullet"/>
      <w:lvlText w:val="o"/>
      <w:lvlJc w:val="left"/>
      <w:pPr>
        <w:ind w:left="3164" w:hanging="360"/>
      </w:pPr>
      <w:rPr>
        <w:rFonts w:ascii="Courier New" w:hAnsi="Courier New" w:cs="Courier New" w:hint="default"/>
      </w:rPr>
    </w:lvl>
    <w:lvl w:ilvl="5" w:tplc="240A0005" w:tentative="1">
      <w:start w:val="1"/>
      <w:numFmt w:val="bullet"/>
      <w:lvlText w:val=""/>
      <w:lvlJc w:val="left"/>
      <w:pPr>
        <w:ind w:left="3884" w:hanging="360"/>
      </w:pPr>
      <w:rPr>
        <w:rFonts w:ascii="Wingdings" w:hAnsi="Wingdings" w:hint="default"/>
      </w:rPr>
    </w:lvl>
    <w:lvl w:ilvl="6" w:tplc="240A0001" w:tentative="1">
      <w:start w:val="1"/>
      <w:numFmt w:val="bullet"/>
      <w:lvlText w:val=""/>
      <w:lvlJc w:val="left"/>
      <w:pPr>
        <w:ind w:left="4604" w:hanging="360"/>
      </w:pPr>
      <w:rPr>
        <w:rFonts w:ascii="Symbol" w:hAnsi="Symbol" w:hint="default"/>
      </w:rPr>
    </w:lvl>
    <w:lvl w:ilvl="7" w:tplc="240A0003" w:tentative="1">
      <w:start w:val="1"/>
      <w:numFmt w:val="bullet"/>
      <w:lvlText w:val="o"/>
      <w:lvlJc w:val="left"/>
      <w:pPr>
        <w:ind w:left="5324" w:hanging="360"/>
      </w:pPr>
      <w:rPr>
        <w:rFonts w:ascii="Courier New" w:hAnsi="Courier New" w:cs="Courier New" w:hint="default"/>
      </w:rPr>
    </w:lvl>
    <w:lvl w:ilvl="8" w:tplc="240A0005" w:tentative="1">
      <w:start w:val="1"/>
      <w:numFmt w:val="bullet"/>
      <w:lvlText w:val=""/>
      <w:lvlJc w:val="left"/>
      <w:pPr>
        <w:ind w:left="6044" w:hanging="360"/>
      </w:pPr>
      <w:rPr>
        <w:rFonts w:ascii="Wingdings" w:hAnsi="Wingdings" w:hint="default"/>
      </w:rPr>
    </w:lvl>
  </w:abstractNum>
  <w:abstractNum w:abstractNumId="3" w15:restartNumberingAfterBreak="0">
    <w:nsid w:val="3B560421"/>
    <w:multiLevelType w:val="multilevel"/>
    <w:tmpl w:val="47A4F4E6"/>
    <w:lvl w:ilvl="0">
      <w:start w:val="1"/>
      <w:numFmt w:val="decimal"/>
      <w:lvlText w:val="%1."/>
      <w:lvlJc w:val="left"/>
      <w:pPr>
        <w:ind w:left="3338" w:hanging="360"/>
      </w:pPr>
    </w:lvl>
    <w:lvl w:ilvl="1">
      <w:start w:val="1"/>
      <w:numFmt w:val="decimal"/>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4" w15:restartNumberingAfterBreak="0">
    <w:nsid w:val="4DBE37CB"/>
    <w:multiLevelType w:val="hybridMultilevel"/>
    <w:tmpl w:val="462EB926"/>
    <w:lvl w:ilvl="0" w:tplc="240A000D">
      <w:start w:val="1"/>
      <w:numFmt w:val="bullet"/>
      <w:lvlText w:val=""/>
      <w:lvlJc w:val="left"/>
      <w:pPr>
        <w:ind w:left="578" w:hanging="360"/>
      </w:pPr>
      <w:rPr>
        <w:rFonts w:ascii="Wingdings" w:hAnsi="Wingdings"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num w:numId="1" w16cid:durableId="1697583641">
    <w:abstractNumId w:val="1"/>
  </w:num>
  <w:num w:numId="2" w16cid:durableId="118761416">
    <w:abstractNumId w:val="0"/>
  </w:num>
  <w:num w:numId="3" w16cid:durableId="1854997646">
    <w:abstractNumId w:val="3"/>
  </w:num>
  <w:num w:numId="4" w16cid:durableId="840007468">
    <w:abstractNumId w:val="2"/>
  </w:num>
  <w:num w:numId="5" w16cid:durableId="1391925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A1"/>
    <w:rsid w:val="00127E3A"/>
    <w:rsid w:val="00432A7F"/>
    <w:rsid w:val="00B06397"/>
    <w:rsid w:val="00CF39E2"/>
    <w:rsid w:val="00F13C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8055"/>
  <w15:chartTrackingRefBased/>
  <w15:docId w15:val="{C445177F-1C8B-40D1-B254-4CFCA676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CA1"/>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F13CA1"/>
    <w:pPr>
      <w:keepNext/>
      <w:keepLines/>
      <w:numPr>
        <w:numId w:val="1"/>
      </w:numPr>
      <w:ind w:left="360"/>
      <w:jc w:val="both"/>
      <w:outlineLvl w:val="0"/>
    </w:pPr>
    <w:rPr>
      <w:rFonts w:ascii="Arial" w:hAnsi="Arial"/>
      <w:b/>
      <w:szCs w:val="32"/>
      <w:lang w:val="es-CO" w:eastAsia="en-US"/>
    </w:rPr>
  </w:style>
  <w:style w:type="paragraph" w:styleId="Ttulo2">
    <w:name w:val="heading 2"/>
    <w:basedOn w:val="Normal"/>
    <w:link w:val="Ttulo2Car"/>
    <w:uiPriority w:val="9"/>
    <w:semiHidden/>
    <w:unhideWhenUsed/>
    <w:qFormat/>
    <w:rsid w:val="00F13CA1"/>
    <w:pPr>
      <w:numPr>
        <w:ilvl w:val="1"/>
        <w:numId w:val="1"/>
      </w:numPr>
      <w:spacing w:after="100" w:afterAutospacing="1"/>
      <w:outlineLvl w:val="1"/>
    </w:pPr>
    <w:rPr>
      <w:rFonts w:ascii="Arial" w:hAnsi="Arial"/>
      <w:bCs/>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CA1"/>
    <w:rPr>
      <w:rFonts w:ascii="Arial" w:eastAsia="Times New Roman" w:hAnsi="Arial" w:cs="Times New Roman"/>
      <w:b/>
      <w:sz w:val="24"/>
      <w:szCs w:val="32"/>
    </w:rPr>
  </w:style>
  <w:style w:type="character" w:customStyle="1" w:styleId="Ttulo2Car">
    <w:name w:val="Título 2 Car"/>
    <w:basedOn w:val="Fuentedeprrafopredeter"/>
    <w:link w:val="Ttulo2"/>
    <w:uiPriority w:val="9"/>
    <w:semiHidden/>
    <w:rsid w:val="00F13CA1"/>
    <w:rPr>
      <w:rFonts w:ascii="Arial" w:eastAsia="Times New Roman" w:hAnsi="Arial" w:cs="Times New Roman"/>
      <w:bCs/>
      <w:sz w:val="24"/>
      <w:szCs w:val="36"/>
      <w:lang w:val="es-ES_tradnl" w:eastAsia="es-ES_tradnl"/>
    </w:rPr>
  </w:style>
  <w:style w:type="paragraph" w:styleId="Encabezado">
    <w:name w:val="header"/>
    <w:basedOn w:val="Normal"/>
    <w:link w:val="EncabezadoCar"/>
    <w:uiPriority w:val="99"/>
    <w:unhideWhenUsed/>
    <w:rsid w:val="00F13CA1"/>
    <w:pPr>
      <w:tabs>
        <w:tab w:val="center" w:pos="4419"/>
        <w:tab w:val="right" w:pos="8838"/>
      </w:tabs>
    </w:pPr>
  </w:style>
  <w:style w:type="character" w:customStyle="1" w:styleId="EncabezadoCar">
    <w:name w:val="Encabezado Car"/>
    <w:basedOn w:val="Fuentedeprrafopredeter"/>
    <w:link w:val="Encabezado"/>
    <w:uiPriority w:val="99"/>
    <w:rsid w:val="00F13CA1"/>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iPriority w:val="99"/>
    <w:unhideWhenUsed/>
    <w:rsid w:val="00F13CA1"/>
    <w:pPr>
      <w:tabs>
        <w:tab w:val="center" w:pos="4419"/>
        <w:tab w:val="right" w:pos="8838"/>
      </w:tabs>
    </w:pPr>
  </w:style>
  <w:style w:type="character" w:customStyle="1" w:styleId="PiedepginaCar">
    <w:name w:val="Pie de página Car"/>
    <w:basedOn w:val="Fuentedeprrafopredeter"/>
    <w:link w:val="Piedepgina"/>
    <w:uiPriority w:val="99"/>
    <w:rsid w:val="00F13CA1"/>
    <w:rPr>
      <w:rFonts w:ascii="Times New Roman" w:eastAsia="Times New Roman" w:hAnsi="Times New Roman" w:cs="Times New Roman"/>
      <w:sz w:val="24"/>
      <w:szCs w:val="24"/>
      <w:lang w:val="es-ES_tradnl" w:eastAsia="es-ES_tradnl"/>
    </w:rPr>
  </w:style>
  <w:style w:type="paragraph" w:styleId="Prrafodelista">
    <w:name w:val="List Paragraph"/>
    <w:basedOn w:val="Normal"/>
    <w:uiPriority w:val="34"/>
    <w:qFormat/>
    <w:rsid w:val="00B06397"/>
    <w:pPr>
      <w:spacing w:after="200" w:line="276" w:lineRule="auto"/>
      <w:ind w:left="720"/>
      <w:contextualSpacing/>
    </w:pPr>
    <w:rPr>
      <w:rFonts w:ascii="Calibri" w:eastAsia="Calibri" w:hAnsi="Calibri"/>
      <w:sz w:val="22"/>
      <w:szCs w:val="22"/>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2580</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José Domínguez Pallares</dc:creator>
  <cp:keywords/>
  <dc:description/>
  <cp:lastModifiedBy>Heisa Buelvas</cp:lastModifiedBy>
  <cp:revision>2</cp:revision>
  <dcterms:created xsi:type="dcterms:W3CDTF">2024-03-11T14:52:00Z</dcterms:created>
  <dcterms:modified xsi:type="dcterms:W3CDTF">2024-03-11T14:52:00Z</dcterms:modified>
</cp:coreProperties>
</file>