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pStyle w:val="Kicker"/>
        <w:jc w:val="center"/>
      </w:pPr>
      <w:r>
        <w:t>SYSTEM DESIGN &amp; ENGINEERING PORTFOLIO</w:t>
      </w:r>
    </w:p>
    <w:p>
      <w:pPr>
        <w:pStyle w:val="Title"/>
        <w:jc w:val="center"/>
      </w:pPr>
      <w:r>
        <w:t>Spring Boot</w:t>
        <w:br/>
        <w:t>E-Commerce Backend</w:t>
      </w:r>
    </w:p>
    <w:p>
      <w:pPr>
        <w:pStyle w:val="Subtitle"/>
        <w:jc w:val="center"/>
      </w:pPr>
      <w:r>
        <w:t>Transactional correctness, recoverable failure, concurrency safety, and operability</w:t>
      </w:r>
    </w:p>
    <w:p>
      <w:pPr>
        <w:pStyle w:val="SmallNote"/>
        <w:spacing w:after="640"/>
        <w:jc w:val="center"/>
      </w:pPr>
      <w:r>
        <w:t>JAVA 25  ·  SPRING BOOT 4.1.0  ·  POSTGRESQL  ·  REDIS  ·  KAFKA</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2340"/>
        <w:gridCol w:w="2340"/>
        <w:gridCol w:w="2340"/>
        <w:gridCol w:w="2340"/>
      </w:tblGrid>
      <w:tr>
        <w:trPr>
          <w:tblHeader w:val="true"/>
        </w:trPr>
        <w:tc>
          <w:tcPr>
            <w:tcW w:type="dxa" w:w="2340"/>
            <w:vAlign w:val="center"/>
            <w:shd w:val="clear" w:color="auto" w:fill="F2F4F7"/>
          </w:tcPr>
          <w:p>
            <w:pPr>
              <w:spacing w:before="0" w:after="0" w:line="252" w:lineRule="auto"/>
              <w:jc w:val="left"/>
            </w:pPr>
            <w:r>
              <w:rPr>
                <w:rFonts w:ascii="Arial Unicode MS" w:hAnsi="Arial Unicode MS" w:eastAsia="Arial Unicode MS" w:cs="Arial Unicode MS"/>
                <w:b/>
                <w:color w:val="18324B"/>
                <w:sz w:val="18"/>
              </w:rPr>
              <w:t>AUTOMATED TESTS</w:t>
            </w:r>
          </w:p>
        </w:tc>
        <w:tc>
          <w:tcPr>
            <w:tcW w:type="dxa" w:w="2340"/>
            <w:vAlign w:val="center"/>
            <w:shd w:val="clear" w:color="auto" w:fill="F2F4F7"/>
          </w:tcPr>
          <w:p>
            <w:pPr>
              <w:spacing w:before="0" w:after="0" w:line="252" w:lineRule="auto"/>
              <w:jc w:val="center"/>
            </w:pPr>
            <w:r>
              <w:rPr>
                <w:rFonts w:ascii="Arial Unicode MS" w:hAnsi="Arial Unicode MS" w:eastAsia="Arial Unicode MS" w:cs="Arial Unicode MS"/>
                <w:b/>
                <w:color w:val="18324B"/>
                <w:sz w:val="18"/>
              </w:rPr>
              <w:t>INSTRUCTION COVERAGE</w:t>
            </w:r>
          </w:p>
        </w:tc>
        <w:tc>
          <w:tcPr>
            <w:tcW w:type="dxa" w:w="2340"/>
            <w:vAlign w:val="center"/>
            <w:shd w:val="clear" w:color="auto" w:fill="F2F4F7"/>
          </w:tcPr>
          <w:p>
            <w:pPr>
              <w:spacing w:before="0" w:after="0" w:line="252" w:lineRule="auto"/>
              <w:jc w:val="center"/>
            </w:pPr>
            <w:r>
              <w:rPr>
                <w:rFonts w:ascii="Arial Unicode MS" w:hAnsi="Arial Unicode MS" w:eastAsia="Arial Unicode MS" w:cs="Arial Unicode MS"/>
                <w:b/>
                <w:color w:val="18324B"/>
                <w:sz w:val="18"/>
              </w:rPr>
              <w:t>BRANCH COVERAGE</w:t>
            </w:r>
          </w:p>
        </w:tc>
        <w:tc>
          <w:tcPr>
            <w:tcW w:type="dxa" w:w="2340"/>
            <w:vAlign w:val="center"/>
            <w:shd w:val="clear" w:color="auto" w:fill="F2F4F7"/>
          </w:tcPr>
          <w:p>
            <w:pPr>
              <w:spacing w:before="0" w:after="0" w:line="252" w:lineRule="auto"/>
              <w:jc w:val="center"/>
            </w:pPr>
            <w:r>
              <w:rPr>
                <w:rFonts w:ascii="Arial Unicode MS" w:hAnsi="Arial Unicode MS" w:eastAsia="Arial Unicode MS" w:cs="Arial Unicode MS"/>
                <w:b/>
                <w:color w:val="18324B"/>
                <w:sz w:val="18"/>
              </w:rPr>
              <w:t>FLYWAY MIGRATIONS</w:t>
            </w:r>
          </w:p>
        </w:tc>
      </w:tr>
      <w:tr>
        <w:tc>
          <w:tcPr>
            <w:tcW w:type="dxa" w:w="2340"/>
          </w:tcPr>
          <w:p>
            <w:pPr>
              <w:spacing w:before="0" w:after="0" w:line="259" w:lineRule="auto"/>
              <w:jc w:val="center"/>
            </w:pPr>
            <w:r>
              <w:rPr>
                <w:rFonts w:ascii="Arial Unicode MS" w:hAnsi="Arial Unicode MS" w:eastAsia="Arial Unicode MS" w:cs="Arial Unicode MS"/>
                <w:b/>
                <w:color w:val="18324B"/>
                <w:sz w:val="36"/>
              </w:rPr>
              <w:t>104</w:t>
            </w:r>
          </w:p>
        </w:tc>
        <w:tc>
          <w:tcPr>
            <w:tcW w:type="dxa" w:w="2340"/>
          </w:tcPr>
          <w:p>
            <w:pPr>
              <w:spacing w:before="0" w:after="0" w:line="259" w:lineRule="auto"/>
              <w:jc w:val="center"/>
            </w:pPr>
            <w:r>
              <w:rPr>
                <w:rFonts w:ascii="Arial Unicode MS" w:hAnsi="Arial Unicode MS" w:eastAsia="Arial Unicode MS" w:cs="Arial Unicode MS"/>
                <w:b/>
                <w:color w:val="18324B"/>
                <w:sz w:val="36"/>
              </w:rPr>
              <w:t>81.48%</w:t>
            </w:r>
          </w:p>
        </w:tc>
        <w:tc>
          <w:tcPr>
            <w:tcW w:type="dxa" w:w="2340"/>
          </w:tcPr>
          <w:p>
            <w:pPr>
              <w:spacing w:before="0" w:after="0" w:line="259" w:lineRule="auto"/>
              <w:jc w:val="center"/>
            </w:pPr>
            <w:r>
              <w:rPr>
                <w:rFonts w:ascii="Arial Unicode MS" w:hAnsi="Arial Unicode MS" w:eastAsia="Arial Unicode MS" w:cs="Arial Unicode MS"/>
                <w:b/>
                <w:color w:val="18324B"/>
                <w:sz w:val="36"/>
              </w:rPr>
              <w:t>68.29%</w:t>
            </w:r>
          </w:p>
        </w:tc>
        <w:tc>
          <w:tcPr>
            <w:tcW w:type="dxa" w:w="2340"/>
          </w:tcPr>
          <w:p>
            <w:pPr>
              <w:spacing w:before="0" w:after="0" w:line="259" w:lineRule="auto"/>
              <w:jc w:val="center"/>
            </w:pPr>
            <w:r>
              <w:rPr>
                <w:rFonts w:ascii="Arial Unicode MS" w:hAnsi="Arial Unicode MS" w:eastAsia="Arial Unicode MS" w:cs="Arial Unicode MS"/>
                <w:b/>
                <w:color w:val="18324B"/>
                <w:sz w:val="36"/>
              </w:rPr>
              <w:t>8</w:t>
            </w:r>
          </w:p>
        </w:tc>
      </w:tr>
    </w:tbl>
    <w:p>
      <w:pPr>
        <w:spacing w:after="0"/>
      </w:pPr>
    </w:p>
    <w:p>
      <w:pPr>
        <w:pStyle w:val="SmallNote"/>
        <w:spacing w:before="560"/>
        <w:jc w:val="center"/>
      </w:pPr>
      <w:r>
        <w:t>Prepared for backend engineering portfolio review</w:t>
      </w:r>
    </w:p>
    <w:p>
      <w:pPr>
        <w:pStyle w:val="SmallNote"/>
        <w:jc w:val="center"/>
      </w:pPr>
      <w:r>
        <w:t>github.com/ravan-chuang/spring-boot-ecommerce-backend</w:t>
      </w:r>
    </w:p>
    <w:p>
      <w:pPr>
        <w:pStyle w:val="SmallNote"/>
        <w:jc w:val="center"/>
      </w:pPr>
      <w:r>
        <w:t>Verified baseline: 2026-08-05  |  Git HEAD ffbe94e</w:t>
      </w:r>
    </w:p>
    <w:p>
      <w:r>
        <w:br w:type="page"/>
      </w:r>
    </w:p>
    <w:p>
      <w:pPr>
        <w:pStyle w:val="Heading1"/>
      </w:pPr>
      <w:r>
        <w:t>Reader's Guide</w:t>
      </w:r>
    </w:p>
    <w:p>
      <w:pPr>
        <w:pStyle w:val="Lead"/>
      </w:pPr>
      <w:r>
        <w:t>This portfolio evaluates system design, implementation mechanisms, test results, performance evidence, and production boundaries through one evidence-based engineering review. The README contains detailed operating instructions and a complete repository reference; this document focuses on conclusions supported by code and tests.</w:t>
      </w:r>
    </w:p>
    <w:p>
      <w:pPr>
        <w:numPr>
          <w:ilvl w:val="0"/>
          <w:numId w:val="10"/>
        </w:numPr>
      </w:pPr>
      <w:r>
        <w:rPr>
          <w:rFonts w:ascii="Arial Unicode MS" w:hAnsi="Arial Unicode MS" w:eastAsia="Arial Unicode MS" w:cs="Arial Unicode MS"/>
        </w:rPr>
        <w:t>1. Executive Summary and verified baseline</w:t>
      </w:r>
    </w:p>
    <w:p>
      <w:pPr>
        <w:numPr>
          <w:ilvl w:val="0"/>
          <w:numId w:val="10"/>
        </w:numPr>
      </w:pPr>
      <w:r>
        <w:rPr>
          <w:rFonts w:ascii="Arial Unicode MS" w:hAnsi="Arial Unicode MS" w:eastAsia="Arial Unicode MS" w:cs="Arial Unicode MS"/>
        </w:rPr>
        <w:t>2. Architecture, domain transactions, and data model</w:t>
      </w:r>
    </w:p>
    <w:p>
      <w:pPr>
        <w:numPr>
          <w:ilvl w:val="0"/>
          <w:numId w:val="10"/>
        </w:numPr>
      </w:pPr>
      <w:r>
        <w:rPr>
          <w:rFonts w:ascii="Arial Unicode MS" w:hAnsi="Arial Unicode MS" w:eastAsia="Arial Unicode MS" w:cs="Arial Unicode MS"/>
        </w:rPr>
        <w:t>3. Transactional Outbox, Kafka, and idempotency</w:t>
      </w:r>
    </w:p>
    <w:p>
      <w:pPr>
        <w:numPr>
          <w:ilvl w:val="0"/>
          <w:numId w:val="10"/>
        </w:numPr>
      </w:pPr>
      <w:r>
        <w:rPr>
          <w:rFonts w:ascii="Arial Unicode MS" w:hAnsi="Arial Unicode MS" w:eastAsia="Arial Unicode MS" w:cs="Arial Unicode MS"/>
        </w:rPr>
        <w:t>4. Security, observability, and delivery</w:t>
      </w:r>
    </w:p>
    <w:p>
      <w:pPr>
        <w:numPr>
          <w:ilvl w:val="0"/>
          <w:numId w:val="10"/>
        </w:numPr>
      </w:pPr>
      <w:r>
        <w:rPr>
          <w:rFonts w:ascii="Arial Unicode MS" w:hAnsi="Arial Unicode MS" w:eastAsia="Arial Unicode MS" w:cs="Arial Unicode MS"/>
        </w:rPr>
        <w:t>5. Complete API surface, automated test matrix, and coverage</w:t>
      </w:r>
    </w:p>
    <w:p>
      <w:pPr>
        <w:numPr>
          <w:ilvl w:val="0"/>
          <w:numId w:val="10"/>
        </w:numPr>
      </w:pPr>
      <w:r>
        <w:rPr>
          <w:rFonts w:ascii="Arial Unicode MS" w:hAnsi="Arial Unicode MS" w:eastAsia="Arial Unicode MS" w:cs="Arial Unicode MS"/>
        </w:rPr>
        <w:t>6. Performance evidence, risk register, cloud status, and roadmap</w:t>
      </w:r>
    </w:p>
    <w:p>
      <w:pPr>
        <w:pStyle w:val="Callout"/>
        <w:spacing w:before="80" w:after="160"/>
        <w:ind w:left="202" w:right="144"/>
        <w:shd w:val="clear" w:color="auto" w:fill="F4F6F9"/>
        <w:pBdr>
          <w:left w:val="single" w:sz="16" w:space="10" w:color="2E74B5"/>
        </w:pBdr>
      </w:pPr>
      <w:r>
        <w:rPr>
          <w:rFonts w:ascii="Arial Unicode MS" w:hAnsi="Arial Unicode MS" w:eastAsia="Arial Unicode MS" w:cs="Arial Unicode MS"/>
          <w:b/>
          <w:color w:val="18324B"/>
          <w:sz w:val="21"/>
        </w:rPr>
        <w:t xml:space="preserve">Evidence policy  </w:t>
      </w:r>
      <w:r>
        <w:rPr>
          <w:rFonts w:ascii="Arial Unicode MS" w:hAnsi="Arial Unicode MS" w:eastAsia="Arial Unicode MS" w:cs="Arial Unicode MS"/>
          <w:color w:val="18324B"/>
          <w:sz w:val="21"/>
        </w:rPr>
        <w:t>Automated test results, saved k6 operational results, load-test definitions without saved results, and incomplete cloud deployment are labeled separately so targets and configuration files are never presented as verified capability.</w:t>
      </w:r>
    </w:p>
    <w:p>
      <w:pPr>
        <w:pStyle w:val="Heading1"/>
      </w:pPr>
      <w:r>
        <w:t>1. Executive Summary</w:t>
      </w:r>
    </w:p>
    <w:p>
      <w:r>
        <w:rPr>
          <w:rFonts w:ascii="Arial Unicode MS" w:hAnsi="Arial Unicode MS" w:eastAsia="Arial Unicode MS" w:cs="Arial Unicode MS"/>
        </w:rPr>
        <w:t>This production-minded Spring Boot e-commerce backend includes authentication, multi-device sessions, catalog, cart, order, payment, a Transactional Outbox, Kafka retry and DLT, consumer idempotency, audit, retention, monitoring, Docker delivery, and repository governance. Its value is not the amount of CRUD, but the explicit, recoverable, observable, and testable lifecycle of failure states.</w:t>
      </w:r>
    </w:p>
    <w:p>
      <w:pPr>
        <w:numPr>
          <w:ilvl w:val="0"/>
          <w:numId w:val="10"/>
        </w:numPr>
      </w:pPr>
      <w:r>
        <w:rPr>
          <w:rFonts w:ascii="Arial Unicode MS" w:hAnsi="Arial Unicode MS" w:eastAsia="Arial Unicode MS" w:cs="Arial Unicode MS"/>
        </w:rPr>
        <w:t>Order or payment state and its outbound event share one PostgreSQL transaction, closing the database/Kafka dual-write gap.</w:t>
      </w:r>
    </w:p>
    <w:p>
      <w:pPr>
        <w:numPr>
          <w:ilvl w:val="0"/>
          <w:numId w:val="10"/>
        </w:numPr>
      </w:pPr>
      <w:r>
        <w:rPr>
          <w:rFonts w:ascii="Arial Unicode MS" w:hAnsi="Arial Unicode MS" w:eastAsia="Arial Unicode MS" w:cs="Arial Unicode MS"/>
        </w:rPr>
        <w:t>Concurrent payments for one order are serialized by a pessimistic lock, a one-payment-per-order constraint, and a second idempotency lookup.</w:t>
      </w:r>
    </w:p>
    <w:p>
      <w:pPr>
        <w:numPr>
          <w:ilvl w:val="0"/>
          <w:numId w:val="10"/>
        </w:numPr>
      </w:pPr>
      <w:r>
        <w:rPr>
          <w:rFonts w:ascii="Arial Unicode MS" w:hAnsi="Arial Unicode MS" w:eastAsia="Arial Unicode MS" w:cs="Arial Unicode MS"/>
        </w:rPr>
        <w:t>Outbox workers distribute claims with SKIP LOCKED, while a processing lease recovers interrupted work.</w:t>
      </w:r>
    </w:p>
    <w:p>
      <w:pPr>
        <w:numPr>
          <w:ilvl w:val="0"/>
          <w:numId w:val="10"/>
        </w:numPr>
      </w:pPr>
      <w:r>
        <w:rPr>
          <w:rFonts w:ascii="Arial Unicode MS" w:hAnsi="Arial Unicode MS" w:eastAsia="Arial Unicode MS" w:cs="Arial Unicode MS"/>
        </w:rPr>
        <w:t>Kafka at-least-once delivery is controlled by retry topics, a DLT, and a transactionally persisted processed-event marker.</w:t>
      </w:r>
    </w:p>
    <w:p>
      <w:pPr>
        <w:numPr>
          <w:ilvl w:val="0"/>
          <w:numId w:val="10"/>
        </w:numPr>
      </w:pPr>
      <w:r>
        <w:rPr>
          <w:rFonts w:ascii="Arial Unicode MS" w:hAnsi="Arial Unicode MS" w:eastAsia="Arial Unicode MS" w:cs="Arial Unicode MS"/>
        </w:rPr>
        <w:t>Short-lived JWTs are paired with hashed opaque refresh tokens, rotation, session listing and revocation, and authentication audit.</w:t>
      </w:r>
    </w:p>
    <w:p>
      <w:pPr>
        <w:numPr>
          <w:ilvl w:val="0"/>
          <w:numId w:val="10"/>
        </w:numPr>
      </w:pPr>
      <w:r>
        <w:rPr>
          <w:rFonts w:ascii="Arial Unicode MS" w:hAnsi="Arial Unicode MS" w:eastAsia="Arial Unicode MS" w:cs="Arial Unicode MS"/>
        </w:rPr>
        <w:t>104 tests, a JaCoCo gate, a coverage regression baseline, CodeQL, and Dependabot provide automated quality evidence.</w:t>
      </w:r>
    </w:p>
    <w:p>
      <w:pPr>
        <w:pStyle w:val="Callout"/>
        <w:spacing w:before="80" w:after="160"/>
        <w:ind w:left="202" w:right="144"/>
        <w:shd w:val="clear" w:color="auto" w:fill="F4F6F9"/>
        <w:pBdr>
          <w:left w:val="single" w:sz="16" w:space="10" w:color="B58516"/>
        </w:pBdr>
      </w:pPr>
      <w:r>
        <w:rPr>
          <w:rFonts w:ascii="Arial Unicode MS" w:hAnsi="Arial Unicode MS" w:eastAsia="Arial Unicode MS" w:cs="Arial Unicode MS"/>
          <w:b/>
          <w:color w:val="18324B"/>
          <w:sz w:val="21"/>
        </w:rPr>
        <w:t xml:space="preserve">Professional positioning  </w:t>
      </w:r>
      <w:r>
        <w:rPr>
          <w:rFonts w:ascii="Arial Unicode MS" w:hAnsi="Arial Unicode MS" w:eastAsia="Arial Unicode MS" w:cs="Arial Unicode MS"/>
          <w:color w:val="18324B"/>
          <w:sz w:val="21"/>
        </w:rPr>
        <w:t>The accurate positioning is a backend engineering portfolio with production thinking. It does not yet have the complete authorization boundary, HA topology, real payment integration, DLT operations, or verified cloud deployment required for a commercial production service.</w:t>
      </w:r>
    </w:p>
    <w:p>
      <w:pPr>
        <w:pStyle w:val="Heading1"/>
      </w:pPr>
      <w:r>
        <w:t>2. Verified Engineering Baseline</w:t>
      </w:r>
    </w:p>
    <w:p>
      <w:pPr>
        <w:pStyle w:val="TableCaption"/>
      </w:pPr>
      <w:r>
        <w:t>Table 1 | Isolated snapshot verification on 2026-08-05</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2700"/>
        <w:gridCol w:w="6660"/>
      </w:tblGrid>
      <w:tr>
        <w:trPr>
          <w:tblHeader w:val="true"/>
        </w:trPr>
        <w:tc>
          <w:tcPr>
            <w:tcW w:type="dxa" w:w="27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Verification</w:t>
            </w:r>
          </w:p>
        </w:tc>
        <w:tc>
          <w:tcPr>
            <w:tcW w:type="dxa" w:w="66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Result</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Command</w:t>
            </w:r>
          </w:p>
        </w:tc>
        <w:tc>
          <w:tcPr>
            <w:tcW w:type="dxa" w:w="6660"/>
          </w:tcPr>
          <w:p>
            <w:pPr>
              <w:spacing w:before="0" w:after="0" w:line="259" w:lineRule="auto"/>
              <w:jc w:val="left"/>
            </w:pPr>
            <w:r>
              <w:rPr>
                <w:rFonts w:ascii="Arial Unicode MS" w:hAnsi="Arial Unicode MS" w:eastAsia="Arial Unicode MS" w:cs="Arial Unicode MS"/>
                <w:b w:val="0"/>
                <w:color w:val="17212B"/>
                <w:sz w:val="18"/>
              </w:rPr>
              <w:t>./mvnw --batch-mode --no-transfer-progress clean verify</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Build</w:t>
            </w:r>
          </w:p>
        </w:tc>
        <w:tc>
          <w:tcPr>
            <w:tcW w:type="dxa" w:w="6660"/>
          </w:tcPr>
          <w:p>
            <w:pPr>
              <w:spacing w:before="0" w:after="0" w:line="259" w:lineRule="auto"/>
              <w:jc w:val="left"/>
            </w:pPr>
            <w:r>
              <w:rPr>
                <w:rFonts w:ascii="Arial Unicode MS" w:hAnsi="Arial Unicode MS" w:eastAsia="Arial Unicode MS" w:cs="Arial Unicode MS"/>
                <w:b w:val="0"/>
                <w:color w:val="17212B"/>
                <w:sz w:val="18"/>
              </w:rPr>
              <w:t>SUCCESS</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Tests</w:t>
            </w:r>
          </w:p>
        </w:tc>
        <w:tc>
          <w:tcPr>
            <w:tcW w:type="dxa" w:w="6660"/>
          </w:tcPr>
          <w:p>
            <w:pPr>
              <w:spacing w:before="0" w:after="0" w:line="259" w:lineRule="auto"/>
              <w:jc w:val="left"/>
            </w:pPr>
            <w:r>
              <w:rPr>
                <w:rFonts w:ascii="Arial Unicode MS" w:hAnsi="Arial Unicode MS" w:eastAsia="Arial Unicode MS" w:cs="Arial Unicode MS"/>
                <w:b w:val="0"/>
                <w:color w:val="17212B"/>
                <w:sz w:val="18"/>
              </w:rPr>
              <w:t>104 passed / 0 failed / 0 errors / 0 skipped</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Test suites</w:t>
            </w:r>
          </w:p>
        </w:tc>
        <w:tc>
          <w:tcPr>
            <w:tcW w:type="dxa" w:w="6660"/>
          </w:tcPr>
          <w:p>
            <w:pPr>
              <w:spacing w:before="0" w:after="0" w:line="259" w:lineRule="auto"/>
              <w:jc w:val="left"/>
            </w:pPr>
            <w:r>
              <w:rPr>
                <w:rFonts w:ascii="Arial Unicode MS" w:hAnsi="Arial Unicode MS" w:eastAsia="Arial Unicode MS" w:cs="Arial Unicode MS"/>
                <w:b w:val="0"/>
                <w:color w:val="17212B"/>
                <w:sz w:val="18"/>
              </w:rPr>
              <w:t>23 (62 unit/component + 42 integration tests)</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Infrastructure</w:t>
            </w:r>
          </w:p>
        </w:tc>
        <w:tc>
          <w:tcPr>
            <w:tcW w:type="dxa" w:w="6660"/>
          </w:tcPr>
          <w:p>
            <w:pPr>
              <w:spacing w:before="0" w:after="0" w:line="259" w:lineRule="auto"/>
              <w:jc w:val="left"/>
            </w:pPr>
            <w:r>
              <w:rPr>
                <w:rFonts w:ascii="Arial Unicode MS" w:hAnsi="Arial Unicode MS" w:eastAsia="Arial Unicode MS" w:cs="Arial Unicode MS"/>
                <w:b w:val="0"/>
                <w:color w:val="17212B"/>
                <w:sz w:val="18"/>
              </w:rPr>
              <w:t>Testcontainers: PostgreSQL 16 Alpine / Redis 7 Alpine / Kafka 4.1.0</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Instruction / branch / line</w:t>
            </w:r>
          </w:p>
        </w:tc>
        <w:tc>
          <w:tcPr>
            <w:tcW w:type="dxa" w:w="6660"/>
          </w:tcPr>
          <w:p>
            <w:pPr>
              <w:spacing w:before="0" w:after="0" w:line="259" w:lineRule="auto"/>
              <w:jc w:val="left"/>
            </w:pPr>
            <w:r>
              <w:rPr>
                <w:rFonts w:ascii="Arial Unicode MS" w:hAnsi="Arial Unicode MS" w:eastAsia="Arial Unicode MS" w:cs="Arial Unicode MS"/>
                <w:b w:val="0"/>
                <w:color w:val="17212B"/>
                <w:sz w:val="18"/>
              </w:rPr>
              <w:t>81.48% / 68.29% / 80.87%</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Maven coverage gate</w:t>
            </w:r>
          </w:p>
        </w:tc>
        <w:tc>
          <w:tcPr>
            <w:tcW w:type="dxa" w:w="6660"/>
          </w:tcPr>
          <w:p>
            <w:pPr>
              <w:spacing w:before="0" w:after="0" w:line="259" w:lineRule="auto"/>
              <w:jc w:val="left"/>
            </w:pPr>
            <w:r>
              <w:rPr>
                <w:rFonts w:ascii="Arial Unicode MS" w:hAnsi="Arial Unicode MS" w:eastAsia="Arial Unicode MS" w:cs="Arial Unicode MS"/>
                <w:b w:val="0"/>
                <w:color w:val="17212B"/>
                <w:sz w:val="18"/>
              </w:rPr>
              <w:t>Passed: instruction &gt;= 70%, branch &gt;= 50%</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Coverage baseline</w:t>
            </w:r>
          </w:p>
        </w:tc>
        <w:tc>
          <w:tcPr>
            <w:tcW w:type="dxa" w:w="6660"/>
          </w:tcPr>
          <w:p>
            <w:pPr>
              <w:spacing w:before="0" w:after="0" w:line="259" w:lineRule="auto"/>
              <w:jc w:val="left"/>
            </w:pPr>
            <w:r>
              <w:rPr>
                <w:rFonts w:ascii="Arial Unicode MS" w:hAnsi="Arial Unicode MS" w:eastAsia="Arial Unicode MS" w:cs="Arial Unicode MS"/>
                <w:b w:val="0"/>
                <w:color w:val="17212B"/>
                <w:sz w:val="18"/>
              </w:rPr>
              <w:t>Passed: maximum drop 0.50 percentage points</w:t>
            </w:r>
          </w:p>
        </w:tc>
      </w:tr>
      <w:tr>
        <w:tc>
          <w:tcPr>
            <w:tcW w:type="dxa" w:w="2700"/>
          </w:tcPr>
          <w:p>
            <w:pPr>
              <w:spacing w:before="0" w:after="0" w:line="259" w:lineRule="auto"/>
              <w:jc w:val="left"/>
            </w:pPr>
            <w:r>
              <w:rPr>
                <w:rFonts w:ascii="Arial Unicode MS" w:hAnsi="Arial Unicode MS" w:eastAsia="Arial Unicode MS" w:cs="Arial Unicode MS"/>
                <w:b w:val="0"/>
                <w:color w:val="17212B"/>
                <w:sz w:val="18"/>
              </w:rPr>
              <w:t>Maven time</w:t>
            </w:r>
          </w:p>
        </w:tc>
        <w:tc>
          <w:tcPr>
            <w:tcW w:type="dxa" w:w="6660"/>
          </w:tcPr>
          <w:p>
            <w:pPr>
              <w:spacing w:before="0" w:after="0" w:line="259" w:lineRule="auto"/>
              <w:jc w:val="left"/>
            </w:pPr>
            <w:r>
              <w:rPr>
                <w:rFonts w:ascii="Arial Unicode MS" w:hAnsi="Arial Unicode MS" w:eastAsia="Arial Unicode MS" w:cs="Arial Unicode MS"/>
                <w:b w:val="0"/>
                <w:color w:val="17212B"/>
                <w:sz w:val="18"/>
              </w:rPr>
              <w:t>43.776 seconds on the local verification environment</w:t>
            </w:r>
          </w:p>
        </w:tc>
      </w:tr>
    </w:tbl>
    <w:p>
      <w:pPr>
        <w:spacing w:after="0"/>
      </w:pPr>
    </w:p>
    <w:p>
      <w:pPr>
        <w:pStyle w:val="SmallNote"/>
      </w:pPr>
      <w:r>
        <w:t>Verification ran in an isolated snapshot without overwriting the original repository's target artifacts. Mockito required an explicit Byte Buddy agent in the restricted JDK 25 environment; all 104 tests still executed with no skip or quarantine.</w:t>
      </w:r>
    </w:p>
    <w:p>
      <w:pPr>
        <w:pStyle w:val="Heading1"/>
        <w:pageBreakBefore/>
      </w:pPr>
      <w:r>
        <w:t>3. System Architecture</w:t>
      </w:r>
    </w:p>
    <w:p>
      <w:pPr>
        <w:spacing w:before="80" w:after="60"/>
        <w:jc w:val="center"/>
      </w:pPr>
      <w:r>
        <w:drawing>
          <wp:inline xmlns:a="http://schemas.openxmlformats.org/drawingml/2006/main" xmlns:pic="http://schemas.openxmlformats.org/drawingml/2006/picture">
            <wp:extent cx="5897880" cy="3189670"/>
            <wp:docPr id="1" name="Picture 1" descr="Figure 1 | System context: edge, application, state, messaging, observability, and delivery"/>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897880" cy="3189670"/>
                    </a:xfrm>
                    <a:prstGeom prst="rect"/>
                  </pic:spPr>
                </pic:pic>
              </a:graphicData>
            </a:graphic>
          </wp:inline>
        </w:drawing>
      </w:r>
    </w:p>
    <w:p>
      <w:pPr>
        <w:pStyle w:val="FigureCaption"/>
        <w:jc w:val="center"/>
      </w:pPr>
      <w:r>
        <w:t>Figure 1 | System context: edge, application, state, messaging, observability, and delivery</w:t>
      </w:r>
    </w:p>
    <w:p>
      <w:r>
        <w:rPr>
          <w:rFonts w:ascii="Arial Unicode MS" w:hAnsi="Arial Unicode MS" w:eastAsia="Arial Unicode MS" w:cs="Arial Unicode MS"/>
        </w:rPr>
        <w:t>The layered architecture separates HTTP, security, domain services, persistence, and operations. The most important cross-layer contracts are transaction boundaries and failure states. PostgreSQL owns business truth, outbox state, idempotency, and audit history; Redis caches product detail; Kafka provides asynchronous domain-event delivery.</w:t>
      </w:r>
    </w:p>
    <w:p>
      <w:pPr>
        <w:pStyle w:val="TableCaption"/>
      </w:pPr>
      <w:r>
        <w:t>Table 2 | Source assets and responsibilities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900"/>
        <w:gridCol w:w="1000"/>
        <w:gridCol w:w="6460"/>
      </w:tblGrid>
      <w:tr>
        <w:trPr>
          <w:tblHeader w:val="true"/>
        </w:trPr>
        <w:tc>
          <w:tcPr>
            <w:tcW w:type="dxa" w:w="19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Layer</w:t>
            </w:r>
          </w:p>
        </w:tc>
        <w:tc>
          <w:tcPr>
            <w:tcW w:type="dxa" w:w="10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Count</w:t>
            </w:r>
          </w:p>
        </w:tc>
        <w:tc>
          <w:tcPr>
            <w:tcW w:type="dxa" w:w="64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Responsibility</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Controllers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7</w:t>
            </w:r>
          </w:p>
        </w:tc>
        <w:tc>
          <w:tcPr>
            <w:tcW w:type="dxa" w:w="6460"/>
          </w:tcPr>
          <w:p>
            <w:pPr>
              <w:spacing w:before="0" w:after="0" w:line="259" w:lineRule="auto"/>
              <w:jc w:val="left"/>
            </w:pPr>
            <w:r>
              <w:rPr>
                <w:rFonts w:ascii="Arial Unicode MS" w:hAnsi="Arial Unicode MS" w:eastAsia="Arial Unicode MS" w:cs="Arial Unicode MS"/>
                <w:b w:val="0"/>
                <w:color w:val="17212B"/>
                <w:sz w:val="18"/>
              </w:rPr>
              <w:t>Auth, User, Product, Cart, Order, Payment, Outbox Admin</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Services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19</w:t>
            </w:r>
          </w:p>
        </w:tc>
        <w:tc>
          <w:tcPr>
            <w:tcW w:type="dxa" w:w="6460"/>
          </w:tcPr>
          <w:p>
            <w:pPr>
              <w:spacing w:before="0" w:after="0" w:line="259" w:lineRule="auto"/>
              <w:jc w:val="left"/>
            </w:pPr>
            <w:r>
              <w:rPr>
                <w:rFonts w:ascii="Arial Unicode MS" w:hAnsi="Arial Unicode MS" w:eastAsia="Arial Unicode MS" w:cs="Arial Unicode MS"/>
                <w:b w:val="0"/>
                <w:color w:val="17212B"/>
                <w:sz w:val="18"/>
              </w:rPr>
              <w:t>Domain transactions, auth, outbox, Kafka, audit, cleanup, metrics</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Repositories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9</w:t>
            </w:r>
          </w:p>
        </w:tc>
        <w:tc>
          <w:tcPr>
            <w:tcW w:type="dxa" w:w="6460"/>
          </w:tcPr>
          <w:p>
            <w:pPr>
              <w:spacing w:before="0" w:after="0" w:line="259" w:lineRule="auto"/>
              <w:jc w:val="left"/>
            </w:pPr>
            <w:r>
              <w:rPr>
                <w:rFonts w:ascii="Arial Unicode MS" w:hAnsi="Arial Unicode MS" w:eastAsia="Arial Unicode MS" w:cs="Arial Unicode MS"/>
                <w:b w:val="0"/>
                <w:color w:val="17212B"/>
                <w:sz w:val="18"/>
              </w:rPr>
              <w:t>JPA persistence, pessimistic lock, native SKIP LOCKED claim</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Models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13</w:t>
            </w:r>
          </w:p>
        </w:tc>
        <w:tc>
          <w:tcPr>
            <w:tcW w:type="dxa" w:w="6460"/>
          </w:tcPr>
          <w:p>
            <w:pPr>
              <w:spacing w:before="0" w:after="0" w:line="259" w:lineRule="auto"/>
              <w:jc w:val="left"/>
            </w:pPr>
            <w:r>
              <w:rPr>
                <w:rFonts w:ascii="Arial Unicode MS" w:hAnsi="Arial Unicode MS" w:eastAsia="Arial Unicode MS" w:cs="Arial Unicode MS"/>
                <w:b w:val="0"/>
                <w:color w:val="17212B"/>
                <w:sz w:val="18"/>
              </w:rPr>
              <w:t>9 JPA entities + 4 lifecycle enums</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DTOs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24</w:t>
            </w:r>
          </w:p>
        </w:tc>
        <w:tc>
          <w:tcPr>
            <w:tcW w:type="dxa" w:w="6460"/>
          </w:tcPr>
          <w:p>
            <w:pPr>
              <w:spacing w:before="0" w:after="0" w:line="259" w:lineRule="auto"/>
              <w:jc w:val="left"/>
            </w:pPr>
            <w:r>
              <w:rPr>
                <w:rFonts w:ascii="Arial Unicode MS" w:hAnsi="Arial Unicode MS" w:eastAsia="Arial Unicode MS" w:cs="Arial Unicode MS"/>
                <w:b w:val="0"/>
                <w:color w:val="17212B"/>
                <w:sz w:val="18"/>
              </w:rPr>
              <w:t>Validation, pagination, API response contracts</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Flyway</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8</w:t>
            </w:r>
          </w:p>
        </w:tc>
        <w:tc>
          <w:tcPr>
            <w:tcW w:type="dxa" w:w="6460"/>
          </w:tcPr>
          <w:p>
            <w:pPr>
              <w:spacing w:before="0" w:after="0" w:line="259" w:lineRule="auto"/>
              <w:jc w:val="left"/>
            </w:pPr>
            <w:r>
              <w:rPr>
                <w:rFonts w:ascii="Arial Unicode MS" w:hAnsi="Arial Unicode MS" w:eastAsia="Arial Unicode MS" w:cs="Arial Unicode MS"/>
                <w:b w:val="0"/>
                <w:color w:val="17212B"/>
                <w:sz w:val="18"/>
              </w:rPr>
              <w:t>Schema v1 to v8</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Tests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24 files</w:t>
            </w:r>
          </w:p>
        </w:tc>
        <w:tc>
          <w:tcPr>
            <w:tcW w:type="dxa" w:w="6460"/>
          </w:tcPr>
          <w:p>
            <w:pPr>
              <w:spacing w:before="0" w:after="0" w:line="259" w:lineRule="auto"/>
              <w:jc w:val="left"/>
            </w:pPr>
            <w:r>
              <w:rPr>
                <w:rFonts w:ascii="Arial Unicode MS" w:hAnsi="Arial Unicode MS" w:eastAsia="Arial Unicode MS" w:cs="Arial Unicode MS"/>
                <w:b w:val="0"/>
                <w:color w:val="17212B"/>
                <w:sz w:val="18"/>
              </w:rPr>
              <w:t>23 suites + shared Testcontainers base</w:t>
            </w:r>
          </w:p>
        </w:tc>
      </w:tr>
      <w:tr>
        <w:tc>
          <w:tcPr>
            <w:tcW w:type="dxa" w:w="1900"/>
          </w:tcPr>
          <w:p>
            <w:pPr>
              <w:spacing w:before="0" w:after="0" w:line="259" w:lineRule="auto"/>
              <w:jc w:val="left"/>
            </w:pPr>
            <w:r>
              <w:rPr>
                <w:rFonts w:ascii="Arial Unicode MS" w:hAnsi="Arial Unicode MS" w:eastAsia="Arial Unicode MS" w:cs="Arial Unicode MS"/>
                <w:b w:val="0"/>
                <w:color w:val="17212B"/>
                <w:sz w:val="18"/>
              </w:rPr>
              <w:t>Ops assets</w:t>
            </w:r>
          </w:p>
        </w:tc>
        <w:tc>
          <w:tcPr>
            <w:tcW w:type="dxa" w:w="1000"/>
          </w:tcPr>
          <w:p>
            <w:pPr>
              <w:spacing w:before="0" w:after="0" w:line="259" w:lineRule="auto"/>
              <w:jc w:val="center"/>
            </w:pPr>
            <w:r>
              <w:rPr>
                <w:rFonts w:ascii="Arial Unicode MS" w:hAnsi="Arial Unicode MS" w:eastAsia="Arial Unicode MS" w:cs="Arial Unicode MS"/>
                <w:b w:val="0"/>
                <w:color w:val="17212B"/>
                <w:sz w:val="18"/>
              </w:rPr>
              <w:t>6 + 2</w:t>
            </w:r>
          </w:p>
        </w:tc>
        <w:tc>
          <w:tcPr>
            <w:tcW w:type="dxa" w:w="6460"/>
          </w:tcPr>
          <w:p>
            <w:pPr>
              <w:spacing w:before="0" w:after="0" w:line="259" w:lineRule="auto"/>
              <w:jc w:val="left"/>
            </w:pPr>
            <w:r>
              <w:rPr>
                <w:rFonts w:ascii="Arial Unicode MS" w:hAnsi="Arial Unicode MS" w:eastAsia="Arial Unicode MS" w:cs="Arial Unicode MS"/>
                <w:b w:val="0"/>
                <w:color w:val="17212B"/>
                <w:sz w:val="18"/>
              </w:rPr>
              <w:t>6 k6 scenarios + 2 Grafana dashboards</w:t>
            </w:r>
          </w:p>
        </w:tc>
      </w:tr>
    </w:tbl>
    <w:p>
      <w:pPr>
        <w:spacing w:after="0"/>
      </w:pPr>
    </w:p>
    <w:p>
      <w:pPr>
        <w:pStyle w:val="Heading1"/>
      </w:pPr>
      <w:r>
        <w:t>4. Domain Transactions and Invariants</w:t>
      </w:r>
    </w:p>
    <w:p>
      <w:pPr>
        <w:pStyle w:val="Heading2"/>
      </w:pPr>
      <w:r>
        <w:t>4.1 Product and Cart</w:t>
      </w:r>
    </w:p>
    <w:p>
      <w:pPr>
        <w:numPr>
          <w:ilvl w:val="0"/>
          <w:numId w:val="10"/>
        </w:numPr>
      </w:pPr>
      <w:r>
        <w:rPr>
          <w:rFonts w:ascii="Arial Unicode MS" w:hAnsi="Arial Unicode MS" w:eastAsia="Arial Unicode MS" w:cs="Arial Unicode MS"/>
        </w:rPr>
        <w:t>Product CRUD supports pagination and sorting; single-product reads use Redis cache, while update and delete evict by ID.</w:t>
      </w:r>
    </w:p>
    <w:p>
      <w:pPr>
        <w:numPr>
          <w:ilvl w:val="0"/>
          <w:numId w:val="10"/>
        </w:numPr>
      </w:pPr>
      <w:r>
        <w:rPr>
          <w:rFonts w:ascii="Arial Unicode MS" w:hAnsi="Arial Unicode MS" w:eastAsia="Arial Unicode MS" w:cs="Arial Unicode MS"/>
        </w:rPr>
        <w:t>Product @Version provides optimistic locking so concurrent stock mutations produce an explicit conflict.</w:t>
      </w:r>
    </w:p>
    <w:p>
      <w:pPr>
        <w:numPr>
          <w:ilvl w:val="0"/>
          <w:numId w:val="10"/>
        </w:numPr>
      </w:pPr>
      <w:r>
        <w:rPr>
          <w:rFonts w:ascii="Arial Unicode MS" w:hAnsi="Arial Unicode MS" w:eastAsia="Arial Unicode MS" w:cs="Arial Unicode MS"/>
        </w:rPr>
        <w:t>Adding an existing product to a cart increments its quantity; add and update both perform early stock validation.</w:t>
      </w:r>
    </w:p>
    <w:p>
      <w:pPr>
        <w:numPr>
          <w:ilvl w:val="0"/>
          <w:numId w:val="10"/>
        </w:numPr>
      </w:pPr>
      <w:r>
        <w:rPr>
          <w:rFonts w:ascii="Arial Unicode MS" w:hAnsi="Arial Unicode MS" w:eastAsia="Arial Unicode MS" w:cs="Arial Unicode MS"/>
        </w:rPr>
        <w:t>The cart is not an inventory reservation; checkout revalidates and deducts stock inside the order transaction.</w:t>
      </w:r>
    </w:p>
    <w:p>
      <w:pPr>
        <w:numPr>
          <w:ilvl w:val="0"/>
          <w:numId w:val="10"/>
        </w:numPr>
      </w:pPr>
      <w:r>
        <w:rPr>
          <w:rFonts w:ascii="Arial Unicode MS" w:hAnsi="Arial Unicode MS" w:eastAsia="Arial Unicode MS" w:cs="Arial Unicode MS"/>
        </w:rPr>
        <w:t>The controller performs owner-or-admin authorization and the service verifies the cart item's relationship to the path user.</w:t>
      </w:r>
    </w:p>
    <w:p>
      <w:pPr>
        <w:pStyle w:val="Heading2"/>
      </w:pPr>
      <w:r>
        <w:t>4.2 Order Creation</w:t>
      </w:r>
    </w:p>
    <w:p>
      <w:pPr>
        <w:numPr>
          <w:ilvl w:val="0"/>
          <w:numId w:val="12"/>
        </w:numPr>
      </w:pPr>
      <w:r>
        <w:rPr>
          <w:rFonts w:ascii="Arial Unicode MS" w:hAnsi="Arial Unicode MS" w:eastAsia="Arial Unicode MS" w:cs="Arial Unicode MS"/>
        </w:rPr>
        <w:t>Load user and cart; reject missing user or empty cart.</w:t>
      </w:r>
    </w:p>
    <w:p>
      <w:pPr>
        <w:numPr>
          <w:ilvl w:val="0"/>
          <w:numId w:val="12"/>
        </w:numPr>
      </w:pPr>
      <w:r>
        <w:rPr>
          <w:rFonts w:ascii="Arial Unicode MS" w:hAnsi="Arial Unicode MS" w:eastAsia="Arial Unicode MS" w:cs="Arial Unicode MS"/>
        </w:rPr>
        <w:t>Revalidate stock and calculate total from current product prices.</w:t>
      </w:r>
    </w:p>
    <w:p>
      <w:pPr>
        <w:numPr>
          <w:ilvl w:val="0"/>
          <w:numId w:val="12"/>
        </w:numPr>
      </w:pPr>
      <w:r>
        <w:rPr>
          <w:rFonts w:ascii="Arial Unicode MS" w:hAnsi="Arial Unicode MS" w:eastAsia="Arial Unicode MS" w:cs="Arial Unicode MS"/>
        </w:rPr>
        <w:t>Persist PENDING order and order-item name / price / subtotal snapshots.</w:t>
      </w:r>
    </w:p>
    <w:p>
      <w:pPr>
        <w:numPr>
          <w:ilvl w:val="0"/>
          <w:numId w:val="12"/>
        </w:numPr>
      </w:pPr>
      <w:r>
        <w:rPr>
          <w:rFonts w:ascii="Arial Unicode MS" w:hAnsi="Arial Unicode MS" w:eastAsia="Arial Unicode MS" w:cs="Arial Unicode MS"/>
        </w:rPr>
        <w:t>Decrement product stock and persist optimistic-lock version updates.</w:t>
      </w:r>
    </w:p>
    <w:p>
      <w:pPr>
        <w:numPr>
          <w:ilvl w:val="0"/>
          <w:numId w:val="12"/>
        </w:numPr>
      </w:pPr>
      <w:r>
        <w:rPr>
          <w:rFonts w:ascii="Arial Unicode MS" w:hAnsi="Arial Unicode MS" w:eastAsia="Arial Unicode MS" w:cs="Arial Unicode MS"/>
        </w:rPr>
        <w:t>Delete cart items.</w:t>
      </w:r>
    </w:p>
    <w:p>
      <w:pPr>
        <w:numPr>
          <w:ilvl w:val="0"/>
          <w:numId w:val="12"/>
        </w:numPr>
      </w:pPr>
      <w:r>
        <w:rPr>
          <w:rFonts w:ascii="Arial Unicode MS" w:hAnsi="Arial Unicode MS" w:eastAsia="Arial Unicode MS" w:cs="Arial Unicode MS"/>
        </w:rPr>
        <w:t>Insert ORDER_CREATED outbox event in the same transaction.</w:t>
      </w:r>
    </w:p>
    <w:p>
      <w:r>
        <w:rPr>
          <w:rFonts w:ascii="Arial Unicode MS" w:hAnsi="Arial Unicode MS" w:eastAsia="Arial Unicode MS" w:cs="Arial Unicode MS"/>
        </w:rPr>
        <w:t>Cancellation accepts only PENDING, restores stock, and transitions the order to CANCELLED. /orders/slow adds a deliberate five-second delay for the optimistic-lock lab; a production service should replace the exposed slow endpoint with a test harness.</w:t>
      </w:r>
    </w:p>
    <w:p>
      <w:pPr>
        <w:pStyle w:val="Heading2"/>
      </w:pPr>
      <w:r>
        <w:t>4.3 Payment Idempotency</w:t>
      </w:r>
    </w:p>
    <w:p>
      <w:pPr>
        <w:pStyle w:val="CodeBlock"/>
        <w:spacing w:before="80" w:after="160"/>
        <w:ind w:left="230" w:right="144"/>
        <w:shd w:val="clear" w:color="auto" w:fill="F2F4F7"/>
        <w:pBdr>
          <w:left w:val="single" w:sz="8" w:space="10" w:color="5E6B75"/>
        </w:pBdr>
      </w:pPr>
      <w:r>
        <w:rPr>
          <w:rFonts w:ascii="Courier New" w:hAnsi="Courier New" w:eastAsia="Arial Unicode MS" w:cs="Courier New"/>
          <w:color w:val="17212B"/>
          <w:sz w:val="17"/>
        </w:rPr>
        <w:t>idempotency lookup</w:t>
        <w:br/>
        <w:t xml:space="preserve">  -&gt; SELECT order FOR UPDATE</w:t>
        <w:br/>
        <w:t xml:space="preserve">  -&gt; idempotency lookup again</w:t>
        <w:br/>
        <w:t xml:space="preserve">  -&gt; validate PENDING / no existing payment</w:t>
        <w:br/>
        <w:t xml:space="preserve">  -&gt; payment + idempotency record + order PAID + PAYMENT_PAID outbox</w:t>
        <w:br/>
        <w:t xml:space="preserve">  -&gt; one PostgreSQL commit</w:t>
      </w:r>
    </w:p>
    <w:p>
      <w:r>
        <w:rPr>
          <w:rFonts w:ascii="Arial Unicode MS" w:hAnsi="Arial Unicode MS" w:eastAsia="Arial Unicode MS" w:cs="Arial Unicode MS"/>
        </w:rPr>
        <w:t>The primary database guarantees are the order pessimistic lock and payments.order_id UNIQUE. idempotency_records has only a non-unique (key, path) index. A generalized contract should add a unique constraint, request fingerprint, stored response, expiry, and cleanup.</w:t>
      </w:r>
    </w:p>
    <w:p>
      <w:pPr>
        <w:pStyle w:val="Heading1"/>
        <w:pageBreakBefore/>
      </w:pPr>
      <w:r>
        <w:t>5. Transactional Outbox and Kafka</w:t>
      </w:r>
    </w:p>
    <w:p>
      <w:pPr>
        <w:spacing w:before="80" w:after="60"/>
        <w:jc w:val="center"/>
      </w:pPr>
      <w:r>
        <w:drawing>
          <wp:inline xmlns:a="http://schemas.openxmlformats.org/drawingml/2006/main" xmlns:pic="http://schemas.openxmlformats.org/drawingml/2006/picture">
            <wp:extent cx="5897880" cy="1835565"/>
            <wp:docPr id="2" name="Picture 2" descr="Figure 2 | Transactional Outbox state machine and failure-recovery paths"/>
            <wp:cNvGraphicFramePr>
              <a:graphicFrameLocks noChangeAspect="1"/>
            </wp:cNvGraphicFramePr>
            <a:graphic>
              <a:graphicData uri="http://schemas.openxmlformats.org/drawingml/2006/picture">
                <pic:pic>
                  <pic:nvPicPr>
                    <pic:cNvPr id="0" name="outbox-lifecycle.png"/>
                    <pic:cNvPicPr/>
                  </pic:nvPicPr>
                  <pic:blipFill>
                    <a:blip r:embed="rId14"/>
                    <a:stretch>
                      <a:fillRect/>
                    </a:stretch>
                  </pic:blipFill>
                  <pic:spPr>
                    <a:xfrm>
                      <a:off x="0" y="0"/>
                      <a:ext cx="5897880" cy="1835565"/>
                    </a:xfrm>
                    <a:prstGeom prst="rect"/>
                  </pic:spPr>
                </pic:pic>
              </a:graphicData>
            </a:graphic>
          </wp:inline>
        </w:drawing>
      </w:r>
    </w:p>
    <w:p>
      <w:pPr>
        <w:pStyle w:val="FigureCaption"/>
        <w:jc w:val="center"/>
      </w:pPr>
      <w:r>
        <w:t>Figure 2 | Transactional Outbox state machine and failure-recovery paths</w:t>
      </w:r>
    </w:p>
    <w:p>
      <w:pPr>
        <w:pStyle w:val="Heading2"/>
      </w:pPr>
      <w:r>
        <w:t>5.1 Producer-side Reliability</w:t>
      </w:r>
    </w:p>
    <w:p>
      <w:pPr>
        <w:numPr>
          <w:ilvl w:val="0"/>
          <w:numId w:val="10"/>
        </w:numPr>
      </w:pPr>
      <w:r>
        <w:rPr>
          <w:rFonts w:ascii="Arial Unicode MS" w:hAnsi="Arial Unicode MS" w:eastAsia="Arial Unicode MS" w:cs="Arial Unicode MS"/>
        </w:rPr>
        <w:t>Domain data and its PENDING event share one transaction, containing cross-system atomicity inside PostgreSQL.</w:t>
      </w:r>
    </w:p>
    <w:p>
      <w:pPr>
        <w:numPr>
          <w:ilvl w:val="0"/>
          <w:numId w:val="10"/>
        </w:numPr>
      </w:pPr>
      <w:r>
        <w:rPr>
          <w:rFonts w:ascii="Arial Unicode MS" w:hAnsi="Arial Unicode MS" w:eastAsia="Arial Unicode MS" w:cs="Arial Unicode MS"/>
        </w:rPr>
        <w:t>The publisher runs every second by default, claims batches of 50, and starts after three seconds.</w:t>
      </w:r>
    </w:p>
    <w:p>
      <w:pPr>
        <w:numPr>
          <w:ilvl w:val="0"/>
          <w:numId w:val="10"/>
        </w:numPr>
      </w:pPr>
      <w:r>
        <w:rPr>
          <w:rFonts w:ascii="Arial Unicode MS" w:hAnsi="Arial Unicode MS" w:eastAsia="Arial Unicode MS" w:cs="Arial Unicode MS"/>
        </w:rPr>
        <w:t>FOR UPDATE SKIP LOCKED prevents overlapping worker claims; created_at ordering provides fairness.</w:t>
      </w:r>
    </w:p>
    <w:p>
      <w:pPr>
        <w:numPr>
          <w:ilvl w:val="0"/>
          <w:numId w:val="10"/>
        </w:numPr>
      </w:pPr>
      <w:r>
        <w:rPr>
          <w:rFonts w:ascii="Arial Unicode MS" w:hAnsi="Arial Unicode MS" w:eastAsia="Arial Unicode MS" w:cs="Arial Unicode MS"/>
        </w:rPr>
        <w:t>A claim records a processing_by UUID and processing_at; ownership is verified before publication.</w:t>
      </w:r>
    </w:p>
    <w:p>
      <w:pPr>
        <w:numPr>
          <w:ilvl w:val="0"/>
          <w:numId w:val="10"/>
        </w:numPr>
      </w:pPr>
      <w:r>
        <w:rPr>
          <w:rFonts w:ascii="Arial Unicode MS" w:hAnsi="Arial Unicode MS" w:eastAsia="Arial Unicode MS" w:cs="Arial Unicode MS"/>
        </w:rPr>
        <w:t>A 60-second lease recovers PROCESSING events left by a crash or interruption.</w:t>
      </w:r>
    </w:p>
    <w:p>
      <w:pPr>
        <w:numPr>
          <w:ilvl w:val="0"/>
          <w:numId w:val="10"/>
        </w:numPr>
      </w:pPr>
      <w:r>
        <w:rPr>
          <w:rFonts w:ascii="Arial Unicode MS" w:hAnsi="Arial Unicode MS" w:eastAsia="Arial Unicode MS" w:cs="Arial Unicode MS"/>
        </w:rPr>
        <w:t>Maximum attempts are 3 locally and 10 in production. Terminal failures become FAILED and retain last_error.</w:t>
      </w:r>
    </w:p>
    <w:p>
      <w:pPr>
        <w:numPr>
          <w:ilvl w:val="0"/>
          <w:numId w:val="10"/>
        </w:numPr>
      </w:pPr>
      <w:r>
        <w:rPr>
          <w:rFonts w:ascii="Arial Unicode MS" w:hAnsi="Arial Unicode MS" w:eastAsia="Arial Unicode MS" w:cs="Arial Unicode MS"/>
        </w:rPr>
        <w:t>Admin APIs support FAILED inspection and replay; metrics and alerts make the state operable.</w:t>
      </w:r>
    </w:p>
    <w:p>
      <w:pPr>
        <w:pStyle w:val="Heading2"/>
      </w:pPr>
      <w:r>
        <w:t>5.2 Consumer-side Safety</w:t>
      </w:r>
    </w:p>
    <w:p>
      <w:r>
        <w:rPr>
          <w:rFonts w:ascii="Arial Unicode MS" w:hAnsi="Arial Unicode MS" w:eastAsia="Arial Unicode MS" w:cs="Arial Unicode MS"/>
        </w:rPr>
        <w:t>Kafka records use the aggregate ID as the key and carry an outbox-event-id header. The order-created and payment-paid listeners make four total attempts with 1, 2, and 4 second retry-topic delays before sending the record to DLT.</w:t>
      </w:r>
    </w:p>
    <w:p>
      <w:pPr>
        <w:pStyle w:val="CodeBlock"/>
        <w:spacing w:before="80" w:after="160"/>
        <w:ind w:left="230" w:right="144"/>
        <w:shd w:val="clear" w:color="auto" w:fill="F2F4F7"/>
        <w:pBdr>
          <w:left w:val="single" w:sz="8" w:space="10" w:color="5E6B75"/>
        </w:pBdr>
      </w:pPr>
      <w:r>
        <w:rPr>
          <w:rFonts w:ascii="Courier New" w:hAnsi="Courier New" w:eastAsia="Arial Unicode MS" w:cs="Courier New"/>
          <w:color w:val="17212B"/>
          <w:sz w:val="17"/>
        </w:rPr>
        <w:t>INSERT INTO processed_events(event_id, consumer_name, processed_at)</w:t>
        <w:br/>
        <w:t>VALUES (?, ?, CURRENT_TIMESTAMP)</w:t>
        <w:br/>
        <w:t>ON CONFLICT (event_id, consumer_name) DO NOTHING;</w:t>
      </w:r>
    </w:p>
    <w:p>
      <w:r>
        <w:rPr>
          <w:rFonts w:ascii="Arial Unicode MS" w:hAnsi="Arial Unicode MS" w:eastAsia="Arial Unicode MS" w:cs="Arial Unicode MS"/>
        </w:rPr>
        <w:t>The marker insert and business action share one transaction: duplicates are skipped, while a business-action failure rolls back the marker and preserves retry. ORDER_CREATED also writes order_event_audit, whose unique event ID provides a second guard.</w:t>
      </w:r>
    </w:p>
    <w:p>
      <w:pPr>
        <w:pStyle w:val="Callout"/>
        <w:spacing w:before="80" w:after="160"/>
        <w:ind w:left="202" w:right="144"/>
        <w:shd w:val="clear" w:color="auto" w:fill="F4F6F9"/>
        <w:pBdr>
          <w:left w:val="single" w:sz="16" w:space="10" w:color="B58516"/>
        </w:pBdr>
      </w:pPr>
      <w:r>
        <w:rPr>
          <w:rFonts w:ascii="Arial Unicode MS" w:hAnsi="Arial Unicode MS" w:eastAsia="Arial Unicode MS" w:cs="Arial Unicode MS"/>
          <w:b/>
          <w:color w:val="18324B"/>
          <w:sz w:val="21"/>
        </w:rPr>
        <w:t xml:space="preserve">Operational gap  </w:t>
      </w:r>
      <w:r>
        <w:rPr>
          <w:rFonts w:ascii="Arial Unicode MS" w:hAnsi="Arial Unicode MS" w:eastAsia="Arial Unicode MS" w:cs="Arial Unicode MS"/>
          <w:color w:val="18324B"/>
          <w:sz w:val="21"/>
        </w:rPr>
        <w:t>The DLT handler currently logs only. It lacks inspection, replay, quarantine, and operator audit workflows; this is a P1 production-readiness item.</w:t>
      </w:r>
    </w:p>
    <w:p>
      <w:pPr>
        <w:pStyle w:val="Heading1"/>
      </w:pPr>
      <w:r>
        <w:t>6. Security and Session Lifecycle</w:t>
      </w:r>
    </w:p>
    <w:p>
      <w:pPr>
        <w:pStyle w:val="TableCaption"/>
      </w:pPr>
      <w:r>
        <w:t>Table 3 | Identity controls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800"/>
        <w:gridCol w:w="3300"/>
        <w:gridCol w:w="4260"/>
      </w:tblGrid>
      <w:tr>
        <w:trPr>
          <w:tblHeader w:val="true"/>
        </w:trPr>
        <w:tc>
          <w:tcPr>
            <w:tcW w:type="dxa" w:w="18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Control</w:t>
            </w:r>
          </w:p>
        </w:tc>
        <w:tc>
          <w:tcPr>
            <w:tcW w:type="dxa" w:w="33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Implementation</w:t>
            </w:r>
          </w:p>
        </w:tc>
        <w:tc>
          <w:tcPr>
            <w:tcW w:type="dxa" w:w="42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Engineering effect</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Access token</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HMAC JWT; 15-minute TTL</w:t>
            </w:r>
          </w:p>
        </w:tc>
        <w:tc>
          <w:tcPr>
            <w:tcW w:type="dxa" w:w="4260"/>
          </w:tcPr>
          <w:p>
            <w:pPr>
              <w:spacing w:before="0" w:after="0" w:line="259" w:lineRule="auto"/>
              <w:jc w:val="left"/>
            </w:pPr>
            <w:r>
              <w:rPr>
                <w:rFonts w:ascii="Arial Unicode MS" w:hAnsi="Arial Unicode MS" w:eastAsia="Arial Unicode MS" w:cs="Arial Unicode MS"/>
                <w:b w:val="0"/>
                <w:color w:val="17212B"/>
                <w:sz w:val="17"/>
              </w:rPr>
              <w:t>Short-lived stateless authentication</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Password</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BCrypt</w:t>
            </w:r>
          </w:p>
        </w:tc>
        <w:tc>
          <w:tcPr>
            <w:tcW w:type="dxa" w:w="4260"/>
          </w:tcPr>
          <w:p>
            <w:pPr>
              <w:spacing w:before="0" w:after="0" w:line="259" w:lineRule="auto"/>
              <w:jc w:val="left"/>
            </w:pPr>
            <w:r>
              <w:rPr>
                <w:rFonts w:ascii="Arial Unicode MS" w:hAnsi="Arial Unicode MS" w:eastAsia="Arial Unicode MS" w:cs="Arial Unicode MS"/>
                <w:b w:val="0"/>
                <w:color w:val="17212B"/>
                <w:sz w:val="17"/>
              </w:rPr>
              <w:t>Adaptive password hashing</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Refresh token</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48-byte SecureRandom opaque value</w:t>
            </w:r>
          </w:p>
        </w:tc>
        <w:tc>
          <w:tcPr>
            <w:tcW w:type="dxa" w:w="4260"/>
          </w:tcPr>
          <w:p>
            <w:pPr>
              <w:spacing w:before="0" w:after="0" w:line="259" w:lineRule="auto"/>
              <w:jc w:val="left"/>
            </w:pPr>
            <w:r>
              <w:rPr>
                <w:rFonts w:ascii="Arial Unicode MS" w:hAnsi="Arial Unicode MS" w:eastAsia="Arial Unicode MS" w:cs="Arial Unicode MS"/>
                <w:b w:val="0"/>
                <w:color w:val="17212B"/>
                <w:sz w:val="17"/>
              </w:rPr>
              <w:t>Bearer secret is not a JWT</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Persistence</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SHA-256 token hash only</w:t>
            </w:r>
          </w:p>
        </w:tc>
        <w:tc>
          <w:tcPr>
            <w:tcW w:type="dxa" w:w="4260"/>
          </w:tcPr>
          <w:p>
            <w:pPr>
              <w:spacing w:before="0" w:after="0" w:line="259" w:lineRule="auto"/>
              <w:jc w:val="left"/>
            </w:pPr>
            <w:r>
              <w:rPr>
                <w:rFonts w:ascii="Arial Unicode MS" w:hAnsi="Arial Unicode MS" w:eastAsia="Arial Unicode MS" w:cs="Arial Unicode MS"/>
                <w:b w:val="0"/>
                <w:color w:val="17212B"/>
                <w:sz w:val="17"/>
              </w:rPr>
              <w:t>Database does not store reusable raw tokens</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Rotation</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Replacement token + revoked predecessor</w:t>
            </w:r>
          </w:p>
        </w:tc>
        <w:tc>
          <w:tcPr>
            <w:tcW w:type="dxa" w:w="4260"/>
          </w:tcPr>
          <w:p>
            <w:pPr>
              <w:spacing w:before="0" w:after="0" w:line="259" w:lineRule="auto"/>
              <w:jc w:val="left"/>
            </w:pPr>
            <w:r>
              <w:rPr>
                <w:rFonts w:ascii="Arial Unicode MS" w:hAnsi="Arial Unicode MS" w:eastAsia="Arial Unicode MS" w:cs="Arial Unicode MS"/>
                <w:b w:val="0"/>
                <w:color w:val="17212B"/>
                <w:sz w:val="17"/>
              </w:rPr>
              <w:t>Old token becomes invalid after refresh</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Sessions</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Stable session UUID + device/IP/timestamps</w:t>
            </w:r>
          </w:p>
        </w:tc>
        <w:tc>
          <w:tcPr>
            <w:tcW w:type="dxa" w:w="4260"/>
          </w:tcPr>
          <w:p>
            <w:pPr>
              <w:spacing w:before="0" w:after="0" w:line="259" w:lineRule="auto"/>
              <w:jc w:val="left"/>
            </w:pPr>
            <w:r>
              <w:rPr>
                <w:rFonts w:ascii="Arial Unicode MS" w:hAnsi="Arial Unicode MS" w:eastAsia="Arial Unicode MS" w:cs="Arial Unicode MS"/>
                <w:b w:val="0"/>
                <w:color w:val="17212B"/>
                <w:sz w:val="17"/>
              </w:rPr>
              <w:t>Multi-device visibility and control</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Revocation</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Single / current / all sessions</w:t>
            </w:r>
          </w:p>
        </w:tc>
        <w:tc>
          <w:tcPr>
            <w:tcW w:type="dxa" w:w="4260"/>
          </w:tcPr>
          <w:p>
            <w:pPr>
              <w:spacing w:before="0" w:after="0" w:line="259" w:lineRule="auto"/>
              <w:jc w:val="left"/>
            </w:pPr>
            <w:r>
              <w:rPr>
                <w:rFonts w:ascii="Arial Unicode MS" w:hAnsi="Arial Unicode MS" w:eastAsia="Arial Unicode MS" w:cs="Arial Unicode MS"/>
                <w:b w:val="0"/>
                <w:color w:val="17212B"/>
                <w:sz w:val="17"/>
              </w:rPr>
              <w:t>Explicit credential lifecycle</w:t>
            </w:r>
          </w:p>
        </w:tc>
      </w:tr>
      <w:tr>
        <w:tc>
          <w:tcPr>
            <w:tcW w:type="dxa" w:w="1800"/>
          </w:tcPr>
          <w:p>
            <w:pPr>
              <w:spacing w:before="0" w:after="0" w:line="259" w:lineRule="auto"/>
              <w:jc w:val="left"/>
            </w:pPr>
            <w:r>
              <w:rPr>
                <w:rFonts w:ascii="Arial Unicode MS" w:hAnsi="Arial Unicode MS" w:eastAsia="Arial Unicode MS" w:cs="Arial Unicode MS"/>
                <w:b w:val="0"/>
                <w:color w:val="17212B"/>
                <w:sz w:val="17"/>
              </w:rPr>
              <w:t>Audit</w:t>
            </w:r>
          </w:p>
        </w:tc>
        <w:tc>
          <w:tcPr>
            <w:tcW w:type="dxa" w:w="3300"/>
          </w:tcPr>
          <w:p>
            <w:pPr>
              <w:spacing w:before="0" w:after="0" w:line="259" w:lineRule="auto"/>
              <w:jc w:val="center"/>
            </w:pPr>
            <w:r>
              <w:rPr>
                <w:rFonts w:ascii="Arial Unicode MS" w:hAnsi="Arial Unicode MS" w:eastAsia="Arial Unicode MS" w:cs="Arial Unicode MS"/>
                <w:b w:val="0"/>
                <w:color w:val="17212B"/>
                <w:sz w:val="17"/>
              </w:rPr>
              <w:t>DB audit + auth.events metric</w:t>
            </w:r>
          </w:p>
        </w:tc>
        <w:tc>
          <w:tcPr>
            <w:tcW w:type="dxa" w:w="4260"/>
          </w:tcPr>
          <w:p>
            <w:pPr>
              <w:spacing w:before="0" w:after="0" w:line="259" w:lineRule="auto"/>
              <w:jc w:val="left"/>
            </w:pPr>
            <w:r>
              <w:rPr>
                <w:rFonts w:ascii="Arial Unicode MS" w:hAnsi="Arial Unicode MS" w:eastAsia="Arial Unicode MS" w:cs="Arial Unicode MS"/>
                <w:b w:val="0"/>
                <w:color w:val="17212B"/>
                <w:sz w:val="17"/>
              </w:rPr>
              <w:t>Failure survives rejected login transaction</w:t>
            </w:r>
          </w:p>
        </w:tc>
      </w:tr>
    </w:tbl>
    <w:p>
      <w:pPr>
        <w:spacing w:after="0"/>
      </w:pPr>
    </w:p>
    <w:p>
      <w:pPr>
        <w:pStyle w:val="Heading2"/>
      </w:pPr>
      <w:r>
        <w:t>6.1 Authorization</w:t>
      </w:r>
    </w:p>
    <w:p>
      <w:pPr>
        <w:numPr>
          <w:ilvl w:val="0"/>
          <w:numId w:val="10"/>
        </w:numPr>
      </w:pPr>
      <w:r>
        <w:rPr>
          <w:rFonts w:ascii="Arial Unicode MS" w:hAnsi="Arial Unicode MS" w:eastAsia="Arial Unicode MS" w:cs="Arial Unicode MS"/>
        </w:rPr>
        <w:t>Product reads public; product writes ADMIN only.</w:t>
      </w:r>
    </w:p>
    <w:p>
      <w:pPr>
        <w:numPr>
          <w:ilvl w:val="0"/>
          <w:numId w:val="10"/>
        </w:numPr>
      </w:pPr>
      <w:r>
        <w:rPr>
          <w:rFonts w:ascii="Arial Unicode MS" w:hAnsi="Arial Unicode MS" w:eastAsia="Arial Unicode MS" w:cs="Arial Unicode MS"/>
        </w:rPr>
        <w:t>Cart routes authenticated and require path user ownership or ADMIN.</w:t>
      </w:r>
    </w:p>
    <w:p>
      <w:pPr>
        <w:numPr>
          <w:ilvl w:val="0"/>
          <w:numId w:val="10"/>
        </w:numPr>
      </w:pPr>
      <w:r>
        <w:rPr>
          <w:rFonts w:ascii="Arial Unicode MS" w:hAnsi="Arial Unicode MS" w:eastAsia="Arial Unicode MS" w:cs="Arial Unicode MS"/>
        </w:rPr>
        <w:t>Order / payment routes require order ownership or ADMIN.</w:t>
      </w:r>
    </w:p>
    <w:p>
      <w:pPr>
        <w:numPr>
          <w:ilvl w:val="0"/>
          <w:numId w:val="10"/>
        </w:numPr>
      </w:pPr>
      <w:r>
        <w:rPr>
          <w:rFonts w:ascii="Arial Unicode MS" w:hAnsi="Arial Unicode MS" w:eastAsia="Arial Unicode MS" w:cs="Arial Unicode MS"/>
        </w:rPr>
        <w:t>Outbox admin and Actuator metrics require ADMIN.</w:t>
      </w:r>
    </w:p>
    <w:p>
      <w:pPr>
        <w:numPr>
          <w:ilvl w:val="0"/>
          <w:numId w:val="10"/>
        </w:numPr>
      </w:pPr>
      <w:r>
        <w:rPr>
          <w:rFonts w:ascii="Arial Unicode MS" w:hAnsi="Arial Unicode MS" w:eastAsia="Arial Unicode MS" w:cs="Arial Unicode MS"/>
        </w:rPr>
        <w:t>Auth session routes operate on the authenticated user.</w:t>
      </w:r>
    </w:p>
    <w:p>
      <w:pPr>
        <w:pStyle w:val="Callout"/>
        <w:spacing w:before="80" w:after="160"/>
        <w:ind w:left="202" w:right="144"/>
        <w:shd w:val="clear" w:color="auto" w:fill="F4F6F9"/>
        <w:pBdr>
          <w:left w:val="single" w:sz="16" w:space="10" w:color="9B1C1C"/>
        </w:pBdr>
      </w:pPr>
      <w:r>
        <w:rPr>
          <w:rFonts w:ascii="Arial Unicode MS" w:hAnsi="Arial Unicode MS" w:eastAsia="Arial Unicode MS" w:cs="Arial Unicode MS"/>
          <w:b/>
          <w:color w:val="18324B"/>
          <w:sz w:val="21"/>
        </w:rPr>
        <w:t xml:space="preserve">P0 Security finding  </w:t>
      </w:r>
      <w:r>
        <w:rPr>
          <w:rFonts w:ascii="Arial Unicode MS" w:hAnsi="Arial Unicode MS" w:eastAsia="Arial Unicode MS" w:cs="Arial Unicode MS"/>
          <w:color w:val="18324B"/>
          <w:sz w:val="21"/>
        </w:rPr>
        <w:t>Legacy /api/users/** CRUD currently falls through to anyRequest().permitAll(), allowing unauthenticated reads, updates, and deletion of user rows. Remove it before deployment or enforce explicit admin and self-service policies with privilege-escalation tests.</w:t>
      </w:r>
    </w:p>
    <w:p>
      <w:pPr>
        <w:pStyle w:val="Heading2"/>
      </w:pPr>
      <w:r>
        <w:t>6.2 Remaining Identity Boundaries</w:t>
      </w:r>
    </w:p>
    <w:p>
      <w:pPr>
        <w:numPr>
          <w:ilvl w:val="0"/>
          <w:numId w:val="10"/>
        </w:numPr>
      </w:pPr>
      <w:r>
        <w:rPr>
          <w:rFonts w:ascii="Arial Unicode MS" w:hAnsi="Arial Unicode MS" w:eastAsia="Arial Unicode MS" w:cs="Arial Unicode MS"/>
        </w:rPr>
        <w:t>Refresh revocation does not immediately revoke an issued access JWT; the 15-minute TTL limits the current exposure window.</w:t>
      </w:r>
    </w:p>
    <w:p>
      <w:pPr>
        <w:numPr>
          <w:ilvl w:val="0"/>
          <w:numId w:val="10"/>
        </w:numPr>
      </w:pPr>
      <w:r>
        <w:rPr>
          <w:rFonts w:ascii="Arial Unicode MS" w:hAnsi="Arial Unicode MS" w:eastAsia="Arial Unicode MS" w:cs="Arial Unicode MS"/>
        </w:rPr>
        <w:t>Client IP behind a reverse proxy requires a trusted forwarded-header policy; arbitrary X-Forwarded-For values cannot be trusted.</w:t>
      </w:r>
    </w:p>
    <w:p>
      <w:pPr>
        <w:numPr>
          <w:ilvl w:val="0"/>
          <w:numId w:val="10"/>
        </w:numPr>
      </w:pPr>
      <w:r>
        <w:rPr>
          <w:rFonts w:ascii="Arial Unicode MS" w:hAnsi="Arial Unicode MS" w:eastAsia="Arial Unicode MS" w:cs="Arial Unicode MS"/>
        </w:rPr>
        <w:t>Rate limiting, account lockout, password reset, email verification, and MFA are not implemented.</w:t>
      </w:r>
    </w:p>
    <w:p>
      <w:pPr>
        <w:numPr>
          <w:ilvl w:val="0"/>
          <w:numId w:val="10"/>
        </w:numPr>
      </w:pPr>
      <w:r>
        <w:rPr>
          <w:rFonts w:ascii="Arial Unicode MS" w:hAnsi="Arial Unicode MS" w:eastAsia="Arial Unicode MS" w:cs="Arial Unicode MS"/>
        </w:rPr>
        <w:t>Swagger and OpenAPI are public at the application layer and should be disabled or restricted by environment in production.</w:t>
      </w:r>
    </w:p>
    <w:p>
      <w:pPr>
        <w:pStyle w:val="Heading1"/>
      </w:pPr>
      <w:r>
        <w:t>7. API Surface</w:t>
      </w:r>
    </w:p>
    <w:p>
      <w:r>
        <w:rPr>
          <w:rFonts w:ascii="Arial Unicode MS" w:hAnsi="Arial Unicode MS" w:eastAsia="Arial Unicode MS" w:cs="Arial Unicode MS"/>
        </w:rPr>
        <w:t>The system exposes 30 authentication, commerce, and admin route mappings. Access labels below reflect the current SecurityConfig and ownership checks.</w:t>
      </w:r>
    </w:p>
    <w:p>
      <w:pPr>
        <w:pStyle w:val="TableCaption"/>
      </w:pPr>
      <w:r>
        <w:t>Table 4 | Authentication endpoints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900"/>
        <w:gridCol w:w="3650"/>
        <w:gridCol w:w="1700"/>
        <w:gridCol w:w="3110"/>
      </w:tblGrid>
      <w:tr>
        <w:trPr>
          <w:tblHeader w:val="true"/>
        </w:trPr>
        <w:tc>
          <w:tcPr>
            <w:tcW w:type="dxa" w:w="9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Method</w:t>
            </w:r>
          </w:p>
        </w:tc>
        <w:tc>
          <w:tcPr>
            <w:tcW w:type="dxa" w:w="365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Endpoint</w:t>
            </w:r>
          </w:p>
        </w:tc>
        <w:tc>
          <w:tcPr>
            <w:tcW w:type="dxa" w:w="17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Access</w:t>
            </w:r>
          </w:p>
        </w:tc>
        <w:tc>
          <w:tcPr>
            <w:tcW w:type="dxa" w:w="311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Purpose</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/api/auth/register</w:t>
            </w:r>
          </w:p>
        </w:tc>
        <w:tc>
          <w:tcPr>
            <w:tcW w:type="dxa" w:w="1700"/>
          </w:tcPr>
          <w:p>
            <w:pPr>
              <w:spacing w:before="0" w:after="0" w:line="259" w:lineRule="auto"/>
              <w:jc w:val="left"/>
            </w:pPr>
            <w:r>
              <w:rPr>
                <w:rFonts w:ascii="Arial Unicode MS" w:hAnsi="Arial Unicode MS" w:eastAsia="Arial Unicode MS" w:cs="Arial Unicode MS"/>
                <w:b w:val="0"/>
                <w:color w:val="17212B"/>
                <w:sz w:val="17"/>
              </w:rPr>
              <w:t>Public</w:t>
            </w:r>
          </w:p>
        </w:tc>
        <w:tc>
          <w:tcPr>
            <w:tcW w:type="dxa" w:w="3110"/>
          </w:tcPr>
          <w:p>
            <w:pPr>
              <w:spacing w:before="0" w:after="0" w:line="259" w:lineRule="auto"/>
              <w:jc w:val="left"/>
            </w:pPr>
            <w:r>
              <w:rPr>
                <w:rFonts w:ascii="Arial Unicode MS" w:hAnsi="Arial Unicode MS" w:eastAsia="Arial Unicode MS" w:cs="Arial Unicode MS"/>
                <w:b w:val="0"/>
                <w:color w:val="17212B"/>
                <w:sz w:val="17"/>
              </w:rPr>
              <w:t>Register + issue token pair</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/api/auth/login</w:t>
            </w:r>
          </w:p>
        </w:tc>
        <w:tc>
          <w:tcPr>
            <w:tcW w:type="dxa" w:w="1700"/>
          </w:tcPr>
          <w:p>
            <w:pPr>
              <w:spacing w:before="0" w:after="0" w:line="259" w:lineRule="auto"/>
              <w:jc w:val="left"/>
            </w:pPr>
            <w:r>
              <w:rPr>
                <w:rFonts w:ascii="Arial Unicode MS" w:hAnsi="Arial Unicode MS" w:eastAsia="Arial Unicode MS" w:cs="Arial Unicode MS"/>
                <w:b w:val="0"/>
                <w:color w:val="17212B"/>
                <w:sz w:val="17"/>
              </w:rPr>
              <w:t>Public</w:t>
            </w:r>
          </w:p>
        </w:tc>
        <w:tc>
          <w:tcPr>
            <w:tcW w:type="dxa" w:w="3110"/>
          </w:tcPr>
          <w:p>
            <w:pPr>
              <w:spacing w:before="0" w:after="0" w:line="259" w:lineRule="auto"/>
              <w:jc w:val="left"/>
            </w:pPr>
            <w:r>
              <w:rPr>
                <w:rFonts w:ascii="Arial Unicode MS" w:hAnsi="Arial Unicode MS" w:eastAsia="Arial Unicode MS" w:cs="Arial Unicode MS"/>
                <w:b w:val="0"/>
                <w:color w:val="17212B"/>
                <w:sz w:val="17"/>
              </w:rPr>
              <w:t>Login + create session</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/api/auth/refresh</w:t>
            </w:r>
          </w:p>
        </w:tc>
        <w:tc>
          <w:tcPr>
            <w:tcW w:type="dxa" w:w="1700"/>
          </w:tcPr>
          <w:p>
            <w:pPr>
              <w:spacing w:before="0" w:after="0" w:line="259" w:lineRule="auto"/>
              <w:jc w:val="left"/>
            </w:pPr>
            <w:r>
              <w:rPr>
                <w:rFonts w:ascii="Arial Unicode MS" w:hAnsi="Arial Unicode MS" w:eastAsia="Arial Unicode MS" w:cs="Arial Unicode MS"/>
                <w:b w:val="0"/>
                <w:color w:val="17212B"/>
                <w:sz w:val="17"/>
              </w:rPr>
              <w:t>Public</w:t>
            </w:r>
          </w:p>
        </w:tc>
        <w:tc>
          <w:tcPr>
            <w:tcW w:type="dxa" w:w="3110"/>
          </w:tcPr>
          <w:p>
            <w:pPr>
              <w:spacing w:before="0" w:after="0" w:line="259" w:lineRule="auto"/>
              <w:jc w:val="left"/>
            </w:pPr>
            <w:r>
              <w:rPr>
                <w:rFonts w:ascii="Arial Unicode MS" w:hAnsi="Arial Unicode MS" w:eastAsia="Arial Unicode MS" w:cs="Arial Unicode MS"/>
                <w:b w:val="0"/>
                <w:color w:val="17212B"/>
                <w:sz w:val="17"/>
              </w:rPr>
              <w:t>Rotate refresh token</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/api/auth/logout</w:t>
            </w:r>
          </w:p>
        </w:tc>
        <w:tc>
          <w:tcPr>
            <w:tcW w:type="dxa" w:w="1700"/>
          </w:tcPr>
          <w:p>
            <w:pPr>
              <w:spacing w:before="0" w:after="0" w:line="259" w:lineRule="auto"/>
              <w:jc w:val="left"/>
            </w:pPr>
            <w:r>
              <w:rPr>
                <w:rFonts w:ascii="Arial Unicode MS" w:hAnsi="Arial Unicode MS" w:eastAsia="Arial Unicode MS" w:cs="Arial Unicode MS"/>
                <w:b w:val="0"/>
                <w:color w:val="17212B"/>
                <w:sz w:val="17"/>
              </w:rPr>
              <w:t>Public</w:t>
            </w:r>
          </w:p>
        </w:tc>
        <w:tc>
          <w:tcPr>
            <w:tcW w:type="dxa" w:w="3110"/>
          </w:tcPr>
          <w:p>
            <w:pPr>
              <w:spacing w:before="0" w:after="0" w:line="259" w:lineRule="auto"/>
              <w:jc w:val="left"/>
            </w:pPr>
            <w:r>
              <w:rPr>
                <w:rFonts w:ascii="Arial Unicode MS" w:hAnsi="Arial Unicode MS" w:eastAsia="Arial Unicode MS" w:cs="Arial Unicode MS"/>
                <w:b w:val="0"/>
                <w:color w:val="17212B"/>
                <w:sz w:val="17"/>
              </w:rPr>
              <w:t>Revoke refresh token</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GET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/api/auth/sessions</w:t>
            </w:r>
          </w:p>
        </w:tc>
        <w:tc>
          <w:tcPr>
            <w:tcW w:type="dxa" w:w="1700"/>
          </w:tcPr>
          <w:p>
            <w:pPr>
              <w:spacing w:before="0" w:after="0" w:line="259" w:lineRule="auto"/>
              <w:jc w:val="left"/>
            </w:pPr>
            <w:r>
              <w:rPr>
                <w:rFonts w:ascii="Arial Unicode MS" w:hAnsi="Arial Unicode MS" w:eastAsia="Arial Unicode MS" w:cs="Arial Unicode MS"/>
                <w:b w:val="0"/>
                <w:color w:val="17212B"/>
                <w:sz w:val="17"/>
              </w:rPr>
              <w:t>Authenticated</w:t>
            </w:r>
          </w:p>
        </w:tc>
        <w:tc>
          <w:tcPr>
            <w:tcW w:type="dxa" w:w="3110"/>
          </w:tcPr>
          <w:p>
            <w:pPr>
              <w:spacing w:before="0" w:after="0" w:line="259" w:lineRule="auto"/>
              <w:jc w:val="left"/>
            </w:pPr>
            <w:r>
              <w:rPr>
                <w:rFonts w:ascii="Arial Unicode MS" w:hAnsi="Arial Unicode MS" w:eastAsia="Arial Unicode MS" w:cs="Arial Unicode MS"/>
                <w:b w:val="0"/>
                <w:color w:val="17212B"/>
                <w:sz w:val="17"/>
              </w:rPr>
              <w:t>List active sessions</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DELETE</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/api/auth/sessions/{sessionId}</w:t>
            </w:r>
          </w:p>
        </w:tc>
        <w:tc>
          <w:tcPr>
            <w:tcW w:type="dxa" w:w="1700"/>
          </w:tcPr>
          <w:p>
            <w:pPr>
              <w:spacing w:before="0" w:after="0" w:line="259" w:lineRule="auto"/>
              <w:jc w:val="left"/>
            </w:pPr>
            <w:r>
              <w:rPr>
                <w:rFonts w:ascii="Arial Unicode MS" w:hAnsi="Arial Unicode MS" w:eastAsia="Arial Unicode MS" w:cs="Arial Unicode MS"/>
                <w:b w:val="0"/>
                <w:color w:val="17212B"/>
                <w:sz w:val="17"/>
              </w:rPr>
              <w:t>Authenticated</w:t>
            </w:r>
          </w:p>
        </w:tc>
        <w:tc>
          <w:tcPr>
            <w:tcW w:type="dxa" w:w="3110"/>
          </w:tcPr>
          <w:p>
            <w:pPr>
              <w:spacing w:before="0" w:after="0" w:line="259" w:lineRule="auto"/>
              <w:jc w:val="left"/>
            </w:pPr>
            <w:r>
              <w:rPr>
                <w:rFonts w:ascii="Arial Unicode MS" w:hAnsi="Arial Unicode MS" w:eastAsia="Arial Unicode MS" w:cs="Arial Unicode MS"/>
                <w:b w:val="0"/>
                <w:color w:val="17212B"/>
                <w:sz w:val="17"/>
              </w:rPr>
              <w:t>Revoke owned session</w:t>
            </w:r>
          </w:p>
        </w:tc>
      </w:tr>
      <w:tr>
        <w:tc>
          <w:tcPr>
            <w:tcW w:type="dxa" w:w="900"/>
          </w:tcPr>
          <w:p>
            <w:pPr>
              <w:spacing w:before="0" w:after="0" w:line="259" w:lineRule="auto"/>
              <w:jc w:val="left"/>
            </w:pPr>
            <w:r>
              <w:rPr>
                <w:rFonts w:ascii="Arial Unicode MS" w:hAnsi="Arial Unicode MS" w:eastAsia="Arial Unicode MS" w:cs="Arial Unicode MS"/>
                <w:b w:val="0"/>
                <w:color w:val="17212B"/>
                <w:sz w:val="17"/>
              </w:rPr>
              <w:t>POST</w:t>
            </w:r>
          </w:p>
        </w:tc>
        <w:tc>
          <w:tcPr>
            <w:tcW w:type="dxa" w:w="3650"/>
          </w:tcPr>
          <w:p>
            <w:pPr>
              <w:spacing w:before="0" w:after="0" w:line="259" w:lineRule="auto"/>
              <w:jc w:val="center"/>
            </w:pPr>
            <w:r>
              <w:rPr>
                <w:rFonts w:ascii="Arial Unicode MS" w:hAnsi="Arial Unicode MS" w:eastAsia="Arial Unicode MS" w:cs="Arial Unicode MS"/>
                <w:b w:val="0"/>
                <w:color w:val="17212B"/>
                <w:sz w:val="17"/>
              </w:rPr>
              <w:t>/api/auth/sessions/logout-all</w:t>
            </w:r>
          </w:p>
        </w:tc>
        <w:tc>
          <w:tcPr>
            <w:tcW w:type="dxa" w:w="1700"/>
          </w:tcPr>
          <w:p>
            <w:pPr>
              <w:spacing w:before="0" w:after="0" w:line="259" w:lineRule="auto"/>
              <w:jc w:val="left"/>
            </w:pPr>
            <w:r>
              <w:rPr>
                <w:rFonts w:ascii="Arial Unicode MS" w:hAnsi="Arial Unicode MS" w:eastAsia="Arial Unicode MS" w:cs="Arial Unicode MS"/>
                <w:b w:val="0"/>
                <w:color w:val="17212B"/>
                <w:sz w:val="17"/>
              </w:rPr>
              <w:t>Authenticated</w:t>
            </w:r>
          </w:p>
        </w:tc>
        <w:tc>
          <w:tcPr>
            <w:tcW w:type="dxa" w:w="3110"/>
          </w:tcPr>
          <w:p>
            <w:pPr>
              <w:spacing w:before="0" w:after="0" w:line="259" w:lineRule="auto"/>
              <w:jc w:val="left"/>
            </w:pPr>
            <w:r>
              <w:rPr>
                <w:rFonts w:ascii="Arial Unicode MS" w:hAnsi="Arial Unicode MS" w:eastAsia="Arial Unicode MS" w:cs="Arial Unicode MS"/>
                <w:b w:val="0"/>
                <w:color w:val="17212B"/>
                <w:sz w:val="17"/>
              </w:rPr>
              <w:t>Revoke all sessions</w:t>
            </w:r>
          </w:p>
        </w:tc>
      </w:tr>
    </w:tbl>
    <w:p>
      <w:pPr>
        <w:spacing w:after="0"/>
      </w:pPr>
    </w:p>
    <w:p>
      <w:pPr>
        <w:pStyle w:val="TableCaption"/>
      </w:pPr>
      <w:r>
        <w:t>Table 5 | Commerce and admin endpoints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900"/>
        <w:gridCol w:w="4300"/>
        <w:gridCol w:w="1500"/>
        <w:gridCol w:w="2660"/>
      </w:tblGrid>
      <w:tr>
        <w:trPr>
          <w:tblHeader w:val="true"/>
        </w:trPr>
        <w:tc>
          <w:tcPr>
            <w:tcW w:type="dxa" w:w="900"/>
            <w:vAlign w:val="center"/>
            <w:shd w:val="clear" w:color="auto" w:fill="E8EEF5"/>
          </w:tcPr>
          <w:p>
            <w:pPr>
              <w:spacing w:before="0" w:after="0" w:line="252" w:lineRule="auto"/>
              <w:jc w:val="left"/>
            </w:pPr>
            <w:r>
              <w:rPr>
                <w:rFonts w:ascii="Arial Unicode MS" w:hAnsi="Arial Unicode MS" w:eastAsia="Arial Unicode MS" w:cs="Arial Unicode MS"/>
                <w:b/>
                <w:color w:val="18324B"/>
                <w:sz w:val="16"/>
              </w:rPr>
              <w:t>Method</w:t>
            </w:r>
          </w:p>
        </w:tc>
        <w:tc>
          <w:tcPr>
            <w:tcW w:type="dxa" w:w="43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Endpoint</w:t>
            </w:r>
          </w:p>
        </w:tc>
        <w:tc>
          <w:tcPr>
            <w:tcW w:type="dxa" w:w="1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Access</w:t>
            </w:r>
          </w:p>
        </w:tc>
        <w:tc>
          <w:tcPr>
            <w:tcW w:type="dxa" w:w="26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Purpose</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w:t>
            </w:r>
          </w:p>
        </w:tc>
        <w:tc>
          <w:tcPr>
            <w:tcW w:type="dxa" w:w="1500"/>
          </w:tcPr>
          <w:p>
            <w:pPr>
              <w:spacing w:before="0" w:after="0" w:line="259" w:lineRule="auto"/>
              <w:jc w:val="left"/>
            </w:pPr>
            <w:r>
              <w:rPr>
                <w:rFonts w:ascii="Arial Unicode MS" w:hAnsi="Arial Unicode MS" w:eastAsia="Arial Unicode MS" w:cs="Arial Unicode MS"/>
                <w:b w:val="0"/>
                <w:color w:val="17212B"/>
                <w:sz w:val="16"/>
              </w:rPr>
              <w:t>Public*</w:t>
            </w:r>
          </w:p>
        </w:tc>
        <w:tc>
          <w:tcPr>
            <w:tcW w:type="dxa" w:w="2660"/>
          </w:tcPr>
          <w:p>
            <w:pPr>
              <w:spacing w:before="0" w:after="0" w:line="259" w:lineRule="auto"/>
              <w:jc w:val="left"/>
            </w:pPr>
            <w:r>
              <w:rPr>
                <w:rFonts w:ascii="Arial Unicode MS" w:hAnsi="Arial Unicode MS" w:eastAsia="Arial Unicode MS" w:cs="Arial Unicode MS"/>
                <w:b w:val="0"/>
                <w:color w:val="17212B"/>
                <w:sz w:val="16"/>
              </w:rPr>
              <w:t>Legacy user create</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w:t>
            </w:r>
          </w:p>
        </w:tc>
        <w:tc>
          <w:tcPr>
            <w:tcW w:type="dxa" w:w="1500"/>
          </w:tcPr>
          <w:p>
            <w:pPr>
              <w:spacing w:before="0" w:after="0" w:line="259" w:lineRule="auto"/>
              <w:jc w:val="left"/>
            </w:pPr>
            <w:r>
              <w:rPr>
                <w:rFonts w:ascii="Arial Unicode MS" w:hAnsi="Arial Unicode MS" w:eastAsia="Arial Unicode MS" w:cs="Arial Unicode MS"/>
                <w:b w:val="0"/>
                <w:color w:val="17212B"/>
                <w:sz w:val="16"/>
              </w:rPr>
              <w:t>Public*</w:t>
            </w:r>
          </w:p>
        </w:tc>
        <w:tc>
          <w:tcPr>
            <w:tcW w:type="dxa" w:w="2660"/>
          </w:tcPr>
          <w:p>
            <w:pPr>
              <w:spacing w:before="0" w:after="0" w:line="259" w:lineRule="auto"/>
              <w:jc w:val="left"/>
            </w:pPr>
            <w:r>
              <w:rPr>
                <w:rFonts w:ascii="Arial Unicode MS" w:hAnsi="Arial Unicode MS" w:eastAsia="Arial Unicode MS" w:cs="Arial Unicode MS"/>
                <w:b w:val="0"/>
                <w:color w:val="17212B"/>
                <w:sz w:val="16"/>
              </w:rPr>
              <w:t>User pagination</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Public*</w:t>
            </w:r>
          </w:p>
        </w:tc>
        <w:tc>
          <w:tcPr>
            <w:tcW w:type="dxa" w:w="2660"/>
          </w:tcPr>
          <w:p>
            <w:pPr>
              <w:spacing w:before="0" w:after="0" w:line="259" w:lineRule="auto"/>
              <w:jc w:val="left"/>
            </w:pPr>
            <w:r>
              <w:rPr>
                <w:rFonts w:ascii="Arial Unicode MS" w:hAnsi="Arial Unicode MS" w:eastAsia="Arial Unicode MS" w:cs="Arial Unicode MS"/>
                <w:b w:val="0"/>
                <w:color w:val="17212B"/>
                <w:sz w:val="16"/>
              </w:rPr>
              <w:t>User detail</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PUT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Public*</w:t>
            </w:r>
          </w:p>
        </w:tc>
        <w:tc>
          <w:tcPr>
            <w:tcW w:type="dxa" w:w="2660"/>
          </w:tcPr>
          <w:p>
            <w:pPr>
              <w:spacing w:before="0" w:after="0" w:line="259" w:lineRule="auto"/>
              <w:jc w:val="left"/>
            </w:pPr>
            <w:r>
              <w:rPr>
                <w:rFonts w:ascii="Arial Unicode MS" w:hAnsi="Arial Unicode MS" w:eastAsia="Arial Unicode MS" w:cs="Arial Unicode MS"/>
                <w:b w:val="0"/>
                <w:color w:val="17212B"/>
                <w:sz w:val="16"/>
              </w:rPr>
              <w:t>Legacy user update</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DELETE</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Public*</w:t>
            </w:r>
          </w:p>
        </w:tc>
        <w:tc>
          <w:tcPr>
            <w:tcW w:type="dxa" w:w="2660"/>
          </w:tcPr>
          <w:p>
            <w:pPr>
              <w:spacing w:before="0" w:after="0" w:line="259" w:lineRule="auto"/>
              <w:jc w:val="left"/>
            </w:pPr>
            <w:r>
              <w:rPr>
                <w:rFonts w:ascii="Arial Unicode MS" w:hAnsi="Arial Unicode MS" w:eastAsia="Arial Unicode MS" w:cs="Arial Unicode MS"/>
                <w:b w:val="0"/>
                <w:color w:val="17212B"/>
                <w:sz w:val="16"/>
              </w:rPr>
              <w:t>Legacy user delete</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Create product</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w:t>
            </w:r>
          </w:p>
        </w:tc>
        <w:tc>
          <w:tcPr>
            <w:tcW w:type="dxa" w:w="1500"/>
          </w:tcPr>
          <w:p>
            <w:pPr>
              <w:spacing w:before="0" w:after="0" w:line="259" w:lineRule="auto"/>
              <w:jc w:val="left"/>
            </w:pPr>
            <w:r>
              <w:rPr>
                <w:rFonts w:ascii="Arial Unicode MS" w:hAnsi="Arial Unicode MS" w:eastAsia="Arial Unicode MS" w:cs="Arial Unicode MS"/>
                <w:b w:val="0"/>
                <w:color w:val="17212B"/>
                <w:sz w:val="16"/>
              </w:rPr>
              <w:t>Public</w:t>
            </w:r>
          </w:p>
        </w:tc>
        <w:tc>
          <w:tcPr>
            <w:tcW w:type="dxa" w:w="2660"/>
          </w:tcPr>
          <w:p>
            <w:pPr>
              <w:spacing w:before="0" w:after="0" w:line="259" w:lineRule="auto"/>
              <w:jc w:val="left"/>
            </w:pPr>
            <w:r>
              <w:rPr>
                <w:rFonts w:ascii="Arial Unicode MS" w:hAnsi="Arial Unicode MS" w:eastAsia="Arial Unicode MS" w:cs="Arial Unicode MS"/>
                <w:b w:val="0"/>
                <w:color w:val="17212B"/>
                <w:sz w:val="16"/>
              </w:rPr>
              <w:t>Paginated catalog</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Public</w:t>
            </w:r>
          </w:p>
        </w:tc>
        <w:tc>
          <w:tcPr>
            <w:tcW w:type="dxa" w:w="2660"/>
          </w:tcPr>
          <w:p>
            <w:pPr>
              <w:spacing w:before="0" w:after="0" w:line="259" w:lineRule="auto"/>
              <w:jc w:val="left"/>
            </w:pPr>
            <w:r>
              <w:rPr>
                <w:rFonts w:ascii="Arial Unicode MS" w:hAnsi="Arial Unicode MS" w:eastAsia="Arial Unicode MS" w:cs="Arial Unicode MS"/>
                <w:b w:val="0"/>
                <w:color w:val="17212B"/>
                <w:sz w:val="16"/>
              </w:rPr>
              <w:t>Cached product detail</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PUT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Update + cache eviction</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DELETE</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/api/products/{id}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Delete + cache eviction</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/api/users/{userId}/cart/items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Add or increment item</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/api/users/{userId}/cart/items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List cart</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PUT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/api/users/{userId}/cart/items/{cartItemId}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Update quantity</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DELETE</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/api/users/{userId}/cart/items/{cartItemId}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Remove item</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/api/users/{userId}/orders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Create order from cart</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/api/users/{userId}/orders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List user orders</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/api/orders/{orderId}</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Order detail</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/api/orders/{orderId}/cancel</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Cancel + restore stock</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/api/users/{userId}/orders/slow</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Optimistic-lock lab</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/api/orders/{orderId}/payments</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Idempotent payment</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/api/orders/{orderId}/payment</w:t>
            </w:r>
          </w:p>
        </w:tc>
        <w:tc>
          <w:tcPr>
            <w:tcW w:type="dxa" w:w="1500"/>
          </w:tcPr>
          <w:p>
            <w:pPr>
              <w:spacing w:before="0" w:after="0" w:line="259" w:lineRule="auto"/>
              <w:jc w:val="left"/>
            </w:pPr>
            <w:r>
              <w:rPr>
                <w:rFonts w:ascii="Arial Unicode MS" w:hAnsi="Arial Unicode MS" w:eastAsia="Arial Unicode MS" w:cs="Arial Unicode MS"/>
                <w:b w:val="0"/>
                <w:color w:val="17212B"/>
                <w:sz w:val="16"/>
              </w:rPr>
              <w:t>Owner/admin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Payment detail</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GET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/api/admin/outbox/failed</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Inspect FAILED events</w:t>
            </w:r>
          </w:p>
        </w:tc>
      </w:tr>
      <w:tr>
        <w:tc>
          <w:tcPr>
            <w:tcW w:type="dxa" w:w="900"/>
          </w:tcPr>
          <w:p>
            <w:pPr>
              <w:spacing w:before="0" w:after="0" w:line="259" w:lineRule="auto"/>
              <w:jc w:val="left"/>
            </w:pPr>
            <w:r>
              <w:rPr>
                <w:rFonts w:ascii="Arial Unicode MS" w:hAnsi="Arial Unicode MS" w:eastAsia="Arial Unicode MS" w:cs="Arial Unicode MS"/>
                <w:b w:val="0"/>
                <w:color w:val="17212B"/>
                <w:sz w:val="16"/>
              </w:rPr>
              <w:t>POST</w:t>
            </w:r>
          </w:p>
        </w:tc>
        <w:tc>
          <w:tcPr>
            <w:tcW w:type="dxa" w:w="4300"/>
          </w:tcPr>
          <w:p>
            <w:pPr>
              <w:spacing w:before="0" w:after="0" w:line="259" w:lineRule="auto"/>
              <w:jc w:val="center"/>
            </w:pPr>
            <w:r>
              <w:rPr>
                <w:rFonts w:ascii="Arial Unicode MS" w:hAnsi="Arial Unicode MS" w:eastAsia="Arial Unicode MS" w:cs="Arial Unicode MS"/>
                <w:b w:val="0"/>
                <w:color w:val="17212B"/>
                <w:sz w:val="16"/>
              </w:rPr>
              <w:t>/api/admin/outbox/{eventId}/replay</w:t>
            </w:r>
          </w:p>
        </w:tc>
        <w:tc>
          <w:tcPr>
            <w:tcW w:type="dxa" w:w="1500"/>
          </w:tcPr>
          <w:p>
            <w:pPr>
              <w:spacing w:before="0" w:after="0" w:line="259" w:lineRule="auto"/>
              <w:jc w:val="left"/>
            </w:pPr>
            <w:r>
              <w:rPr>
                <w:rFonts w:ascii="Arial Unicode MS" w:hAnsi="Arial Unicode MS" w:eastAsia="Arial Unicode MS" w:cs="Arial Unicode MS"/>
                <w:b w:val="0"/>
                <w:color w:val="17212B"/>
                <w:sz w:val="16"/>
              </w:rPr>
              <w:t>ADMIN</w:t>
            </w:r>
          </w:p>
        </w:tc>
        <w:tc>
          <w:tcPr>
            <w:tcW w:type="dxa" w:w="2660"/>
          </w:tcPr>
          <w:p>
            <w:pPr>
              <w:spacing w:before="0" w:after="0" w:line="259" w:lineRule="auto"/>
              <w:jc w:val="left"/>
            </w:pPr>
            <w:r>
              <w:rPr>
                <w:rFonts w:ascii="Arial Unicode MS" w:hAnsi="Arial Unicode MS" w:eastAsia="Arial Unicode MS" w:cs="Arial Unicode MS"/>
                <w:b w:val="0"/>
                <w:color w:val="17212B"/>
                <w:sz w:val="16"/>
              </w:rPr>
              <w:t>Replay FAILED event</w:t>
            </w:r>
          </w:p>
        </w:tc>
      </w:tr>
    </w:tbl>
    <w:p>
      <w:pPr>
        <w:spacing w:after="0"/>
      </w:pPr>
    </w:p>
    <w:p>
      <w:pPr>
        <w:pStyle w:val="SmallNote"/>
      </w:pPr>
      <w:r>
        <w:t>* Public access to /api/users/** is a known P0 gap, not a recommended production policy.</w:t>
      </w:r>
    </w:p>
    <w:p>
      <w:pPr>
        <w:pStyle w:val="Heading1"/>
      </w:pPr>
      <w:r>
        <w:t>8. Data Model and Schema Evolution</w:t>
      </w:r>
    </w:p>
    <w:p>
      <w:pPr>
        <w:pStyle w:val="TableCaption"/>
      </w:pPr>
      <w:r>
        <w:t>Table 6 | Database tables and invariants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2100"/>
        <w:gridCol w:w="3000"/>
        <w:gridCol w:w="4260"/>
      </w:tblGrid>
      <w:tr>
        <w:trPr>
          <w:tblHeader w:val="true"/>
        </w:trPr>
        <w:tc>
          <w:tcPr>
            <w:tcW w:type="dxa" w:w="21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Table</w:t>
            </w:r>
          </w:p>
        </w:tc>
        <w:tc>
          <w:tcPr>
            <w:tcW w:type="dxa" w:w="30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Role</w:t>
            </w:r>
          </w:p>
        </w:tc>
        <w:tc>
          <w:tcPr>
            <w:tcW w:type="dxa" w:w="42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Key invariant / index</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users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Identity and legacy profile</w:t>
            </w:r>
          </w:p>
        </w:tc>
        <w:tc>
          <w:tcPr>
            <w:tcW w:type="dxa" w:w="4260"/>
          </w:tcPr>
          <w:p>
            <w:pPr>
              <w:spacing w:before="0" w:after="0" w:line="259" w:lineRule="auto"/>
              <w:jc w:val="left"/>
            </w:pPr>
            <w:r>
              <w:rPr>
                <w:rFonts w:ascii="Arial Unicode MS" w:hAnsi="Arial Unicode MS" w:eastAsia="Arial Unicode MS" w:cs="Arial Unicode MS"/>
                <w:b w:val="0"/>
                <w:color w:val="17212B"/>
                <w:sz w:val="17"/>
              </w:rPr>
              <w:t>email unique</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products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Catalog and stock</w:t>
            </w:r>
          </w:p>
        </w:tc>
        <w:tc>
          <w:tcPr>
            <w:tcW w:type="dxa" w:w="4260"/>
          </w:tcPr>
          <w:p>
            <w:pPr>
              <w:spacing w:before="0" w:after="0" w:line="259" w:lineRule="auto"/>
              <w:jc w:val="left"/>
            </w:pPr>
            <w:r>
              <w:rPr>
                <w:rFonts w:ascii="Arial Unicode MS" w:hAnsi="Arial Unicode MS" w:eastAsia="Arial Unicode MS" w:cs="Arial Unicode MS"/>
                <w:b w:val="0"/>
                <w:color w:val="17212B"/>
                <w:sz w:val="17"/>
              </w:rPr>
              <w:t>version optimistic lock</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cart_items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User cart</w:t>
            </w:r>
          </w:p>
        </w:tc>
        <w:tc>
          <w:tcPr>
            <w:tcW w:type="dxa" w:w="4260"/>
          </w:tcPr>
          <w:p>
            <w:pPr>
              <w:spacing w:before="0" w:after="0" w:line="259" w:lineRule="auto"/>
              <w:jc w:val="left"/>
            </w:pPr>
            <w:r>
              <w:rPr>
                <w:rFonts w:ascii="Arial Unicode MS" w:hAnsi="Arial Unicode MS" w:eastAsia="Arial Unicode MS" w:cs="Arial Unicode MS"/>
                <w:b w:val="0"/>
                <w:color w:val="17212B"/>
                <w:sz w:val="17"/>
              </w:rPr>
              <w:t>user / product indexes</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orders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Order header and state</w:t>
            </w:r>
          </w:p>
        </w:tc>
        <w:tc>
          <w:tcPr>
            <w:tcW w:type="dxa" w:w="4260"/>
          </w:tcPr>
          <w:p>
            <w:pPr>
              <w:spacing w:before="0" w:after="0" w:line="259" w:lineRule="auto"/>
              <w:jc w:val="left"/>
            </w:pPr>
            <w:r>
              <w:rPr>
                <w:rFonts w:ascii="Arial Unicode MS" w:hAnsi="Arial Unicode MS" w:eastAsia="Arial Unicode MS" w:cs="Arial Unicode MS"/>
                <w:b w:val="0"/>
                <w:color w:val="17212B"/>
                <w:sz w:val="17"/>
              </w:rPr>
              <w:t>user index</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order_items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Purchase snapshots</w:t>
            </w:r>
          </w:p>
        </w:tc>
        <w:tc>
          <w:tcPr>
            <w:tcW w:type="dxa" w:w="4260"/>
          </w:tcPr>
          <w:p>
            <w:pPr>
              <w:spacing w:before="0" w:after="0" w:line="259" w:lineRule="auto"/>
              <w:jc w:val="left"/>
            </w:pPr>
            <w:r>
              <w:rPr>
                <w:rFonts w:ascii="Arial Unicode MS" w:hAnsi="Arial Unicode MS" w:eastAsia="Arial Unicode MS" w:cs="Arial Unicode MS"/>
                <w:b w:val="0"/>
                <w:color w:val="17212B"/>
                <w:sz w:val="17"/>
              </w:rPr>
              <w:t>order / product indexes</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payments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One payment per order</w:t>
            </w:r>
          </w:p>
        </w:tc>
        <w:tc>
          <w:tcPr>
            <w:tcW w:type="dxa" w:w="4260"/>
          </w:tcPr>
          <w:p>
            <w:pPr>
              <w:spacing w:before="0" w:after="0" w:line="259" w:lineRule="auto"/>
              <w:jc w:val="left"/>
            </w:pPr>
            <w:r>
              <w:rPr>
                <w:rFonts w:ascii="Arial Unicode MS" w:hAnsi="Arial Unicode MS" w:eastAsia="Arial Unicode MS" w:cs="Arial Unicode MS"/>
                <w:b w:val="0"/>
                <w:color w:val="17212B"/>
                <w:sz w:val="17"/>
              </w:rPr>
              <w:t>order_id UNIQUE</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idempotency_records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HTTP result pointer</w:t>
            </w:r>
          </w:p>
        </w:tc>
        <w:tc>
          <w:tcPr>
            <w:tcW w:type="dxa" w:w="4260"/>
          </w:tcPr>
          <w:p>
            <w:pPr>
              <w:spacing w:before="0" w:after="0" w:line="259" w:lineRule="auto"/>
              <w:jc w:val="left"/>
            </w:pPr>
            <w:r>
              <w:rPr>
                <w:rFonts w:ascii="Arial Unicode MS" w:hAnsi="Arial Unicode MS" w:eastAsia="Arial Unicode MS" w:cs="Arial Unicode MS"/>
                <w:b w:val="0"/>
                <w:color w:val="17212B"/>
                <w:sz w:val="17"/>
              </w:rPr>
              <w:t>key + path non-unique index</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outbox_events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Durable outbound messages</w:t>
            </w:r>
          </w:p>
        </w:tc>
        <w:tc>
          <w:tcPr>
            <w:tcW w:type="dxa" w:w="4260"/>
          </w:tcPr>
          <w:p>
            <w:pPr>
              <w:spacing w:before="0" w:after="0" w:line="259" w:lineRule="auto"/>
              <w:jc w:val="left"/>
            </w:pPr>
            <w:r>
              <w:rPr>
                <w:rFonts w:ascii="Arial Unicode MS" w:hAnsi="Arial Unicode MS" w:eastAsia="Arial Unicode MS" w:cs="Arial Unicode MS"/>
                <w:b w:val="0"/>
                <w:color w:val="17212B"/>
                <w:sz w:val="17"/>
              </w:rPr>
              <w:t>status / time / lease indexes</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processed_events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Consumer dedup</w:t>
            </w:r>
          </w:p>
        </w:tc>
        <w:tc>
          <w:tcPr>
            <w:tcW w:type="dxa" w:w="4260"/>
          </w:tcPr>
          <w:p>
            <w:pPr>
              <w:spacing w:before="0" w:after="0" w:line="259" w:lineRule="auto"/>
              <w:jc w:val="left"/>
            </w:pPr>
            <w:r>
              <w:rPr>
                <w:rFonts w:ascii="Arial Unicode MS" w:hAnsi="Arial Unicode MS" w:eastAsia="Arial Unicode MS" w:cs="Arial Unicode MS"/>
                <w:b w:val="0"/>
                <w:color w:val="17212B"/>
                <w:sz w:val="17"/>
              </w:rPr>
              <w:t>event_id + consumer_name PK</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order_event_audit</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ORDER_CREATED audit</w:t>
            </w:r>
          </w:p>
        </w:tc>
        <w:tc>
          <w:tcPr>
            <w:tcW w:type="dxa" w:w="4260"/>
          </w:tcPr>
          <w:p>
            <w:pPr>
              <w:spacing w:before="0" w:after="0" w:line="259" w:lineRule="auto"/>
              <w:jc w:val="left"/>
            </w:pPr>
            <w:r>
              <w:rPr>
                <w:rFonts w:ascii="Arial Unicode MS" w:hAnsi="Arial Unicode MS" w:eastAsia="Arial Unicode MS" w:cs="Arial Unicode MS"/>
                <w:b w:val="0"/>
                <w:color w:val="17212B"/>
                <w:sz w:val="17"/>
              </w:rPr>
              <w:t>event_id unique</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refresh_tokens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Hashed session tokens</w:t>
            </w:r>
          </w:p>
        </w:tc>
        <w:tc>
          <w:tcPr>
            <w:tcW w:type="dxa" w:w="4260"/>
          </w:tcPr>
          <w:p>
            <w:pPr>
              <w:spacing w:before="0" w:after="0" w:line="259" w:lineRule="auto"/>
              <w:jc w:val="left"/>
            </w:pPr>
            <w:r>
              <w:rPr>
                <w:rFonts w:ascii="Arial Unicode MS" w:hAnsi="Arial Unicode MS" w:eastAsia="Arial Unicode MS" w:cs="Arial Unicode MS"/>
                <w:b w:val="0"/>
                <w:color w:val="17212B"/>
                <w:sz w:val="17"/>
              </w:rPr>
              <w:t>token hash unique; session indexes</w:t>
            </w:r>
          </w:p>
        </w:tc>
      </w:tr>
      <w:tr>
        <w:tc>
          <w:tcPr>
            <w:tcW w:type="dxa" w:w="2100"/>
          </w:tcPr>
          <w:p>
            <w:pPr>
              <w:spacing w:before="0" w:after="0" w:line="259" w:lineRule="auto"/>
              <w:jc w:val="left"/>
            </w:pPr>
            <w:r>
              <w:rPr>
                <w:rFonts w:ascii="Arial Unicode MS" w:hAnsi="Arial Unicode MS" w:eastAsia="Arial Unicode MS" w:cs="Arial Unicode MS"/>
                <w:b w:val="0"/>
                <w:color w:val="17212B"/>
                <w:sz w:val="17"/>
              </w:rPr>
              <w:t>auth_audit_logs</w:t>
            </w:r>
          </w:p>
        </w:tc>
        <w:tc>
          <w:tcPr>
            <w:tcW w:type="dxa" w:w="3000"/>
          </w:tcPr>
          <w:p>
            <w:pPr>
              <w:spacing w:before="0" w:after="0" w:line="259" w:lineRule="auto"/>
              <w:jc w:val="center"/>
            </w:pPr>
            <w:r>
              <w:rPr>
                <w:rFonts w:ascii="Arial Unicode MS" w:hAnsi="Arial Unicode MS" w:eastAsia="Arial Unicode MS" w:cs="Arial Unicode MS"/>
                <w:b w:val="0"/>
                <w:color w:val="17212B"/>
                <w:sz w:val="17"/>
              </w:rPr>
              <w:t>Security audit trail</w:t>
            </w:r>
          </w:p>
        </w:tc>
        <w:tc>
          <w:tcPr>
            <w:tcW w:type="dxa" w:w="4260"/>
          </w:tcPr>
          <w:p>
            <w:pPr>
              <w:spacing w:before="0" w:after="0" w:line="259" w:lineRule="auto"/>
              <w:jc w:val="left"/>
            </w:pPr>
            <w:r>
              <w:rPr>
                <w:rFonts w:ascii="Arial Unicode MS" w:hAnsi="Arial Unicode MS" w:eastAsia="Arial Unicode MS" w:cs="Arial Unicode MS"/>
                <w:b w:val="0"/>
                <w:color w:val="17212B"/>
                <w:sz w:val="17"/>
              </w:rPr>
              <w:t>user/time + event/outcome/time</w:t>
            </w:r>
          </w:p>
        </w:tc>
      </w:tr>
    </w:tbl>
    <w:p>
      <w:pPr>
        <w:spacing w:after="0"/>
      </w:pPr>
    </w:p>
    <w:p>
      <w:r>
        <w:rPr>
          <w:rFonts w:ascii="Arial Unicode MS" w:hAnsi="Arial Unicode MS" w:eastAsia="Arial Unicode MS" w:cs="Arial Unicode MS"/>
        </w:rPr>
        <w:t>Flyway V1 through V8 create the commerce schema, outbox, processing lease, processed events, order audit, refresh tokens, session metadata, and authentication audit in sequence. Hibernate uses ddl-auto=validate and open-in-view=false, so schema drift fails fast at startup.</w:t>
      </w:r>
    </w:p>
    <w:p>
      <w:r>
        <w:rPr>
          <w:rFonts w:ascii="Arial Unicode MS" w:hAnsi="Arial Unicode MS" w:eastAsia="Arial Unicode MS" w:cs="Arial Unicode MS"/>
        </w:rPr>
        <w:t>Scheduled retention removes processed_events older than 30 days and order_event_audit rows older than 90 days. An integration test confirms that only rows beyond each cutoff are deleted. Idempotency records, authentication audit, published outbox events, and expired refresh tokens still need complete lifecycle policies.</w:t>
      </w:r>
    </w:p>
    <w:p>
      <w:pPr>
        <w:pStyle w:val="Heading1"/>
      </w:pPr>
      <w:r>
        <w:t>9. Observability and Incident Signals</w:t>
      </w:r>
    </w:p>
    <w:p>
      <w:pPr>
        <w:pStyle w:val="TableCaption"/>
      </w:pPr>
      <w:r>
        <w:t>Table 7 | Metrics and alerting</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900"/>
        <w:gridCol w:w="3500"/>
        <w:gridCol w:w="3960"/>
      </w:tblGrid>
      <w:tr>
        <w:trPr>
          <w:tblHeader w:val="true"/>
        </w:trPr>
        <w:tc>
          <w:tcPr>
            <w:tcW w:type="dxa" w:w="19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Signal</w:t>
            </w:r>
          </w:p>
        </w:tc>
        <w:tc>
          <w:tcPr>
            <w:tcW w:type="dxa" w:w="3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Implementation</w:t>
            </w:r>
          </w:p>
        </w:tc>
        <w:tc>
          <w:tcPr>
            <w:tcW w:type="dxa" w:w="39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Action</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HTTP latency</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Actuator histogram + P95/P99</w:t>
            </w:r>
          </w:p>
        </w:tc>
        <w:tc>
          <w:tcPr>
            <w:tcW w:type="dxa" w:w="3960"/>
          </w:tcPr>
          <w:p>
            <w:pPr>
              <w:spacing w:before="0" w:after="0" w:line="259" w:lineRule="auto"/>
              <w:jc w:val="left"/>
            </w:pPr>
            <w:r>
              <w:rPr>
                <w:rFonts w:ascii="Arial Unicode MS" w:hAnsi="Arial Unicode MS" w:eastAsia="Arial Unicode MS" w:cs="Arial Unicode MS"/>
                <w:b w:val="0"/>
                <w:color w:val="17212B"/>
                <w:sz w:val="17"/>
              </w:rPr>
              <w:t>Performance / regression diagnosis</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Outbox queue</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PENDING / PROCESSING / FAILED gauges</w:t>
            </w:r>
          </w:p>
        </w:tc>
        <w:tc>
          <w:tcPr>
            <w:tcW w:type="dxa" w:w="3960"/>
          </w:tcPr>
          <w:p>
            <w:pPr>
              <w:spacing w:before="0" w:after="0" w:line="259" w:lineRule="auto"/>
              <w:jc w:val="left"/>
            </w:pPr>
            <w:r>
              <w:rPr>
                <w:rFonts w:ascii="Arial Unicode MS" w:hAnsi="Arial Unicode MS" w:eastAsia="Arial Unicode MS" w:cs="Arial Unicode MS"/>
                <w:b w:val="0"/>
                <w:color w:val="17212B"/>
                <w:sz w:val="17"/>
              </w:rPr>
              <w:t>Backlog and terminal failure</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Publish outcome</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success / failure counters</w:t>
            </w:r>
          </w:p>
        </w:tc>
        <w:tc>
          <w:tcPr>
            <w:tcW w:type="dxa" w:w="3960"/>
          </w:tcPr>
          <w:p>
            <w:pPr>
              <w:spacing w:before="0" w:after="0" w:line="259" w:lineRule="auto"/>
              <w:jc w:val="left"/>
            </w:pPr>
            <w:r>
              <w:rPr>
                <w:rFonts w:ascii="Arial Unicode MS" w:hAnsi="Arial Unicode MS" w:eastAsia="Arial Unicode MS" w:cs="Arial Unicode MS"/>
                <w:b w:val="0"/>
                <w:color w:val="17212B"/>
                <w:sz w:val="17"/>
              </w:rPr>
              <w:t>Kafka outage detection</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Claim / recovery</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claimed / lease-recovered counters</w:t>
            </w:r>
          </w:p>
        </w:tc>
        <w:tc>
          <w:tcPr>
            <w:tcW w:type="dxa" w:w="3960"/>
          </w:tcPr>
          <w:p>
            <w:pPr>
              <w:spacing w:before="0" w:after="0" w:line="259" w:lineRule="auto"/>
              <w:jc w:val="left"/>
            </w:pPr>
            <w:r>
              <w:rPr>
                <w:rFonts w:ascii="Arial Unicode MS" w:hAnsi="Arial Unicode MS" w:eastAsia="Arial Unicode MS" w:cs="Arial Unicode MS"/>
                <w:b w:val="0"/>
                <w:color w:val="17212B"/>
                <w:sz w:val="17"/>
              </w:rPr>
              <w:t>Worker behavior and crash recovery</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Auth outcome</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auth.events by action/outcome</w:t>
            </w:r>
          </w:p>
        </w:tc>
        <w:tc>
          <w:tcPr>
            <w:tcW w:type="dxa" w:w="3960"/>
          </w:tcPr>
          <w:p>
            <w:pPr>
              <w:spacing w:before="0" w:after="0" w:line="259" w:lineRule="auto"/>
              <w:jc w:val="left"/>
            </w:pPr>
            <w:r>
              <w:rPr>
                <w:rFonts w:ascii="Arial Unicode MS" w:hAnsi="Arial Unicode MS" w:eastAsia="Arial Unicode MS" w:cs="Arial Unicode MS"/>
                <w:b w:val="0"/>
                <w:color w:val="17212B"/>
                <w:sz w:val="17"/>
              </w:rPr>
              <w:t>Suspicious login detection</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Dashboards</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Performance + Outbox Grafana JSON</w:t>
            </w:r>
          </w:p>
        </w:tc>
        <w:tc>
          <w:tcPr>
            <w:tcW w:type="dxa" w:w="3960"/>
          </w:tcPr>
          <w:p>
            <w:pPr>
              <w:spacing w:before="0" w:after="0" w:line="259" w:lineRule="auto"/>
              <w:jc w:val="left"/>
            </w:pPr>
            <w:r>
              <w:rPr>
                <w:rFonts w:ascii="Arial Unicode MS" w:hAnsi="Arial Unicode MS" w:eastAsia="Arial Unicode MS" w:cs="Arial Unicode MS"/>
                <w:b w:val="0"/>
                <w:color w:val="17212B"/>
                <w:sz w:val="17"/>
              </w:rPr>
              <w:t>Operational drill-down</w:t>
            </w:r>
          </w:p>
        </w:tc>
      </w:tr>
      <w:tr>
        <w:tc>
          <w:tcPr>
            <w:tcW w:type="dxa" w:w="1900"/>
          </w:tcPr>
          <w:p>
            <w:pPr>
              <w:spacing w:before="0" w:after="0" w:line="259" w:lineRule="auto"/>
              <w:jc w:val="left"/>
            </w:pPr>
            <w:r>
              <w:rPr>
                <w:rFonts w:ascii="Arial Unicode MS" w:hAnsi="Arial Unicode MS" w:eastAsia="Arial Unicode MS" w:cs="Arial Unicode MS"/>
                <w:b w:val="0"/>
                <w:color w:val="17212B"/>
                <w:sz w:val="17"/>
              </w:rPr>
              <w:t>Alerts</w:t>
            </w:r>
          </w:p>
        </w:tc>
        <w:tc>
          <w:tcPr>
            <w:tcW w:type="dxa" w:w="3500"/>
          </w:tcPr>
          <w:p>
            <w:pPr>
              <w:spacing w:before="0" w:after="0" w:line="259" w:lineRule="auto"/>
              <w:jc w:val="center"/>
            </w:pPr>
            <w:r>
              <w:rPr>
                <w:rFonts w:ascii="Arial Unicode MS" w:hAnsi="Arial Unicode MS" w:eastAsia="Arial Unicode MS" w:cs="Arial Unicode MS"/>
                <w:b w:val="0"/>
                <w:color w:val="17212B"/>
                <w:sz w:val="17"/>
              </w:rPr>
              <w:t>Prometheus -&gt; Alertmanager -&gt; Discord</w:t>
            </w:r>
          </w:p>
        </w:tc>
        <w:tc>
          <w:tcPr>
            <w:tcW w:type="dxa" w:w="3960"/>
          </w:tcPr>
          <w:p>
            <w:pPr>
              <w:spacing w:before="0" w:after="0" w:line="259" w:lineRule="auto"/>
              <w:jc w:val="left"/>
            </w:pPr>
            <w:r>
              <w:rPr>
                <w:rFonts w:ascii="Arial Unicode MS" w:hAnsi="Arial Unicode MS" w:eastAsia="Arial Unicode MS" w:cs="Arial Unicode MS"/>
                <w:b w:val="0"/>
                <w:color w:val="17212B"/>
                <w:sz w:val="17"/>
              </w:rPr>
              <w:t>Critical/warning notification</w:t>
            </w:r>
          </w:p>
        </w:tc>
      </w:tr>
    </w:tbl>
    <w:p>
      <w:pPr>
        <w:spacing w:after="0"/>
      </w:pPr>
    </w:p>
    <w:p>
      <w:r>
        <w:rPr>
          <w:rFonts w:ascii="Arial Unicode MS" w:hAnsi="Arial Unicode MS" w:eastAsia="Arial Unicode MS" w:cs="Arial Unicode MS"/>
        </w:rPr>
        <w:t>Prometheus scrapes and evaluates every five seconds. Alerts cover FAILED outbox events, publish failure, pending backlog, application downtime, and excessive login failures. Production Caddy returns 404 for public Prometheus and metric paths so scraping remains on the internal network.</w:t>
      </w:r>
    </w:p>
    <w:p>
      <w:pPr>
        <w:pStyle w:val="Callout"/>
        <w:spacing w:before="80" w:after="160"/>
        <w:ind w:left="202" w:right="144"/>
        <w:shd w:val="clear" w:color="auto" w:fill="F4F6F9"/>
        <w:pBdr>
          <w:left w:val="single" w:sz="16" w:space="10" w:color="2E74B5"/>
        </w:pBdr>
      </w:pPr>
      <w:r>
        <w:rPr>
          <w:rFonts w:ascii="Arial Unicode MS" w:hAnsi="Arial Unicode MS" w:eastAsia="Arial Unicode MS" w:cs="Arial Unicode MS"/>
          <w:b/>
          <w:color w:val="18324B"/>
          <w:sz w:val="21"/>
        </w:rPr>
        <w:t xml:space="preserve">Next observability layer  </w:t>
      </w:r>
      <w:r>
        <w:rPr>
          <w:rFonts w:ascii="Arial Unicode MS" w:hAnsi="Arial Unicode MS" w:eastAsia="Arial Unicode MS" w:cs="Arial Unicode MS"/>
          <w:color w:val="18324B"/>
          <w:sz w:val="21"/>
        </w:rPr>
        <w:t>Add structured logs, correlation IDs, OpenTelemetry trace propagation, SLOs and error budgets, centralized logs, and incident runbooks to trace HTTP -&gt; database transaction -&gt; outbox -&gt; Kafka -&gt; consumer.</w:t>
      </w:r>
    </w:p>
    <w:p>
      <w:pPr>
        <w:pStyle w:val="Heading1"/>
        <w:pageBreakBefore/>
      </w:pPr>
      <w:r>
        <w:t>10. Testing and Quality Evidence</w:t>
      </w:r>
    </w:p>
    <w:p>
      <w:r>
        <w:rPr>
          <w:rFonts w:ascii="Arial Unicode MS" w:hAnsi="Arial Unicode MS" w:eastAsia="Arial Unicode MS" w:cs="Arial Unicode MS"/>
        </w:rPr>
        <w:t>The test design covers pure domain paths, controller contracts, real PostgreSQL, Redis, and Kafka, concurrency, retry and DLT, audit, retention, and authorization. Complete suite counts follow.</w:t>
      </w:r>
    </w:p>
    <w:p>
      <w:pPr>
        <w:pStyle w:val="TableCaption"/>
      </w:pPr>
      <w:r>
        <w:t>Table 8 | Complete automated test matrix</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3500"/>
        <w:gridCol w:w="650"/>
        <w:gridCol w:w="1800"/>
        <w:gridCol w:w="3410"/>
      </w:tblGrid>
      <w:tr>
        <w:trPr>
          <w:tblHeader w:val="true"/>
        </w:trPr>
        <w:tc>
          <w:tcPr>
            <w:tcW w:type="dxa" w:w="3500"/>
            <w:vAlign w:val="center"/>
            <w:shd w:val="clear" w:color="auto" w:fill="E8EEF5"/>
          </w:tcPr>
          <w:p>
            <w:pPr>
              <w:spacing w:before="0" w:after="0" w:line="252" w:lineRule="auto"/>
              <w:jc w:val="left"/>
            </w:pPr>
            <w:r>
              <w:rPr>
                <w:rFonts w:ascii="Arial Unicode MS" w:hAnsi="Arial Unicode MS" w:eastAsia="Arial Unicode MS" w:cs="Arial Unicode MS"/>
                <w:b/>
                <w:color w:val="18324B"/>
                <w:sz w:val="15"/>
              </w:rPr>
              <w:t>Suite</w:t>
            </w:r>
          </w:p>
        </w:tc>
        <w:tc>
          <w:tcPr>
            <w:tcW w:type="dxa" w:w="65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5"/>
              </w:rPr>
              <w:t>Tests</w:t>
            </w:r>
          </w:p>
        </w:tc>
        <w:tc>
          <w:tcPr>
            <w:tcW w:type="dxa" w:w="18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5"/>
              </w:rPr>
              <w:t>Type</w:t>
            </w:r>
          </w:p>
        </w:tc>
        <w:tc>
          <w:tcPr>
            <w:tcW w:type="dxa" w:w="341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5"/>
              </w:rPr>
              <w:t>Coverage intent</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SpringBootLabApplicationTests</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Integration</w:t>
            </w:r>
          </w:p>
        </w:tc>
        <w:tc>
          <w:tcPr>
            <w:tcW w:type="dxa" w:w="3410"/>
          </w:tcPr>
          <w:p>
            <w:pPr>
              <w:spacing w:before="0" w:after="0" w:line="259" w:lineRule="auto"/>
              <w:jc w:val="left"/>
            </w:pPr>
            <w:r>
              <w:rPr>
                <w:rFonts w:ascii="Arial Unicode MS" w:hAnsi="Arial Unicode MS" w:eastAsia="Arial Unicode MS" w:cs="Arial Unicode MS"/>
                <w:b w:val="0"/>
                <w:color w:val="17212B"/>
                <w:sz w:val="15"/>
              </w:rPr>
              <w:t>Context + Flyway + infrastructure</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AuthControllerIntegrationTest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8</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Auth, rotation, logout, sessions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OrderFlowIntegrationTest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Order outbox + full commerce flow</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OutboxAdminControllerIntegrationTest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USER reject + ADMIN replay</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OutboxMetricsAuthorizationIntegrationTest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Metrics authorization</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PaymentControllerIntegrationTest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4</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API/Concurrency</w:t>
            </w:r>
          </w:p>
        </w:tc>
        <w:tc>
          <w:tcPr>
            <w:tcW w:type="dxa" w:w="3410"/>
          </w:tcPr>
          <w:p>
            <w:pPr>
              <w:spacing w:before="0" w:after="0" w:line="259" w:lineRule="auto"/>
              <w:jc w:val="left"/>
            </w:pPr>
            <w:r>
              <w:rPr>
                <w:rFonts w:ascii="Arial Unicode MS" w:hAnsi="Arial Unicode MS" w:eastAsia="Arial Unicode MS" w:cs="Arial Unicode MS"/>
                <w:b w:val="0"/>
                <w:color w:val="17212B"/>
                <w:sz w:val="15"/>
              </w:rPr>
              <w:t>Outbox, retry key, concurrent key</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ProductControllerIntegrationTest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8</w:t>
            </w:r>
          </w:p>
        </w:tc>
        <w:tc>
          <w:tcPr>
            <w:tcW w:type="dxa" w:w="1800"/>
          </w:tcPr>
          <w:p>
            <w:pPr>
              <w:spacing w:before="0" w:after="0" w:line="259" w:lineRule="auto"/>
              <w:jc w:val="left"/>
            </w:pPr>
            <w:r>
              <w:rPr>
                <w:rFonts w:ascii="Arial Unicode MS" w:hAnsi="Arial Unicode MS" w:eastAsia="Arial Unicode MS" w:cs="Arial Unicode MS"/>
                <w:b w:val="0"/>
                <w:color w:val="17212B"/>
                <w:sz w:val="15"/>
              </w:rPr>
              <w:t>API</w:t>
            </w:r>
          </w:p>
        </w:tc>
        <w:tc>
          <w:tcPr>
            <w:tcW w:type="dxa" w:w="3410"/>
          </w:tcPr>
          <w:p>
            <w:pPr>
              <w:spacing w:before="0" w:after="0" w:line="259" w:lineRule="auto"/>
              <w:jc w:val="left"/>
            </w:pPr>
            <w:r>
              <w:rPr>
                <w:rFonts w:ascii="Arial Unicode MS" w:hAnsi="Arial Unicode MS" w:eastAsia="Arial Unicode MS" w:cs="Arial Unicode MS"/>
                <w:b w:val="0"/>
                <w:color w:val="17212B"/>
                <w:sz w:val="15"/>
              </w:rPr>
              <w:t>Public read + ADMIN writes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AuthAuditIntegrationTest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4</w:t>
            </w:r>
          </w:p>
        </w:tc>
        <w:tc>
          <w:tcPr>
            <w:tcW w:type="dxa" w:w="1800"/>
          </w:tcPr>
          <w:p>
            <w:pPr>
              <w:spacing w:before="0" w:after="0" w:line="259" w:lineRule="auto"/>
              <w:jc w:val="left"/>
            </w:pPr>
            <w:r>
              <w:rPr>
                <w:rFonts w:ascii="Arial Unicode MS" w:hAnsi="Arial Unicode MS" w:eastAsia="Arial Unicode MS" w:cs="Arial Unicode MS"/>
                <w:b w:val="0"/>
                <w:color w:val="17212B"/>
                <w:sz w:val="15"/>
              </w:rPr>
              <w:t>DB/Metrics</w:t>
            </w:r>
          </w:p>
        </w:tc>
        <w:tc>
          <w:tcPr>
            <w:tcW w:type="dxa" w:w="3410"/>
          </w:tcPr>
          <w:p>
            <w:pPr>
              <w:spacing w:before="0" w:after="0" w:line="259" w:lineRule="auto"/>
              <w:jc w:val="left"/>
            </w:pPr>
            <w:r>
              <w:rPr>
                <w:rFonts w:ascii="Arial Unicode MS" w:hAnsi="Arial Unicode MS" w:eastAsia="Arial Unicode MS" w:cs="Arial Unicode MS"/>
                <w:b w:val="0"/>
                <w:color w:val="17212B"/>
                <w:sz w:val="15"/>
              </w:rPr>
              <w:t>Success/failure/session audit</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EventRetentionCleanupIntegrationTest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DB</w:t>
            </w:r>
          </w:p>
        </w:tc>
        <w:tc>
          <w:tcPr>
            <w:tcW w:type="dxa" w:w="3410"/>
          </w:tcPr>
          <w:p>
            <w:pPr>
              <w:spacing w:before="0" w:after="0" w:line="259" w:lineRule="auto"/>
              <w:jc w:val="left"/>
            </w:pPr>
            <w:r>
              <w:rPr>
                <w:rFonts w:ascii="Arial Unicode MS" w:hAnsi="Arial Unicode MS" w:eastAsia="Arial Unicode MS" w:cs="Arial Unicode MS"/>
                <w:b w:val="0"/>
                <w:color w:val="17212B"/>
                <w:sz w:val="15"/>
              </w:rPr>
              <w:t>Expired-only deletion</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KafkaConsumerIdempotencyIntegrationTest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Kafka/DB</w:t>
            </w:r>
          </w:p>
        </w:tc>
        <w:tc>
          <w:tcPr>
            <w:tcW w:type="dxa" w:w="3410"/>
          </w:tcPr>
          <w:p>
            <w:pPr>
              <w:spacing w:before="0" w:after="0" w:line="259" w:lineRule="auto"/>
              <w:jc w:val="left"/>
            </w:pPr>
            <w:r>
              <w:rPr>
                <w:rFonts w:ascii="Arial Unicode MS" w:hAnsi="Arial Unicode MS" w:eastAsia="Arial Unicode MS" w:cs="Arial Unicode MS"/>
                <w:b w:val="0"/>
                <w:color w:val="17212B"/>
                <w:sz w:val="15"/>
              </w:rPr>
              <w:t>Duplicate -&gt; one audit</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KafkaRetryDltIntegrationTest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Kafka</w:t>
            </w:r>
          </w:p>
        </w:tc>
        <w:tc>
          <w:tcPr>
            <w:tcW w:type="dxa" w:w="3410"/>
          </w:tcPr>
          <w:p>
            <w:pPr>
              <w:spacing w:before="0" w:after="0" w:line="259" w:lineRule="auto"/>
              <w:jc w:val="left"/>
            </w:pPr>
            <w:r>
              <w:rPr>
                <w:rFonts w:ascii="Arial Unicode MS" w:hAnsi="Arial Unicode MS" w:eastAsia="Arial Unicode MS" w:cs="Arial Unicode MS"/>
                <w:b w:val="0"/>
                <w:color w:val="17212B"/>
                <w:sz w:val="15"/>
              </w:rPr>
              <w:t>Retry exhaustion -&gt; DLT</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OutboxEventClaimServiceIntegrationTest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3</w:t>
            </w:r>
          </w:p>
        </w:tc>
        <w:tc>
          <w:tcPr>
            <w:tcW w:type="dxa" w:w="1800"/>
          </w:tcPr>
          <w:p>
            <w:pPr>
              <w:spacing w:before="0" w:after="0" w:line="259" w:lineRule="auto"/>
              <w:jc w:val="left"/>
            </w:pPr>
            <w:r>
              <w:rPr>
                <w:rFonts w:ascii="Arial Unicode MS" w:hAnsi="Arial Unicode MS" w:eastAsia="Arial Unicode MS" w:cs="Arial Unicode MS"/>
                <w:b w:val="0"/>
                <w:color w:val="17212B"/>
                <w:sz w:val="15"/>
              </w:rPr>
              <w:t>Concurrency</w:t>
            </w:r>
          </w:p>
        </w:tc>
        <w:tc>
          <w:tcPr>
            <w:tcW w:type="dxa" w:w="3410"/>
          </w:tcPr>
          <w:p>
            <w:pPr>
              <w:spacing w:before="0" w:after="0" w:line="259" w:lineRule="auto"/>
              <w:jc w:val="left"/>
            </w:pPr>
            <w:r>
              <w:rPr>
                <w:rFonts w:ascii="Arial Unicode MS" w:hAnsi="Arial Unicode MS" w:eastAsia="Arial Unicode MS" w:cs="Arial Unicode MS"/>
                <w:b w:val="0"/>
                <w:color w:val="17212B"/>
                <w:sz w:val="15"/>
              </w:rPr>
              <w:t>Claim distribution + lease</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OutboxEventPublisherIntegrationTest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w:t>
            </w:r>
          </w:p>
        </w:tc>
        <w:tc>
          <w:tcPr>
            <w:tcW w:type="dxa" w:w="1800"/>
          </w:tcPr>
          <w:p>
            <w:pPr>
              <w:spacing w:before="0" w:after="0" w:line="259" w:lineRule="auto"/>
              <w:jc w:val="left"/>
            </w:pPr>
            <w:r>
              <w:rPr>
                <w:rFonts w:ascii="Arial Unicode MS" w:hAnsi="Arial Unicode MS" w:eastAsia="Arial Unicode MS" w:cs="Arial Unicode MS"/>
                <w:b w:val="0"/>
                <w:color w:val="17212B"/>
                <w:sz w:val="15"/>
              </w:rPr>
              <w:t>Kafka/DB</w:t>
            </w:r>
          </w:p>
        </w:tc>
        <w:tc>
          <w:tcPr>
            <w:tcW w:type="dxa" w:w="3410"/>
          </w:tcPr>
          <w:p>
            <w:pPr>
              <w:spacing w:before="0" w:after="0" w:line="259" w:lineRule="auto"/>
              <w:jc w:val="left"/>
            </w:pPr>
            <w:r>
              <w:rPr>
                <w:rFonts w:ascii="Arial Unicode MS" w:hAnsi="Arial Unicode MS" w:eastAsia="Arial Unicode MS" w:cs="Arial Unicode MS"/>
                <w:b w:val="0"/>
                <w:color w:val="17212B"/>
                <w:sz w:val="15"/>
              </w:rPr>
              <w:t>PENDING -&gt; PUBLISHED</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OutboxEventPublisherRetryIntegrationTest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Failure</w:t>
            </w:r>
          </w:p>
        </w:tc>
        <w:tc>
          <w:tcPr>
            <w:tcW w:type="dxa" w:w="3410"/>
          </w:tcPr>
          <w:p>
            <w:pPr>
              <w:spacing w:before="0" w:after="0" w:line="259" w:lineRule="auto"/>
              <w:jc w:val="left"/>
            </w:pPr>
            <w:r>
              <w:rPr>
                <w:rFonts w:ascii="Arial Unicode MS" w:hAnsi="Arial Unicode MS" w:eastAsia="Arial Unicode MS" w:cs="Arial Unicode MS"/>
                <w:b w:val="0"/>
                <w:color w:val="17212B"/>
                <w:sz w:val="15"/>
              </w:rPr>
              <w:t>Retry + terminal FAILED</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ProcessedEventServiceIntegrationTest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2</w:t>
            </w:r>
          </w:p>
        </w:tc>
        <w:tc>
          <w:tcPr>
            <w:tcW w:type="dxa" w:w="1800"/>
          </w:tcPr>
          <w:p>
            <w:pPr>
              <w:spacing w:before="0" w:after="0" w:line="259" w:lineRule="auto"/>
              <w:jc w:val="left"/>
            </w:pPr>
            <w:r>
              <w:rPr>
                <w:rFonts w:ascii="Arial Unicode MS" w:hAnsi="Arial Unicode MS" w:eastAsia="Arial Unicode MS" w:cs="Arial Unicode MS"/>
                <w:b w:val="0"/>
                <w:color w:val="17212B"/>
                <w:sz w:val="15"/>
              </w:rPr>
              <w:t>DB</w:t>
            </w:r>
          </w:p>
        </w:tc>
        <w:tc>
          <w:tcPr>
            <w:tcW w:type="dxa" w:w="3410"/>
          </w:tcPr>
          <w:p>
            <w:pPr>
              <w:spacing w:before="0" w:after="0" w:line="259" w:lineRule="auto"/>
              <w:jc w:val="left"/>
            </w:pPr>
            <w:r>
              <w:rPr>
                <w:rFonts w:ascii="Arial Unicode MS" w:hAnsi="Arial Unicode MS" w:eastAsia="Arial Unicode MS" w:cs="Arial Unicode MS"/>
                <w:b w:val="0"/>
                <w:color w:val="17212B"/>
                <w:sz w:val="15"/>
              </w:rPr>
              <w:t>Dedup + rollback marker</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ProductControllerTest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6</w:t>
            </w:r>
          </w:p>
        </w:tc>
        <w:tc>
          <w:tcPr>
            <w:tcW w:type="dxa" w:w="1800"/>
          </w:tcPr>
          <w:p>
            <w:pPr>
              <w:spacing w:before="0" w:after="0" w:line="259" w:lineRule="auto"/>
              <w:jc w:val="left"/>
            </w:pPr>
            <w:r>
              <w:rPr>
                <w:rFonts w:ascii="Arial Unicode MS" w:hAnsi="Arial Unicode MS" w:eastAsia="Arial Unicode MS" w:cs="Arial Unicode MS"/>
                <w:b w:val="0"/>
                <w:color w:val="17212B"/>
                <w:sz w:val="15"/>
              </w:rPr>
              <w:t>Component</w:t>
            </w:r>
          </w:p>
        </w:tc>
        <w:tc>
          <w:tcPr>
            <w:tcW w:type="dxa" w:w="3410"/>
          </w:tcPr>
          <w:p>
            <w:pPr>
              <w:spacing w:before="0" w:after="0" w:line="259" w:lineRule="auto"/>
              <w:jc w:val="left"/>
            </w:pPr>
            <w:r>
              <w:rPr>
                <w:rFonts w:ascii="Arial Unicode MS" w:hAnsi="Arial Unicode MS" w:eastAsia="Arial Unicode MS" w:cs="Arial Unicode MS"/>
                <w:b w:val="0"/>
                <w:color w:val="17212B"/>
                <w:sz w:val="15"/>
              </w:rPr>
              <w:t>Response and sorting delegation</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GlobalExceptionHandlerTest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5</w:t>
            </w:r>
          </w:p>
        </w:tc>
        <w:tc>
          <w:tcPr>
            <w:tcW w:type="dxa" w:w="1800"/>
          </w:tcPr>
          <w:p>
            <w:pPr>
              <w:spacing w:before="0" w:after="0" w:line="259" w:lineRule="auto"/>
              <w:jc w:val="left"/>
            </w:pPr>
            <w:r>
              <w:rPr>
                <w:rFonts w:ascii="Arial Unicode MS" w:hAnsi="Arial Unicode MS" w:eastAsia="Arial Unicode MS" w:cs="Arial Unicode MS"/>
                <w:b w:val="0"/>
                <w:color w:val="17212B"/>
                <w:sz w:val="15"/>
              </w:rPr>
              <w:t>Component</w:t>
            </w:r>
          </w:p>
        </w:tc>
        <w:tc>
          <w:tcPr>
            <w:tcW w:type="dxa" w:w="3410"/>
          </w:tcPr>
          <w:p>
            <w:pPr>
              <w:spacing w:before="0" w:after="0" w:line="259" w:lineRule="auto"/>
              <w:jc w:val="left"/>
            </w:pPr>
            <w:r>
              <w:rPr>
                <w:rFonts w:ascii="Arial Unicode MS" w:hAnsi="Arial Unicode MS" w:eastAsia="Arial Unicode MS" w:cs="Arial Unicode MS"/>
                <w:b w:val="0"/>
                <w:color w:val="17212B"/>
                <w:sz w:val="15"/>
              </w:rPr>
              <w:t>Validation / 400 / 404 / 409</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CartServiceTest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13</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CRUD, ownership, stock, errors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OrderServiceTest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9</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Create, snapshot, stock, cancel</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OutboxEventPublisherTest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5</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Claim, publish, retry, failed</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OutboxMetricsTest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3</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Counters, guards, gauges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PaymentServiceTest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13</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Idempotency and transaction paths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ProductServiceTest</w:t>
            </w:r>
          </w:p>
        </w:tc>
        <w:tc>
          <w:tcPr>
            <w:tcW w:type="dxa" w:w="650"/>
          </w:tcPr>
          <w:p>
            <w:pPr>
              <w:spacing w:before="0" w:after="0" w:line="259" w:lineRule="auto"/>
              <w:jc w:val="center"/>
            </w:pPr>
            <w:r>
              <w:rPr>
                <w:rFonts w:ascii="Arial Unicode MS" w:hAnsi="Arial Unicode MS" w:eastAsia="Arial Unicode MS" w:cs="Arial Unicode MS"/>
                <w:b w:val="0"/>
                <w:color w:val="17212B"/>
                <w:sz w:val="15"/>
              </w:rPr>
              <w:t>8</w:t>
            </w:r>
          </w:p>
        </w:tc>
        <w:tc>
          <w:tcPr>
            <w:tcW w:type="dxa" w:w="1800"/>
          </w:tcPr>
          <w:p>
            <w:pPr>
              <w:spacing w:before="0" w:after="0" w:line="259" w:lineRule="auto"/>
              <w:jc w:val="left"/>
            </w:pPr>
            <w:r>
              <w:rPr>
                <w:rFonts w:ascii="Arial Unicode MS" w:hAnsi="Arial Unicode MS" w:eastAsia="Arial Unicode MS" w:cs="Arial Unicode MS"/>
                <w:b w:val="0"/>
                <w:color w:val="17212B"/>
                <w:sz w:val="15"/>
              </w:rPr>
              <w:t>Unit</w:t>
            </w:r>
          </w:p>
        </w:tc>
        <w:tc>
          <w:tcPr>
            <w:tcW w:type="dxa" w:w="3410"/>
          </w:tcPr>
          <w:p>
            <w:pPr>
              <w:spacing w:before="0" w:after="0" w:line="259" w:lineRule="auto"/>
              <w:jc w:val="left"/>
            </w:pPr>
            <w:r>
              <w:rPr>
                <w:rFonts w:ascii="Arial Unicode MS" w:hAnsi="Arial Unicode MS" w:eastAsia="Arial Unicode MS" w:cs="Arial Unicode MS"/>
                <w:b w:val="0"/>
                <w:color w:val="17212B"/>
                <w:sz w:val="15"/>
              </w:rPr>
              <w:t>CRUD, pagination, errors</w:t>
            </w:r>
          </w:p>
        </w:tc>
      </w:tr>
      <w:tr>
        <w:tc>
          <w:tcPr>
            <w:tcW w:type="dxa" w:w="3500"/>
          </w:tcPr>
          <w:p>
            <w:pPr>
              <w:spacing w:before="0" w:after="0" w:line="259" w:lineRule="auto"/>
              <w:jc w:val="left"/>
            </w:pPr>
            <w:r>
              <w:rPr>
                <w:rFonts w:ascii="Arial Unicode MS" w:hAnsi="Arial Unicode MS" w:eastAsia="Arial Unicode MS" w:cs="Arial Unicode MS"/>
                <w:b w:val="0"/>
                <w:color w:val="17212B"/>
                <w:sz w:val="15"/>
              </w:rPr>
              <w:t>TOTAL</w:t>
            </w:r>
          </w:p>
        </w:tc>
        <w:tc>
          <w:tcPr>
            <w:tcW w:type="dxa" w:w="650"/>
          </w:tcPr>
          <w:p>
            <w:pPr>
              <w:spacing w:before="0" w:after="0" w:line="259" w:lineRule="auto"/>
              <w:jc w:val="center"/>
            </w:pPr>
            <w:r>
              <w:rPr>
                <w:rFonts w:ascii="Arial Unicode MS" w:hAnsi="Arial Unicode MS" w:eastAsia="Arial Unicode MS" w:cs="Arial Unicode MS"/>
                <w:b w:val="0"/>
                <w:color w:val="17212B"/>
                <w:sz w:val="15"/>
              </w:rPr>
              <w:t>104</w:t>
            </w:r>
          </w:p>
        </w:tc>
        <w:tc>
          <w:tcPr>
            <w:tcW w:type="dxa" w:w="1800"/>
          </w:tcPr>
          <w:p>
            <w:pPr>
              <w:spacing w:before="0" w:after="0" w:line="259" w:lineRule="auto"/>
              <w:jc w:val="left"/>
            </w:pPr>
            <w:r>
              <w:rPr>
                <w:rFonts w:ascii="Arial Unicode MS" w:hAnsi="Arial Unicode MS" w:eastAsia="Arial Unicode MS" w:cs="Arial Unicode MS"/>
                <w:b w:val="0"/>
                <w:color w:val="17212B"/>
                <w:sz w:val="15"/>
              </w:rPr>
              <w:t>62 unit/component + 42 integration</w:t>
            </w:r>
          </w:p>
        </w:tc>
        <w:tc>
          <w:tcPr>
            <w:tcW w:type="dxa" w:w="3410"/>
          </w:tcPr>
          <w:p>
            <w:pPr>
              <w:spacing w:before="0" w:after="0" w:line="259" w:lineRule="auto"/>
              <w:jc w:val="left"/>
            </w:pPr>
            <w:r>
              <w:rPr>
                <w:rFonts w:ascii="Arial Unicode MS" w:hAnsi="Arial Unicode MS" w:eastAsia="Arial Unicode MS" w:cs="Arial Unicode MS"/>
                <w:b w:val="0"/>
                <w:color w:val="17212B"/>
                <w:sz w:val="15"/>
              </w:rPr>
              <w:t>104 passed; 0 failed/error/skipped</w:t>
            </w:r>
          </w:p>
        </w:tc>
      </w:tr>
    </w:tbl>
    <w:p>
      <w:pPr>
        <w:spacing w:after="0"/>
      </w:pPr>
    </w:p>
    <w:p>
      <w:pPr>
        <w:pStyle w:val="Heading2"/>
      </w:pPr>
      <w:r>
        <w:t>10.1 Coverage</w:t>
      </w:r>
    </w:p>
    <w:p>
      <w:pPr>
        <w:pStyle w:val="TableCaption"/>
      </w:pPr>
      <w:r>
        <w:t>Table 9 | JaCoCo counters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800"/>
        <w:gridCol w:w="1600"/>
        <w:gridCol w:w="1500"/>
        <w:gridCol w:w="1500"/>
        <w:gridCol w:w="2960"/>
      </w:tblGrid>
      <w:tr>
        <w:trPr>
          <w:tblHeader w:val="true"/>
        </w:trPr>
        <w:tc>
          <w:tcPr>
            <w:tcW w:type="dxa" w:w="18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Counter</w:t>
            </w:r>
          </w:p>
        </w:tc>
        <w:tc>
          <w:tcPr>
            <w:tcW w:type="dxa" w:w="16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Covered</w:t>
            </w:r>
          </w:p>
        </w:tc>
        <w:tc>
          <w:tcPr>
            <w:tcW w:type="dxa" w:w="1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Missed</w:t>
            </w:r>
          </w:p>
        </w:tc>
        <w:tc>
          <w:tcPr>
            <w:tcW w:type="dxa" w:w="1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Total</w:t>
            </w:r>
          </w:p>
        </w:tc>
        <w:tc>
          <w:tcPr>
            <w:tcW w:type="dxa" w:w="29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Coverage</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Instruction</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5,102</w:t>
            </w:r>
          </w:p>
        </w:tc>
        <w:tc>
          <w:tcPr>
            <w:tcW w:type="dxa" w:w="1500"/>
          </w:tcPr>
          <w:p>
            <w:pPr>
              <w:spacing w:before="0" w:after="0" w:line="259" w:lineRule="auto"/>
              <w:jc w:val="left"/>
            </w:pPr>
            <w:r>
              <w:rPr>
                <w:rFonts w:ascii="Arial Unicode MS" w:hAnsi="Arial Unicode MS" w:eastAsia="Arial Unicode MS" w:cs="Arial Unicode MS"/>
                <w:b w:val="0"/>
                <w:color w:val="17212B"/>
                <w:sz w:val="18"/>
              </w:rPr>
              <w:t>1,160</w:t>
            </w:r>
          </w:p>
        </w:tc>
        <w:tc>
          <w:tcPr>
            <w:tcW w:type="dxa" w:w="1500"/>
          </w:tcPr>
          <w:p>
            <w:pPr>
              <w:spacing w:before="0" w:after="0" w:line="259" w:lineRule="auto"/>
              <w:jc w:val="left"/>
            </w:pPr>
            <w:r>
              <w:rPr>
                <w:rFonts w:ascii="Arial Unicode MS" w:hAnsi="Arial Unicode MS" w:eastAsia="Arial Unicode MS" w:cs="Arial Unicode MS"/>
                <w:b w:val="0"/>
                <w:color w:val="17212B"/>
                <w:sz w:val="18"/>
              </w:rPr>
              <w:t>6,262</w:t>
            </w:r>
          </w:p>
        </w:tc>
        <w:tc>
          <w:tcPr>
            <w:tcW w:type="dxa" w:w="2960"/>
          </w:tcPr>
          <w:p>
            <w:pPr>
              <w:spacing w:before="0" w:after="0" w:line="259" w:lineRule="auto"/>
              <w:jc w:val="left"/>
            </w:pPr>
            <w:r>
              <w:rPr>
                <w:rFonts w:ascii="Arial Unicode MS" w:hAnsi="Arial Unicode MS" w:eastAsia="Arial Unicode MS" w:cs="Arial Unicode MS"/>
                <w:b w:val="0"/>
                <w:color w:val="17212B"/>
                <w:sz w:val="18"/>
              </w:rPr>
              <w:t>81.48%</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Branch</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112</w:t>
            </w:r>
          </w:p>
        </w:tc>
        <w:tc>
          <w:tcPr>
            <w:tcW w:type="dxa" w:w="1500"/>
          </w:tcPr>
          <w:p>
            <w:pPr>
              <w:spacing w:before="0" w:after="0" w:line="259" w:lineRule="auto"/>
              <w:jc w:val="left"/>
            </w:pPr>
            <w:r>
              <w:rPr>
                <w:rFonts w:ascii="Arial Unicode MS" w:hAnsi="Arial Unicode MS" w:eastAsia="Arial Unicode MS" w:cs="Arial Unicode MS"/>
                <w:b w:val="0"/>
                <w:color w:val="17212B"/>
                <w:sz w:val="18"/>
              </w:rPr>
              <w:t>52</w:t>
            </w:r>
          </w:p>
        </w:tc>
        <w:tc>
          <w:tcPr>
            <w:tcW w:type="dxa" w:w="1500"/>
          </w:tcPr>
          <w:p>
            <w:pPr>
              <w:spacing w:before="0" w:after="0" w:line="259" w:lineRule="auto"/>
              <w:jc w:val="left"/>
            </w:pPr>
            <w:r>
              <w:rPr>
                <w:rFonts w:ascii="Arial Unicode MS" w:hAnsi="Arial Unicode MS" w:eastAsia="Arial Unicode MS" w:cs="Arial Unicode MS"/>
                <w:b w:val="0"/>
                <w:color w:val="17212B"/>
                <w:sz w:val="18"/>
              </w:rPr>
              <w:t>164</w:t>
            </w:r>
          </w:p>
        </w:tc>
        <w:tc>
          <w:tcPr>
            <w:tcW w:type="dxa" w:w="2960"/>
          </w:tcPr>
          <w:p>
            <w:pPr>
              <w:spacing w:before="0" w:after="0" w:line="259" w:lineRule="auto"/>
              <w:jc w:val="left"/>
            </w:pPr>
            <w:r>
              <w:rPr>
                <w:rFonts w:ascii="Arial Unicode MS" w:hAnsi="Arial Unicode MS" w:eastAsia="Arial Unicode MS" w:cs="Arial Unicode MS"/>
                <w:b w:val="0"/>
                <w:color w:val="17212B"/>
                <w:sz w:val="18"/>
              </w:rPr>
              <w:t>68.29%</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Line</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1,399</w:t>
            </w:r>
          </w:p>
        </w:tc>
        <w:tc>
          <w:tcPr>
            <w:tcW w:type="dxa" w:w="1500"/>
          </w:tcPr>
          <w:p>
            <w:pPr>
              <w:spacing w:before="0" w:after="0" w:line="259" w:lineRule="auto"/>
              <w:jc w:val="left"/>
            </w:pPr>
            <w:r>
              <w:rPr>
                <w:rFonts w:ascii="Arial Unicode MS" w:hAnsi="Arial Unicode MS" w:eastAsia="Arial Unicode MS" w:cs="Arial Unicode MS"/>
                <w:b w:val="0"/>
                <w:color w:val="17212B"/>
                <w:sz w:val="18"/>
              </w:rPr>
              <w:t>331</w:t>
            </w:r>
          </w:p>
        </w:tc>
        <w:tc>
          <w:tcPr>
            <w:tcW w:type="dxa" w:w="1500"/>
          </w:tcPr>
          <w:p>
            <w:pPr>
              <w:spacing w:before="0" w:after="0" w:line="259" w:lineRule="auto"/>
              <w:jc w:val="left"/>
            </w:pPr>
            <w:r>
              <w:rPr>
                <w:rFonts w:ascii="Arial Unicode MS" w:hAnsi="Arial Unicode MS" w:eastAsia="Arial Unicode MS" w:cs="Arial Unicode MS"/>
                <w:b w:val="0"/>
                <w:color w:val="17212B"/>
                <w:sz w:val="18"/>
              </w:rPr>
              <w:t>1,730</w:t>
            </w:r>
          </w:p>
        </w:tc>
        <w:tc>
          <w:tcPr>
            <w:tcW w:type="dxa" w:w="2960"/>
          </w:tcPr>
          <w:p>
            <w:pPr>
              <w:spacing w:before="0" w:after="0" w:line="259" w:lineRule="auto"/>
              <w:jc w:val="left"/>
            </w:pPr>
            <w:r>
              <w:rPr>
                <w:rFonts w:ascii="Arial Unicode MS" w:hAnsi="Arial Unicode MS" w:eastAsia="Arial Unicode MS" w:cs="Arial Unicode MS"/>
                <w:b w:val="0"/>
                <w:color w:val="17212B"/>
                <w:sz w:val="18"/>
              </w:rPr>
              <w:t>80.87%</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Complexity</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466</w:t>
            </w:r>
          </w:p>
        </w:tc>
        <w:tc>
          <w:tcPr>
            <w:tcW w:type="dxa" w:w="1500"/>
          </w:tcPr>
          <w:p>
            <w:pPr>
              <w:spacing w:before="0" w:after="0" w:line="259" w:lineRule="auto"/>
              <w:jc w:val="left"/>
            </w:pPr>
            <w:r>
              <w:rPr>
                <w:rFonts w:ascii="Arial Unicode MS" w:hAnsi="Arial Unicode MS" w:eastAsia="Arial Unicode MS" w:cs="Arial Unicode MS"/>
                <w:b w:val="0"/>
                <w:color w:val="17212B"/>
                <w:sz w:val="18"/>
              </w:rPr>
              <w:t>158</w:t>
            </w:r>
          </w:p>
        </w:tc>
        <w:tc>
          <w:tcPr>
            <w:tcW w:type="dxa" w:w="1500"/>
          </w:tcPr>
          <w:p>
            <w:pPr>
              <w:spacing w:before="0" w:after="0" w:line="259" w:lineRule="auto"/>
              <w:jc w:val="left"/>
            </w:pPr>
            <w:r>
              <w:rPr>
                <w:rFonts w:ascii="Arial Unicode MS" w:hAnsi="Arial Unicode MS" w:eastAsia="Arial Unicode MS" w:cs="Arial Unicode MS"/>
                <w:b w:val="0"/>
                <w:color w:val="17212B"/>
                <w:sz w:val="18"/>
              </w:rPr>
              <w:t>624</w:t>
            </w:r>
          </w:p>
        </w:tc>
        <w:tc>
          <w:tcPr>
            <w:tcW w:type="dxa" w:w="2960"/>
          </w:tcPr>
          <w:p>
            <w:pPr>
              <w:spacing w:before="0" w:after="0" w:line="259" w:lineRule="auto"/>
              <w:jc w:val="left"/>
            </w:pPr>
            <w:r>
              <w:rPr>
                <w:rFonts w:ascii="Arial Unicode MS" w:hAnsi="Arial Unicode MS" w:eastAsia="Arial Unicode MS" w:cs="Arial Unicode MS"/>
                <w:b w:val="0"/>
                <w:color w:val="17212B"/>
                <w:sz w:val="18"/>
              </w:rPr>
              <w:t>74.68%</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Method</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426</w:t>
            </w:r>
          </w:p>
        </w:tc>
        <w:tc>
          <w:tcPr>
            <w:tcW w:type="dxa" w:w="1500"/>
          </w:tcPr>
          <w:p>
            <w:pPr>
              <w:spacing w:before="0" w:after="0" w:line="259" w:lineRule="auto"/>
              <w:jc w:val="left"/>
            </w:pPr>
            <w:r>
              <w:rPr>
                <w:rFonts w:ascii="Arial Unicode MS" w:hAnsi="Arial Unicode MS" w:eastAsia="Arial Unicode MS" w:cs="Arial Unicode MS"/>
                <w:b w:val="0"/>
                <w:color w:val="17212B"/>
                <w:sz w:val="18"/>
              </w:rPr>
              <w:t>116</w:t>
            </w:r>
          </w:p>
        </w:tc>
        <w:tc>
          <w:tcPr>
            <w:tcW w:type="dxa" w:w="1500"/>
          </w:tcPr>
          <w:p>
            <w:pPr>
              <w:spacing w:before="0" w:after="0" w:line="259" w:lineRule="auto"/>
              <w:jc w:val="left"/>
            </w:pPr>
            <w:r>
              <w:rPr>
                <w:rFonts w:ascii="Arial Unicode MS" w:hAnsi="Arial Unicode MS" w:eastAsia="Arial Unicode MS" w:cs="Arial Unicode MS"/>
                <w:b w:val="0"/>
                <w:color w:val="17212B"/>
                <w:sz w:val="18"/>
              </w:rPr>
              <w:t>542</w:t>
            </w:r>
          </w:p>
        </w:tc>
        <w:tc>
          <w:tcPr>
            <w:tcW w:type="dxa" w:w="2960"/>
          </w:tcPr>
          <w:p>
            <w:pPr>
              <w:spacing w:before="0" w:after="0" w:line="259" w:lineRule="auto"/>
              <w:jc w:val="left"/>
            </w:pPr>
            <w:r>
              <w:rPr>
                <w:rFonts w:ascii="Arial Unicode MS" w:hAnsi="Arial Unicode MS" w:eastAsia="Arial Unicode MS" w:cs="Arial Unicode MS"/>
                <w:b w:val="0"/>
                <w:color w:val="17212B"/>
                <w:sz w:val="18"/>
              </w:rPr>
              <w:t>78.60%</w:t>
            </w:r>
          </w:p>
        </w:tc>
      </w:tr>
      <w:tr>
        <w:tc>
          <w:tcPr>
            <w:tcW w:type="dxa" w:w="1800"/>
          </w:tcPr>
          <w:p>
            <w:pPr>
              <w:spacing w:before="0" w:after="0" w:line="259" w:lineRule="auto"/>
              <w:jc w:val="left"/>
            </w:pPr>
            <w:r>
              <w:rPr>
                <w:rFonts w:ascii="Arial Unicode MS" w:hAnsi="Arial Unicode MS" w:eastAsia="Arial Unicode MS" w:cs="Arial Unicode MS"/>
                <w:b w:val="0"/>
                <w:color w:val="17212B"/>
                <w:sz w:val="18"/>
              </w:rPr>
              <w:t>Class</w:t>
            </w:r>
          </w:p>
        </w:tc>
        <w:tc>
          <w:tcPr>
            <w:tcW w:type="dxa" w:w="1600"/>
          </w:tcPr>
          <w:p>
            <w:pPr>
              <w:spacing w:before="0" w:after="0" w:line="259" w:lineRule="auto"/>
              <w:jc w:val="center"/>
            </w:pPr>
            <w:r>
              <w:rPr>
                <w:rFonts w:ascii="Arial Unicode MS" w:hAnsi="Arial Unicode MS" w:eastAsia="Arial Unicode MS" w:cs="Arial Unicode MS"/>
                <w:b w:val="0"/>
                <w:color w:val="17212B"/>
                <w:sz w:val="18"/>
              </w:rPr>
              <w:t>84</w:t>
            </w:r>
          </w:p>
        </w:tc>
        <w:tc>
          <w:tcPr>
            <w:tcW w:type="dxa" w:w="1500"/>
          </w:tcPr>
          <w:p>
            <w:pPr>
              <w:spacing w:before="0" w:after="0" w:line="259" w:lineRule="auto"/>
              <w:jc w:val="left"/>
            </w:pPr>
            <w:r>
              <w:rPr>
                <w:rFonts w:ascii="Arial Unicode MS" w:hAnsi="Arial Unicode MS" w:eastAsia="Arial Unicode MS" w:cs="Arial Unicode MS"/>
                <w:b w:val="0"/>
                <w:color w:val="17212B"/>
                <w:sz w:val="18"/>
              </w:rPr>
              <w:t>6</w:t>
            </w:r>
          </w:p>
        </w:tc>
        <w:tc>
          <w:tcPr>
            <w:tcW w:type="dxa" w:w="1500"/>
          </w:tcPr>
          <w:p>
            <w:pPr>
              <w:spacing w:before="0" w:after="0" w:line="259" w:lineRule="auto"/>
              <w:jc w:val="left"/>
            </w:pPr>
            <w:r>
              <w:rPr>
                <w:rFonts w:ascii="Arial Unicode MS" w:hAnsi="Arial Unicode MS" w:eastAsia="Arial Unicode MS" w:cs="Arial Unicode MS"/>
                <w:b w:val="0"/>
                <w:color w:val="17212B"/>
                <w:sz w:val="18"/>
              </w:rPr>
              <w:t>90</w:t>
            </w:r>
          </w:p>
        </w:tc>
        <w:tc>
          <w:tcPr>
            <w:tcW w:type="dxa" w:w="2960"/>
          </w:tcPr>
          <w:p>
            <w:pPr>
              <w:spacing w:before="0" w:after="0" w:line="259" w:lineRule="auto"/>
              <w:jc w:val="left"/>
            </w:pPr>
            <w:r>
              <w:rPr>
                <w:rFonts w:ascii="Arial Unicode MS" w:hAnsi="Arial Unicode MS" w:eastAsia="Arial Unicode MS" w:cs="Arial Unicode MS"/>
                <w:b w:val="0"/>
                <w:color w:val="17212B"/>
                <w:sz w:val="18"/>
              </w:rPr>
              <w:t>93.33%</w:t>
            </w:r>
          </w:p>
        </w:tc>
      </w:tr>
    </w:tbl>
    <w:p>
      <w:pPr>
        <w:spacing w:after="0"/>
      </w:pPr>
    </w:p>
    <w:p>
      <w:pPr>
        <w:pStyle w:val="SmallNote"/>
      </w:pPr>
      <w:r>
        <w:t>Coverage is a regression signal, not proof of correctness. The more valuable evidence is behavioral testing of locks, retry, DLT, deduplication, rollback, and authorization. The coverage gate prevents accidental loss of existing test reach.</w:t>
      </w:r>
    </w:p>
    <w:p>
      <w:pPr>
        <w:pStyle w:val="Heading1"/>
      </w:pPr>
      <w:r>
        <w:t>11. Performance and Concurrency Evidence</w:t>
      </w:r>
    </w:p>
    <w:p>
      <w:pPr>
        <w:pStyle w:val="Heading2"/>
      </w:pPr>
      <w:r>
        <w:t>11.1 Catalog Read Baseline</w:t>
      </w:r>
    </w:p>
    <w:p>
      <w:r>
        <w:rPr>
          <w:rFonts w:ascii="Arial Unicode MS" w:hAnsi="Arial Unicode MS" w:eastAsia="Arial Unicode MS" w:cs="Arial Unicode MS"/>
        </w:rPr>
        <w:t>MacBook Pro M3 Max, Docker Compose, GET /api/products, peak 50 VUs; every iteration includes 300 ms of think time.</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3600"/>
        <w:gridCol w:w="5760"/>
      </w:tblGrid>
      <w:tr>
        <w:trPr>
          <w:tblHeader w:val="true"/>
        </w:trPr>
        <w:tc>
          <w:tcPr>
            <w:tcW w:type="dxa" w:w="36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Metric</w:t>
            </w:r>
          </w:p>
        </w:tc>
        <w:tc>
          <w:tcPr>
            <w:tcW w:type="dxa" w:w="57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Result</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Requests</w:t>
            </w:r>
          </w:p>
        </w:tc>
        <w:tc>
          <w:tcPr>
            <w:tcW w:type="dxa" w:w="5760"/>
          </w:tcPr>
          <w:p>
            <w:pPr>
              <w:spacing w:before="0" w:after="0" w:line="259" w:lineRule="auto"/>
              <w:jc w:val="left"/>
            </w:pPr>
            <w:r>
              <w:rPr>
                <w:rFonts w:ascii="Arial Unicode MS" w:hAnsi="Arial Unicode MS" w:eastAsia="Arial Unicode MS" w:cs="Arial Unicode MS"/>
                <w:b w:val="0"/>
                <w:color w:val="17212B"/>
                <w:sz w:val="18"/>
              </w:rPr>
              <w:t>9,544</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Average throughput</w:t>
            </w:r>
          </w:p>
        </w:tc>
        <w:tc>
          <w:tcPr>
            <w:tcW w:type="dxa" w:w="5760"/>
          </w:tcPr>
          <w:p>
            <w:pPr>
              <w:spacing w:before="0" w:after="0" w:line="259" w:lineRule="auto"/>
              <w:jc w:val="left"/>
            </w:pPr>
            <w:r>
              <w:rPr>
                <w:rFonts w:ascii="Arial Unicode MS" w:hAnsi="Arial Unicode MS" w:eastAsia="Arial Unicode MS" w:cs="Arial Unicode MS"/>
                <w:b w:val="0"/>
                <w:color w:val="17212B"/>
                <w:sz w:val="18"/>
              </w:rPr>
              <w:t>79.44 req/s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Average latency</w:t>
            </w:r>
          </w:p>
        </w:tc>
        <w:tc>
          <w:tcPr>
            <w:tcW w:type="dxa" w:w="5760"/>
          </w:tcPr>
          <w:p>
            <w:pPr>
              <w:spacing w:before="0" w:after="0" w:line="259" w:lineRule="auto"/>
              <w:jc w:val="left"/>
            </w:pPr>
            <w:r>
              <w:rPr>
                <w:rFonts w:ascii="Arial Unicode MS" w:hAnsi="Arial Unicode MS" w:eastAsia="Arial Unicode MS" w:cs="Arial Unicode MS"/>
                <w:b w:val="0"/>
                <w:color w:val="17212B"/>
                <w:sz w:val="18"/>
              </w:rPr>
              <w:t>9.92 ms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P90 / P95 / P99</w:t>
            </w:r>
          </w:p>
        </w:tc>
        <w:tc>
          <w:tcPr>
            <w:tcW w:type="dxa" w:w="5760"/>
          </w:tcPr>
          <w:p>
            <w:pPr>
              <w:spacing w:before="0" w:after="0" w:line="259" w:lineRule="auto"/>
              <w:jc w:val="left"/>
            </w:pPr>
            <w:r>
              <w:rPr>
                <w:rFonts w:ascii="Arial Unicode MS" w:hAnsi="Arial Unicode MS" w:eastAsia="Arial Unicode MS" w:cs="Arial Unicode MS"/>
                <w:b w:val="0"/>
                <w:color w:val="17212B"/>
                <w:sz w:val="18"/>
              </w:rPr>
              <w:t>17.07 / 17.93 / 20.12 ms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Max latency</w:t>
            </w:r>
          </w:p>
        </w:tc>
        <w:tc>
          <w:tcPr>
            <w:tcW w:type="dxa" w:w="5760"/>
          </w:tcPr>
          <w:p>
            <w:pPr>
              <w:spacing w:before="0" w:after="0" w:line="259" w:lineRule="auto"/>
              <w:jc w:val="left"/>
            </w:pPr>
            <w:r>
              <w:rPr>
                <w:rFonts w:ascii="Arial Unicode MS" w:hAnsi="Arial Unicode MS" w:eastAsia="Arial Unicode MS" w:cs="Arial Unicode MS"/>
                <w:b w:val="0"/>
                <w:color w:val="17212B"/>
                <w:sz w:val="18"/>
              </w:rPr>
              <w:t>47.17 ms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Failed requests / checks</w:t>
            </w:r>
          </w:p>
        </w:tc>
        <w:tc>
          <w:tcPr>
            <w:tcW w:type="dxa" w:w="5760"/>
          </w:tcPr>
          <w:p>
            <w:pPr>
              <w:spacing w:before="0" w:after="0" w:line="259" w:lineRule="auto"/>
              <w:jc w:val="left"/>
            </w:pPr>
            <w:r>
              <w:rPr>
                <w:rFonts w:ascii="Arial Unicode MS" w:hAnsi="Arial Unicode MS" w:eastAsia="Arial Unicode MS" w:cs="Arial Unicode MS"/>
                <w:b w:val="0"/>
                <w:color w:val="17212B"/>
                <w:sz w:val="18"/>
              </w:rPr>
              <w:t>0.00% / 100.00%</w:t>
            </w:r>
          </w:p>
        </w:tc>
      </w:tr>
    </w:tbl>
    <w:p>
      <w:pPr>
        <w:spacing w:after="0"/>
      </w:pPr>
    </w:p>
    <w:p>
      <w:pPr>
        <w:pStyle w:val="SmallNote"/>
      </w:pPr>
      <w:r>
        <w:t>This is a reproducible local baseline, not a production capacity claim.</w:t>
      </w:r>
    </w:p>
    <w:p>
      <w:pPr>
        <w:pStyle w:val="Heading2"/>
        <w:pageBreakBefore/>
      </w:pPr>
      <w:r>
        <w:t>11.2 Payment Idempotency Operational Verification</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3600"/>
        <w:gridCol w:w="5760"/>
      </w:tblGrid>
      <w:tr>
        <w:trPr>
          <w:tblHeader w:val="true"/>
        </w:trPr>
        <w:tc>
          <w:tcPr>
            <w:tcW w:type="dxa" w:w="3600"/>
            <w:vAlign w:val="center"/>
            <w:shd w:val="clear" w:color="auto" w:fill="E8EEF5"/>
          </w:tcPr>
          <w:p>
            <w:pPr>
              <w:spacing w:before="0" w:after="0" w:line="252" w:lineRule="auto"/>
              <w:jc w:val="left"/>
            </w:pPr>
            <w:r>
              <w:rPr>
                <w:rFonts w:ascii="Arial Unicode MS" w:hAnsi="Arial Unicode MS" w:eastAsia="Arial Unicode MS" w:cs="Arial Unicode MS"/>
                <w:b/>
                <w:color w:val="18324B"/>
                <w:sz w:val="18"/>
              </w:rPr>
              <w:t>Metric</w:t>
            </w:r>
          </w:p>
        </w:tc>
        <w:tc>
          <w:tcPr>
            <w:tcW w:type="dxa" w:w="57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8"/>
              </w:rPr>
              <w:t>Result</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Concurrent requests</w:t>
            </w:r>
          </w:p>
        </w:tc>
        <w:tc>
          <w:tcPr>
            <w:tcW w:type="dxa" w:w="5760"/>
          </w:tcPr>
          <w:p>
            <w:pPr>
              <w:spacing w:before="0" w:after="0" w:line="259" w:lineRule="auto"/>
              <w:jc w:val="left"/>
            </w:pPr>
            <w:r>
              <w:rPr>
                <w:rFonts w:ascii="Arial Unicode MS" w:hAnsi="Arial Unicode MS" w:eastAsia="Arial Unicode MS" w:cs="Arial Unicode MS"/>
                <w:b w:val="0"/>
                <w:color w:val="17212B"/>
                <w:sz w:val="18"/>
              </w:rPr>
              <w:t>30</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Success / HTTP failures</w:t>
            </w:r>
          </w:p>
        </w:tc>
        <w:tc>
          <w:tcPr>
            <w:tcW w:type="dxa" w:w="5760"/>
          </w:tcPr>
          <w:p>
            <w:pPr>
              <w:spacing w:before="0" w:after="0" w:line="259" w:lineRule="auto"/>
              <w:jc w:val="left"/>
            </w:pPr>
            <w:r>
              <w:rPr>
                <w:rFonts w:ascii="Arial Unicode MS" w:hAnsi="Arial Unicode MS" w:eastAsia="Arial Unicode MS" w:cs="Arial Unicode MS"/>
                <w:b w:val="0"/>
                <w:color w:val="17212B"/>
                <w:sz w:val="18"/>
              </w:rPr>
              <w:t>100% / 0%</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Average / P95 latency</w:t>
            </w:r>
          </w:p>
        </w:tc>
        <w:tc>
          <w:tcPr>
            <w:tcW w:type="dxa" w:w="5760"/>
          </w:tcPr>
          <w:p>
            <w:pPr>
              <w:spacing w:before="0" w:after="0" w:line="259" w:lineRule="auto"/>
              <w:jc w:val="left"/>
            </w:pPr>
            <w:r>
              <w:rPr>
                <w:rFonts w:ascii="Arial Unicode MS" w:hAnsi="Arial Unicode MS" w:eastAsia="Arial Unicode MS" w:cs="Arial Unicode MS"/>
                <w:b w:val="0"/>
                <w:color w:val="17212B"/>
                <w:sz w:val="18"/>
              </w:rPr>
              <w:t>45.50 / 53.73 ms</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Payment rows / idempotency rows</w:t>
            </w:r>
          </w:p>
        </w:tc>
        <w:tc>
          <w:tcPr>
            <w:tcW w:type="dxa" w:w="5760"/>
          </w:tcPr>
          <w:p>
            <w:pPr>
              <w:spacing w:before="0" w:after="0" w:line="259" w:lineRule="auto"/>
              <w:jc w:val="left"/>
            </w:pPr>
            <w:r>
              <w:rPr>
                <w:rFonts w:ascii="Arial Unicode MS" w:hAnsi="Arial Unicode MS" w:eastAsia="Arial Unicode MS" w:cs="Arial Unicode MS"/>
                <w:b w:val="0"/>
                <w:color w:val="17212B"/>
                <w:sz w:val="18"/>
              </w:rPr>
              <w:t>1 / 1</w:t>
            </w:r>
          </w:p>
        </w:tc>
      </w:tr>
      <w:tr>
        <w:tc>
          <w:tcPr>
            <w:tcW w:type="dxa" w:w="3600"/>
          </w:tcPr>
          <w:p>
            <w:pPr>
              <w:spacing w:before="0" w:after="0" w:line="259" w:lineRule="auto"/>
              <w:jc w:val="left"/>
            </w:pPr>
            <w:r>
              <w:rPr>
                <w:rFonts w:ascii="Arial Unicode MS" w:hAnsi="Arial Unicode MS" w:eastAsia="Arial Unicode MS" w:cs="Arial Unicode MS"/>
                <w:b w:val="0"/>
                <w:color w:val="17212B"/>
                <w:sz w:val="18"/>
              </w:rPr>
              <w:t>Duplicate payments</w:t>
            </w:r>
          </w:p>
        </w:tc>
        <w:tc>
          <w:tcPr>
            <w:tcW w:type="dxa" w:w="5760"/>
          </w:tcPr>
          <w:p>
            <w:pPr>
              <w:spacing w:before="0" w:after="0" w:line="259" w:lineRule="auto"/>
              <w:jc w:val="left"/>
            </w:pPr>
            <w:r>
              <w:rPr>
                <w:rFonts w:ascii="Arial Unicode MS" w:hAnsi="Arial Unicode MS" w:eastAsia="Arial Unicode MS" w:cs="Arial Unicode MS"/>
                <w:b w:val="0"/>
                <w:color w:val="17212B"/>
                <w:sz w:val="18"/>
              </w:rPr>
              <w:t>0</w:t>
            </w:r>
          </w:p>
        </w:tc>
      </w:tr>
    </w:tbl>
    <w:p>
      <w:pPr>
        <w:spacing w:after="0"/>
      </w:pPr>
    </w:p>
    <w:p>
      <w:pPr>
        <w:pStyle w:val="SmallNote"/>
      </w:pPr>
      <w:r>
        <w:t>These figures come from saved k6 and PostgreSQL operational verification, not the Maven test run. The automated PaymentController integration suite separately covers a concurrent same-key case; the two forms of evidence are complementary.</w:t>
      </w:r>
    </w:p>
    <w:p>
      <w:pPr>
        <w:pStyle w:val="Heading2"/>
      </w:pPr>
      <w:r>
        <w:t>11.3 Load-test Assets</w:t>
      </w:r>
    </w:p>
    <w:p>
      <w:r>
        <w:rPr>
          <w:rFonts w:ascii="Arial Unicode MS" w:hAnsi="Arial Unicode MS" w:eastAsia="Arial Unicode MS" w:cs="Arial Unicode MS"/>
        </w:rPr>
        <w:t>The repository provides 50-VU load, 200-VU stress, 2,500 req/s soak, 3,000 req/s constant-arrival, 4,000 req/s ramp, and payment-idempotency scripts. Apart from the two saved result sets above, these are test definitions and thresholds, not achieved capacity.</w:t>
      </w:r>
    </w:p>
    <w:p>
      <w:pPr>
        <w:pStyle w:val="Heading1"/>
      </w:pPr>
      <w:r>
        <w:t>12. Delivery and Repository Governance</w:t>
      </w:r>
    </w:p>
    <w:p>
      <w:pPr>
        <w:pStyle w:val="TableCaption"/>
      </w:pPr>
      <w:r>
        <w:t>Table 10 | Delivery controls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700"/>
        <w:gridCol w:w="3900"/>
        <w:gridCol w:w="3760"/>
      </w:tblGrid>
      <w:tr>
        <w:trPr>
          <w:tblHeader w:val="true"/>
        </w:trPr>
        <w:tc>
          <w:tcPr>
            <w:tcW w:type="dxa" w:w="1700"/>
            <w:vAlign w:val="center"/>
            <w:shd w:val="clear" w:color="auto" w:fill="E8EEF5"/>
          </w:tcPr>
          <w:p>
            <w:pPr>
              <w:spacing w:before="0" w:after="0" w:line="252" w:lineRule="auto"/>
              <w:jc w:val="left"/>
            </w:pPr>
            <w:r>
              <w:rPr>
                <w:rFonts w:ascii="Arial Unicode MS" w:hAnsi="Arial Unicode MS" w:eastAsia="Arial Unicode MS" w:cs="Arial Unicode MS"/>
                <w:b/>
                <w:color w:val="18324B"/>
                <w:sz w:val="17"/>
              </w:rPr>
              <w:t>Area</w:t>
            </w:r>
          </w:p>
        </w:tc>
        <w:tc>
          <w:tcPr>
            <w:tcW w:type="dxa" w:w="39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Implementation</w:t>
            </w:r>
          </w:p>
        </w:tc>
        <w:tc>
          <w:tcPr>
            <w:tcW w:type="dxa" w:w="37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7"/>
              </w:rPr>
              <w:t>Boundary</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Build</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Maven Wrapper + Java 25</w:t>
            </w:r>
          </w:p>
        </w:tc>
        <w:tc>
          <w:tcPr>
            <w:tcW w:type="dxa" w:w="3760"/>
          </w:tcPr>
          <w:p>
            <w:pPr>
              <w:spacing w:before="0" w:after="0" w:line="259" w:lineRule="auto"/>
              <w:jc w:val="left"/>
            </w:pPr>
            <w:r>
              <w:rPr>
                <w:rFonts w:ascii="Arial Unicode MS" w:hAnsi="Arial Unicode MS" w:eastAsia="Arial Unicode MS" w:cs="Arial Unicode MS"/>
                <w:b w:val="0"/>
                <w:color w:val="17212B"/>
                <w:sz w:val="17"/>
              </w:rPr>
              <w:t>Reproducible dependency/build entrypoint</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Container</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JDK build stage -&gt; JRE runtime</w:t>
            </w:r>
          </w:p>
        </w:tc>
        <w:tc>
          <w:tcPr>
            <w:tcW w:type="dxa" w:w="3760"/>
          </w:tcPr>
          <w:p>
            <w:pPr>
              <w:spacing w:before="0" w:after="0" w:line="259" w:lineRule="auto"/>
              <w:jc w:val="left"/>
            </w:pPr>
            <w:r>
              <w:rPr>
                <w:rFonts w:ascii="Arial Unicode MS" w:hAnsi="Arial Unicode MS" w:eastAsia="Arial Unicode MS" w:cs="Arial Unicode MS"/>
                <w:b w:val="0"/>
                <w:color w:val="17212B"/>
                <w:sz w:val="17"/>
              </w:rPr>
              <w:t>Dockerfile skips tests; CI must gate first</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Local stack</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PostgreSQL / Redis / Kafka / app / monitoring</w:t>
            </w:r>
          </w:p>
        </w:tc>
        <w:tc>
          <w:tcPr>
            <w:tcW w:type="dxa" w:w="3760"/>
          </w:tcPr>
          <w:p>
            <w:pPr>
              <w:spacing w:before="0" w:after="0" w:line="259" w:lineRule="auto"/>
              <w:jc w:val="left"/>
            </w:pPr>
            <w:r>
              <w:rPr>
                <w:rFonts w:ascii="Arial Unicode MS" w:hAnsi="Arial Unicode MS" w:eastAsia="Arial Unicode MS" w:cs="Arial Unicode MS"/>
                <w:b w:val="0"/>
                <w:color w:val="17212B"/>
                <w:sz w:val="17"/>
              </w:rPr>
              <w:t>Single-host topology</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Production edge</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Caddy only public on 80/443/HTTP3</w:t>
            </w:r>
          </w:p>
        </w:tc>
        <w:tc>
          <w:tcPr>
            <w:tcW w:type="dxa" w:w="3760"/>
          </w:tcPr>
          <w:p>
            <w:pPr>
              <w:spacing w:before="0" w:after="0" w:line="259" w:lineRule="auto"/>
              <w:jc w:val="left"/>
            </w:pPr>
            <w:r>
              <w:rPr>
                <w:rFonts w:ascii="Arial Unicode MS" w:hAnsi="Arial Unicode MS" w:eastAsia="Arial Unicode MS" w:cs="Arial Unicode MS"/>
                <w:b w:val="0"/>
                <w:color w:val="17212B"/>
                <w:sz w:val="17"/>
              </w:rPr>
              <w:t>No HA / rolling deployment</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CI</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clean verify + coverage + artifacts</w:t>
            </w:r>
          </w:p>
        </w:tc>
        <w:tc>
          <w:tcPr>
            <w:tcW w:type="dxa" w:w="3760"/>
          </w:tcPr>
          <w:p>
            <w:pPr>
              <w:spacing w:before="0" w:after="0" w:line="259" w:lineRule="auto"/>
              <w:jc w:val="left"/>
            </w:pPr>
            <w:r>
              <w:rPr>
                <w:rFonts w:ascii="Arial Unicode MS" w:hAnsi="Arial Unicode MS" w:eastAsia="Arial Unicode MS" w:cs="Arial Unicode MS"/>
                <w:b w:val="0"/>
                <w:color w:val="17212B"/>
                <w:sz w:val="17"/>
              </w:rPr>
              <w:t>15-minute job timeout</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CodeQL</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Java/Kotlin security-extended</w:t>
            </w:r>
          </w:p>
        </w:tc>
        <w:tc>
          <w:tcPr>
            <w:tcW w:type="dxa" w:w="3760"/>
          </w:tcPr>
          <w:p>
            <w:pPr>
              <w:spacing w:before="0" w:after="0" w:line="259" w:lineRule="auto"/>
              <w:jc w:val="left"/>
            </w:pPr>
            <w:r>
              <w:rPr>
                <w:rFonts w:ascii="Arial Unicode MS" w:hAnsi="Arial Unicode MS" w:eastAsia="Arial Unicode MS" w:cs="Arial Unicode MS"/>
                <w:b w:val="0"/>
                <w:color w:val="17212B"/>
                <w:sz w:val="17"/>
              </w:rPr>
              <w:t>Static analysis, not penetration testing</w:t>
            </w:r>
          </w:p>
        </w:tc>
      </w:tr>
      <w:tr>
        <w:tc>
          <w:tcPr>
            <w:tcW w:type="dxa" w:w="1700"/>
          </w:tcPr>
          <w:p>
            <w:pPr>
              <w:spacing w:before="0" w:after="0" w:line="259" w:lineRule="auto"/>
              <w:jc w:val="left"/>
            </w:pPr>
            <w:r>
              <w:rPr>
                <w:rFonts w:ascii="Arial Unicode MS" w:hAnsi="Arial Unicode MS" w:eastAsia="Arial Unicode MS" w:cs="Arial Unicode MS"/>
                <w:b w:val="0"/>
                <w:color w:val="17212B"/>
                <w:sz w:val="17"/>
              </w:rPr>
              <w:t>Dependabot</w:t>
            </w:r>
          </w:p>
        </w:tc>
        <w:tc>
          <w:tcPr>
            <w:tcW w:type="dxa" w:w="3900"/>
          </w:tcPr>
          <w:p>
            <w:pPr>
              <w:spacing w:before="0" w:after="0" w:line="259" w:lineRule="auto"/>
              <w:jc w:val="center"/>
            </w:pPr>
            <w:r>
              <w:rPr>
                <w:rFonts w:ascii="Arial Unicode MS" w:hAnsi="Arial Unicode MS" w:eastAsia="Arial Unicode MS" w:cs="Arial Unicode MS"/>
                <w:b w:val="0"/>
                <w:color w:val="17212B"/>
                <w:sz w:val="17"/>
              </w:rPr>
              <w:t>Weekly grouped Maven/Actions updates</w:t>
            </w:r>
          </w:p>
        </w:tc>
        <w:tc>
          <w:tcPr>
            <w:tcW w:type="dxa" w:w="3760"/>
          </w:tcPr>
          <w:p>
            <w:pPr>
              <w:spacing w:before="0" w:after="0" w:line="259" w:lineRule="auto"/>
              <w:jc w:val="left"/>
            </w:pPr>
            <w:r>
              <w:rPr>
                <w:rFonts w:ascii="Arial Unicode MS" w:hAnsi="Arial Unicode MS" w:eastAsia="Arial Unicode MS" w:cs="Arial Unicode MS"/>
                <w:b w:val="0"/>
                <w:color w:val="17212B"/>
                <w:sz w:val="17"/>
              </w:rPr>
              <w:t>Testcontainers major isolated</w:t>
            </w:r>
          </w:p>
        </w:tc>
      </w:tr>
    </w:tbl>
    <w:p>
      <w:pPr>
        <w:spacing w:after="0"/>
      </w:pPr>
    </w:p>
    <w:p>
      <w:r>
        <w:rPr>
          <w:rFonts w:ascii="Arial Unicode MS" w:hAnsi="Arial Unicode MS" w:eastAsia="Arial Unicode MS" w:cs="Arial Unicode MS"/>
        </w:rPr>
        <w:t>The production Compose overlay removes host ports from the application, database, cache, Kafka, and monitoring services; Caddy is the only public entry. Production still requires health checks, resource limits, managed secrets, backups, stateful HA, immutable releases, a deployment health gate, and rollback.</w:t>
      </w:r>
    </w:p>
    <w:p>
      <w:pPr>
        <w:pStyle w:val="Heading1"/>
        <w:pageBreakBefore/>
      </w:pPr>
      <w:r>
        <w:t>13. Engineering Risk Register</w:t>
      </w:r>
    </w:p>
    <w:p>
      <w:pPr>
        <w:pStyle w:val="TableCaption"/>
      </w:pPr>
      <w:r>
        <w:t>Table 11 | Prioritized risks and actions</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6" w:space="0" w:color="C9D1D9"/>
          <w:left w:val="single" w:sz="6" w:space="0" w:color="C9D1D9"/>
          <w:bottom w:val="single" w:sz="6" w:space="0" w:color="C9D1D9"/>
          <w:right w:val="single" w:sz="6" w:space="0" w:color="C9D1D9"/>
          <w:insideH w:val="single" w:sz="6" w:space="0" w:color="C9D1D9"/>
          <w:insideV w:val="single" w:sz="6" w:space="0" w:color="C9D1D9"/>
        </w:tblBorders>
      </w:tblPr>
      <w:tblGrid>
        <w:gridCol w:w="1000"/>
        <w:gridCol w:w="2500"/>
        <w:gridCol w:w="2600"/>
        <w:gridCol w:w="3260"/>
      </w:tblGrid>
      <w:tr>
        <w:trPr>
          <w:tblHeader w:val="true"/>
        </w:trPr>
        <w:tc>
          <w:tcPr>
            <w:tcW w:type="dxa" w:w="1000"/>
            <w:vAlign w:val="center"/>
            <w:shd w:val="clear" w:color="auto" w:fill="E8EEF5"/>
          </w:tcPr>
          <w:p>
            <w:pPr>
              <w:spacing w:before="0" w:after="0" w:line="252" w:lineRule="auto"/>
              <w:jc w:val="left"/>
            </w:pPr>
            <w:r>
              <w:rPr>
                <w:rFonts w:ascii="Arial Unicode MS" w:hAnsi="Arial Unicode MS" w:eastAsia="Arial Unicode MS" w:cs="Arial Unicode MS"/>
                <w:b/>
                <w:color w:val="18324B"/>
                <w:sz w:val="16"/>
              </w:rPr>
              <w:t>Priority</w:t>
            </w:r>
          </w:p>
        </w:tc>
        <w:tc>
          <w:tcPr>
            <w:tcW w:type="dxa" w:w="25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Risk</w:t>
            </w:r>
          </w:p>
        </w:tc>
        <w:tc>
          <w:tcPr>
            <w:tcW w:type="dxa" w:w="260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Impact</w:t>
            </w:r>
          </w:p>
        </w:tc>
        <w:tc>
          <w:tcPr>
            <w:tcW w:type="dxa" w:w="3260"/>
            <w:vAlign w:val="center"/>
            <w:shd w:val="clear" w:color="auto" w:fill="E8EEF5"/>
          </w:tcPr>
          <w:p>
            <w:pPr>
              <w:spacing w:before="0" w:after="0" w:line="252" w:lineRule="auto"/>
              <w:jc w:val="center"/>
            </w:pPr>
            <w:r>
              <w:rPr>
                <w:rFonts w:ascii="Arial Unicode MS" w:hAnsi="Arial Unicode MS" w:eastAsia="Arial Unicode MS" w:cs="Arial Unicode MS"/>
                <w:b/>
                <w:color w:val="18324B"/>
                <w:sz w:val="16"/>
              </w:rPr>
              <w:t>Required action</w:t>
            </w:r>
          </w:p>
        </w:tc>
      </w:tr>
      <w:tr>
        <w:tc>
          <w:tcPr>
            <w:tcW w:type="dxa" w:w="1000"/>
            <w:shd w:val="clear" w:color="auto" w:fill="FCECEC"/>
          </w:tcPr>
          <w:p>
            <w:pPr>
              <w:spacing w:before="0" w:after="0" w:line="259" w:lineRule="auto"/>
              <w:jc w:val="left"/>
            </w:pPr>
            <w:r>
              <w:rPr>
                <w:rFonts w:ascii="Arial Unicode MS" w:hAnsi="Arial Unicode MS" w:eastAsia="Arial Unicode MS" w:cs="Arial Unicode MS"/>
                <w:b/>
                <w:color w:val="9B1C1C"/>
                <w:sz w:val="16"/>
              </w:rPr>
              <w:t>P0</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Public legacy user CRUD</w:t>
            </w:r>
          </w:p>
        </w:tc>
        <w:tc>
          <w:tcPr>
            <w:tcW w:type="dxa" w:w="2600"/>
          </w:tcPr>
          <w:p>
            <w:pPr>
              <w:spacing w:before="0" w:after="0" w:line="259" w:lineRule="auto"/>
              <w:jc w:val="left"/>
            </w:pPr>
            <w:r>
              <w:rPr>
                <w:rFonts w:ascii="Arial Unicode MS" w:hAnsi="Arial Unicode MS" w:eastAsia="Arial Unicode MS" w:cs="Arial Unicode MS"/>
                <w:b w:val="0"/>
                <w:color w:val="17212B"/>
                <w:sz w:val="16"/>
              </w:rPr>
              <w:t>Unauthorized read/update/delete</w:t>
            </w:r>
          </w:p>
        </w:tc>
        <w:tc>
          <w:tcPr>
            <w:tcW w:type="dxa" w:w="3260"/>
          </w:tcPr>
          <w:p>
            <w:pPr>
              <w:spacing w:before="0" w:after="0" w:line="259" w:lineRule="auto"/>
              <w:jc w:val="left"/>
            </w:pPr>
            <w:r>
              <w:rPr>
                <w:rFonts w:ascii="Arial Unicode MS" w:hAnsi="Arial Unicode MS" w:eastAsia="Arial Unicode MS" w:cs="Arial Unicode MS"/>
                <w:b w:val="0"/>
                <w:color w:val="17212B"/>
                <w:sz w:val="16"/>
              </w:rPr>
              <w:t>Remove or enforce admin/self policy + tests</w:t>
            </w:r>
          </w:p>
        </w:tc>
      </w:tr>
      <w:tr>
        <w:tc>
          <w:tcPr>
            <w:tcW w:type="dxa" w:w="1000"/>
            <w:shd w:val="clear" w:color="auto" w:fill="FCECEC"/>
          </w:tcPr>
          <w:p>
            <w:pPr>
              <w:spacing w:before="0" w:after="0" w:line="259" w:lineRule="auto"/>
              <w:jc w:val="left"/>
            </w:pPr>
            <w:r>
              <w:rPr>
                <w:rFonts w:ascii="Arial Unicode MS" w:hAnsi="Arial Unicode MS" w:eastAsia="Arial Unicode MS" w:cs="Arial Unicode MS"/>
                <w:b/>
                <w:color w:val="9B1C1C"/>
                <w:sz w:val="16"/>
              </w:rPr>
              <w:t>P0</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Env/file-based secrets</w:t>
            </w:r>
          </w:p>
        </w:tc>
        <w:tc>
          <w:tcPr>
            <w:tcW w:type="dxa" w:w="2600"/>
          </w:tcPr>
          <w:p>
            <w:pPr>
              <w:spacing w:before="0" w:after="0" w:line="259" w:lineRule="auto"/>
              <w:jc w:val="left"/>
            </w:pPr>
            <w:r>
              <w:rPr>
                <w:rFonts w:ascii="Arial Unicode MS" w:hAnsi="Arial Unicode MS" w:eastAsia="Arial Unicode MS" w:cs="Arial Unicode MS"/>
                <w:b w:val="0"/>
                <w:color w:val="17212B"/>
                <w:sz w:val="16"/>
              </w:rPr>
              <w:t>Credential compromise</w:t>
            </w:r>
          </w:p>
        </w:tc>
        <w:tc>
          <w:tcPr>
            <w:tcW w:type="dxa" w:w="3260"/>
          </w:tcPr>
          <w:p>
            <w:pPr>
              <w:spacing w:before="0" w:after="0" w:line="259" w:lineRule="auto"/>
              <w:jc w:val="left"/>
            </w:pPr>
            <w:r>
              <w:rPr>
                <w:rFonts w:ascii="Arial Unicode MS" w:hAnsi="Arial Unicode MS" w:eastAsia="Arial Unicode MS" w:cs="Arial Unicode MS"/>
                <w:b w:val="0"/>
                <w:color w:val="17212B"/>
                <w:sz w:val="16"/>
              </w:rPr>
              <w:t>Managed secret store, rotation, scanning</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Non-unique idempotency key/path</w:t>
            </w:r>
          </w:p>
        </w:tc>
        <w:tc>
          <w:tcPr>
            <w:tcW w:type="dxa" w:w="2600"/>
          </w:tcPr>
          <w:p>
            <w:pPr>
              <w:spacing w:before="0" w:after="0" w:line="259" w:lineRule="auto"/>
              <w:jc w:val="left"/>
            </w:pPr>
            <w:r>
              <w:rPr>
                <w:rFonts w:ascii="Arial Unicode MS" w:hAnsi="Arial Unicode MS" w:eastAsia="Arial Unicode MS" w:cs="Arial Unicode MS"/>
                <w:b w:val="0"/>
                <w:color w:val="17212B"/>
                <w:sz w:val="16"/>
              </w:rPr>
              <w:t>Ambiguous general retry semantics</w:t>
            </w:r>
          </w:p>
        </w:tc>
        <w:tc>
          <w:tcPr>
            <w:tcW w:type="dxa" w:w="3260"/>
          </w:tcPr>
          <w:p>
            <w:pPr>
              <w:spacing w:before="0" w:after="0" w:line="259" w:lineRule="auto"/>
              <w:jc w:val="left"/>
            </w:pPr>
            <w:r>
              <w:rPr>
                <w:rFonts w:ascii="Arial Unicode MS" w:hAnsi="Arial Unicode MS" w:eastAsia="Arial Unicode MS" w:cs="Arial Unicode MS"/>
                <w:b w:val="0"/>
                <w:color w:val="17212B"/>
                <w:sz w:val="16"/>
              </w:rPr>
              <w:t>Unique key, fingerprint, response snapshot</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Single Kafka broker / RF=1</w:t>
            </w:r>
          </w:p>
        </w:tc>
        <w:tc>
          <w:tcPr>
            <w:tcW w:type="dxa" w:w="2600"/>
          </w:tcPr>
          <w:p>
            <w:pPr>
              <w:spacing w:before="0" w:after="0" w:line="259" w:lineRule="auto"/>
              <w:jc w:val="left"/>
            </w:pPr>
            <w:r>
              <w:rPr>
                <w:rFonts w:ascii="Arial Unicode MS" w:hAnsi="Arial Unicode MS" w:eastAsia="Arial Unicode MS" w:cs="Arial Unicode MS"/>
                <w:b w:val="0"/>
                <w:color w:val="17212B"/>
                <w:sz w:val="16"/>
              </w:rPr>
              <w:t>No broker-level availability</w:t>
            </w:r>
          </w:p>
        </w:tc>
        <w:tc>
          <w:tcPr>
            <w:tcW w:type="dxa" w:w="3260"/>
          </w:tcPr>
          <w:p>
            <w:pPr>
              <w:spacing w:before="0" w:after="0" w:line="259" w:lineRule="auto"/>
              <w:jc w:val="left"/>
            </w:pPr>
            <w:r>
              <w:rPr>
                <w:rFonts w:ascii="Arial Unicode MS" w:hAnsi="Arial Unicode MS" w:eastAsia="Arial Unicode MS" w:cs="Arial Unicode MS"/>
                <w:b w:val="0"/>
                <w:color w:val="17212B"/>
                <w:sz w:val="16"/>
              </w:rPr>
              <w:t>Managed or replicated Kafka</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DLT log-only handling</w:t>
            </w:r>
          </w:p>
        </w:tc>
        <w:tc>
          <w:tcPr>
            <w:tcW w:type="dxa" w:w="2600"/>
          </w:tcPr>
          <w:p>
            <w:pPr>
              <w:spacing w:before="0" w:after="0" w:line="259" w:lineRule="auto"/>
              <w:jc w:val="left"/>
            </w:pPr>
            <w:r>
              <w:rPr>
                <w:rFonts w:ascii="Arial Unicode MS" w:hAnsi="Arial Unicode MS" w:eastAsia="Arial Unicode MS" w:cs="Arial Unicode MS"/>
                <w:b w:val="0"/>
                <w:color w:val="17212B"/>
                <w:sz w:val="16"/>
              </w:rPr>
              <w:t>No governed terminal recovery</w:t>
            </w:r>
          </w:p>
        </w:tc>
        <w:tc>
          <w:tcPr>
            <w:tcW w:type="dxa" w:w="3260"/>
          </w:tcPr>
          <w:p>
            <w:pPr>
              <w:spacing w:before="0" w:after="0" w:line="259" w:lineRule="auto"/>
              <w:jc w:val="left"/>
            </w:pPr>
            <w:r>
              <w:rPr>
                <w:rFonts w:ascii="Arial Unicode MS" w:hAnsi="Arial Unicode MS" w:eastAsia="Arial Unicode MS" w:cs="Arial Unicode MS"/>
                <w:b w:val="0"/>
                <w:color w:val="17212B"/>
                <w:sz w:val="16"/>
              </w:rPr>
              <w:t>Inspect, replay, quarantine, audit</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Simulated payment</w:t>
            </w:r>
          </w:p>
        </w:tc>
        <w:tc>
          <w:tcPr>
            <w:tcW w:type="dxa" w:w="2600"/>
          </w:tcPr>
          <w:p>
            <w:pPr>
              <w:spacing w:before="0" w:after="0" w:line="259" w:lineRule="auto"/>
              <w:jc w:val="left"/>
            </w:pPr>
            <w:r>
              <w:rPr>
                <w:rFonts w:ascii="Arial Unicode MS" w:hAnsi="Arial Unicode MS" w:eastAsia="Arial Unicode MS" w:cs="Arial Unicode MS"/>
                <w:b w:val="0"/>
                <w:color w:val="17212B"/>
                <w:sz w:val="16"/>
              </w:rPr>
              <w:t>No provider/webhook/reconciliation</w:t>
            </w:r>
          </w:p>
        </w:tc>
        <w:tc>
          <w:tcPr>
            <w:tcW w:type="dxa" w:w="3260"/>
          </w:tcPr>
          <w:p>
            <w:pPr>
              <w:spacing w:before="0" w:after="0" w:line="259" w:lineRule="auto"/>
              <w:jc w:val="left"/>
            </w:pPr>
            <w:r>
              <w:rPr>
                <w:rFonts w:ascii="Arial Unicode MS" w:hAnsi="Arial Unicode MS" w:eastAsia="Arial Unicode MS" w:cs="Arial Unicode MS"/>
                <w:b w:val="0"/>
                <w:color w:val="17212B"/>
                <w:sz w:val="16"/>
              </w:rPr>
              <w:t>Sandbox adapter + signed webhook</w:t>
            </w:r>
          </w:p>
        </w:tc>
      </w:tr>
      <w:tr>
        <w:tc>
          <w:tcPr>
            <w:tcW w:type="dxa" w:w="1000"/>
            <w:shd w:val="clear" w:color="auto" w:fill="FFF7DF"/>
          </w:tcPr>
          <w:p>
            <w:pPr>
              <w:spacing w:before="0" w:after="0" w:line="259" w:lineRule="auto"/>
              <w:jc w:val="left"/>
            </w:pPr>
            <w:r>
              <w:rPr>
                <w:rFonts w:ascii="Arial Unicode MS" w:hAnsi="Arial Unicode MS" w:eastAsia="Arial Unicode MS" w:cs="Arial Unicode MS"/>
                <w:b/>
                <w:color w:val="7A5A00"/>
                <w:sz w:val="16"/>
              </w:rPr>
              <w:t>P1</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Cloud deployment unverified</w:t>
            </w:r>
          </w:p>
        </w:tc>
        <w:tc>
          <w:tcPr>
            <w:tcW w:type="dxa" w:w="2600"/>
          </w:tcPr>
          <w:p>
            <w:pPr>
              <w:spacing w:before="0" w:after="0" w:line="259" w:lineRule="auto"/>
              <w:jc w:val="left"/>
            </w:pPr>
            <w:r>
              <w:rPr>
                <w:rFonts w:ascii="Arial Unicode MS" w:hAnsi="Arial Unicode MS" w:eastAsia="Arial Unicode MS" w:cs="Arial Unicode MS"/>
                <w:b w:val="0"/>
                <w:color w:val="17212B"/>
                <w:sz w:val="16"/>
              </w:rPr>
              <w:t>No live service evidence</w:t>
            </w:r>
          </w:p>
        </w:tc>
        <w:tc>
          <w:tcPr>
            <w:tcW w:type="dxa" w:w="3260"/>
          </w:tcPr>
          <w:p>
            <w:pPr>
              <w:spacing w:before="0" w:after="0" w:line="259" w:lineRule="auto"/>
              <w:jc w:val="left"/>
            </w:pPr>
            <w:r>
              <w:rPr>
                <w:rFonts w:ascii="Arial Unicode MS" w:hAnsi="Arial Unicode MS" w:eastAsia="Arial Unicode MS" w:cs="Arial Unicode MS"/>
                <w:b w:val="0"/>
                <w:color w:val="17212B"/>
                <w:sz w:val="16"/>
              </w:rPr>
              <w:t>Repair host, IaC, deploy, external check</w:t>
            </w:r>
          </w:p>
        </w:tc>
      </w:tr>
      <w:tr>
        <w:tc>
          <w:tcPr>
            <w:tcW w:type="dxa" w:w="1000"/>
            <w:shd w:val="clear" w:color="auto" w:fill="F2F4F7"/>
          </w:tcPr>
          <w:p>
            <w:pPr>
              <w:spacing w:before="0" w:after="0" w:line="259" w:lineRule="auto"/>
              <w:jc w:val="left"/>
            </w:pPr>
            <w:r>
              <w:rPr>
                <w:rFonts w:ascii="Arial Unicode MS" w:hAnsi="Arial Unicode MS" w:eastAsia="Arial Unicode MS" w:cs="Arial Unicode MS"/>
                <w:b/>
                <w:color w:val="5E6B75"/>
                <w:sz w:val="16"/>
              </w:rPr>
              <w:t>P2</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No rate limiting</w:t>
            </w:r>
          </w:p>
        </w:tc>
        <w:tc>
          <w:tcPr>
            <w:tcW w:type="dxa" w:w="2600"/>
          </w:tcPr>
          <w:p>
            <w:pPr>
              <w:spacing w:before="0" w:after="0" w:line="259" w:lineRule="auto"/>
              <w:jc w:val="left"/>
            </w:pPr>
            <w:r>
              <w:rPr>
                <w:rFonts w:ascii="Arial Unicode MS" w:hAnsi="Arial Unicode MS" w:eastAsia="Arial Unicode MS" w:cs="Arial Unicode MS"/>
                <w:b w:val="0"/>
                <w:color w:val="17212B"/>
                <w:sz w:val="16"/>
              </w:rPr>
              <w:t>Brute-force and abuse exposure</w:t>
            </w:r>
          </w:p>
        </w:tc>
        <w:tc>
          <w:tcPr>
            <w:tcW w:type="dxa" w:w="3260"/>
          </w:tcPr>
          <w:p>
            <w:pPr>
              <w:spacing w:before="0" w:after="0" w:line="259" w:lineRule="auto"/>
              <w:jc w:val="left"/>
            </w:pPr>
            <w:r>
              <w:rPr>
                <w:rFonts w:ascii="Arial Unicode MS" w:hAnsi="Arial Unicode MS" w:eastAsia="Arial Unicode MS" w:cs="Arial Unicode MS"/>
                <w:b w:val="0"/>
                <w:color w:val="17212B"/>
                <w:sz w:val="16"/>
              </w:rPr>
              <w:t>Gateway/app controls + lockout</w:t>
            </w:r>
          </w:p>
        </w:tc>
      </w:tr>
      <w:tr>
        <w:tc>
          <w:tcPr>
            <w:tcW w:type="dxa" w:w="1000"/>
            <w:shd w:val="clear" w:color="auto" w:fill="F2F4F7"/>
          </w:tcPr>
          <w:p>
            <w:pPr>
              <w:spacing w:before="0" w:after="0" w:line="259" w:lineRule="auto"/>
              <w:jc w:val="left"/>
            </w:pPr>
            <w:r>
              <w:rPr>
                <w:rFonts w:ascii="Arial Unicode MS" w:hAnsi="Arial Unicode MS" w:eastAsia="Arial Unicode MS" w:cs="Arial Unicode MS"/>
                <w:b/>
                <w:color w:val="5E6B75"/>
                <w:sz w:val="16"/>
              </w:rPr>
              <w:t>P2</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No distributed tracing</w:t>
            </w:r>
          </w:p>
        </w:tc>
        <w:tc>
          <w:tcPr>
            <w:tcW w:type="dxa" w:w="2600"/>
          </w:tcPr>
          <w:p>
            <w:pPr>
              <w:spacing w:before="0" w:after="0" w:line="259" w:lineRule="auto"/>
              <w:jc w:val="left"/>
            </w:pPr>
            <w:r>
              <w:rPr>
                <w:rFonts w:ascii="Arial Unicode MS" w:hAnsi="Arial Unicode MS" w:eastAsia="Arial Unicode MS" w:cs="Arial Unicode MS"/>
                <w:b w:val="0"/>
                <w:color w:val="17212B"/>
                <w:sz w:val="16"/>
              </w:rPr>
              <w:t>Cross-system diagnosis cost</w:t>
            </w:r>
          </w:p>
        </w:tc>
        <w:tc>
          <w:tcPr>
            <w:tcW w:type="dxa" w:w="3260"/>
          </w:tcPr>
          <w:p>
            <w:pPr>
              <w:spacing w:before="0" w:after="0" w:line="259" w:lineRule="auto"/>
              <w:jc w:val="left"/>
            </w:pPr>
            <w:r>
              <w:rPr>
                <w:rFonts w:ascii="Arial Unicode MS" w:hAnsi="Arial Unicode MS" w:eastAsia="Arial Unicode MS" w:cs="Arial Unicode MS"/>
                <w:b w:val="0"/>
                <w:color w:val="17212B"/>
                <w:sz w:val="16"/>
              </w:rPr>
              <w:t>OpenTelemetry + correlation ID</w:t>
            </w:r>
          </w:p>
        </w:tc>
      </w:tr>
      <w:tr>
        <w:tc>
          <w:tcPr>
            <w:tcW w:type="dxa" w:w="1000"/>
            <w:shd w:val="clear" w:color="auto" w:fill="F2F4F7"/>
          </w:tcPr>
          <w:p>
            <w:pPr>
              <w:spacing w:before="0" w:after="0" w:line="259" w:lineRule="auto"/>
              <w:jc w:val="left"/>
            </w:pPr>
            <w:r>
              <w:rPr>
                <w:rFonts w:ascii="Arial Unicode MS" w:hAnsi="Arial Unicode MS" w:eastAsia="Arial Unicode MS" w:cs="Arial Unicode MS"/>
                <w:b/>
                <w:color w:val="5E6B75"/>
                <w:sz w:val="16"/>
              </w:rPr>
              <w:t>P2</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Partial data lifecycle</w:t>
            </w:r>
          </w:p>
        </w:tc>
        <w:tc>
          <w:tcPr>
            <w:tcW w:type="dxa" w:w="2600"/>
          </w:tcPr>
          <w:p>
            <w:pPr>
              <w:spacing w:before="0" w:after="0" w:line="259" w:lineRule="auto"/>
              <w:jc w:val="left"/>
            </w:pPr>
            <w:r>
              <w:rPr>
                <w:rFonts w:ascii="Arial Unicode MS" w:hAnsi="Arial Unicode MS" w:eastAsia="Arial Unicode MS" w:cs="Arial Unicode MS"/>
                <w:b w:val="0"/>
                <w:color w:val="17212B"/>
                <w:sz w:val="16"/>
              </w:rPr>
              <w:t>Capacity / privacy / restore risk</w:t>
            </w:r>
          </w:p>
        </w:tc>
        <w:tc>
          <w:tcPr>
            <w:tcW w:type="dxa" w:w="3260"/>
          </w:tcPr>
          <w:p>
            <w:pPr>
              <w:spacing w:before="0" w:after="0" w:line="259" w:lineRule="auto"/>
              <w:jc w:val="left"/>
            </w:pPr>
            <w:r>
              <w:rPr>
                <w:rFonts w:ascii="Arial Unicode MS" w:hAnsi="Arial Unicode MS" w:eastAsia="Arial Unicode MS" w:cs="Arial Unicode MS"/>
                <w:b w:val="0"/>
                <w:color w:val="17212B"/>
                <w:sz w:val="16"/>
              </w:rPr>
              <w:t>Retention, backup, restore, erasure</w:t>
            </w:r>
          </w:p>
        </w:tc>
      </w:tr>
      <w:tr>
        <w:tc>
          <w:tcPr>
            <w:tcW w:type="dxa" w:w="1000"/>
            <w:shd w:val="clear" w:color="auto" w:fill="F2F4F7"/>
          </w:tcPr>
          <w:p>
            <w:pPr>
              <w:spacing w:before="0" w:after="0" w:line="259" w:lineRule="auto"/>
              <w:jc w:val="left"/>
            </w:pPr>
            <w:r>
              <w:rPr>
                <w:rFonts w:ascii="Arial Unicode MS" w:hAnsi="Arial Unicode MS" w:eastAsia="Arial Unicode MS" w:cs="Arial Unicode MS"/>
                <w:b/>
                <w:color w:val="5E6B75"/>
                <w:sz w:val="16"/>
              </w:rPr>
              <w:t>P2</w:t>
            </w:r>
          </w:p>
        </w:tc>
        <w:tc>
          <w:tcPr>
            <w:tcW w:type="dxa" w:w="2500"/>
          </w:tcPr>
          <w:p>
            <w:pPr>
              <w:spacing w:before="0" w:after="0" w:line="259" w:lineRule="auto"/>
              <w:jc w:val="center"/>
            </w:pPr>
            <w:r>
              <w:rPr>
                <w:rFonts w:ascii="Arial Unicode MS" w:hAnsi="Arial Unicode MS" w:eastAsia="Arial Unicode MS" w:cs="Arial Unicode MS"/>
                <w:b w:val="0"/>
                <w:color w:val="17212B"/>
                <w:sz w:val="16"/>
              </w:rPr>
              <w:t>Compose readiness incomplete</w:t>
            </w:r>
          </w:p>
        </w:tc>
        <w:tc>
          <w:tcPr>
            <w:tcW w:type="dxa" w:w="2600"/>
          </w:tcPr>
          <w:p>
            <w:pPr>
              <w:spacing w:before="0" w:after="0" w:line="259" w:lineRule="auto"/>
              <w:jc w:val="left"/>
            </w:pPr>
            <w:r>
              <w:rPr>
                <w:rFonts w:ascii="Arial Unicode MS" w:hAnsi="Arial Unicode MS" w:eastAsia="Arial Unicode MS" w:cs="Arial Unicode MS"/>
                <w:b w:val="0"/>
                <w:color w:val="17212B"/>
                <w:sz w:val="16"/>
              </w:rPr>
              <w:t>Startup race / resource contention</w:t>
            </w:r>
          </w:p>
        </w:tc>
        <w:tc>
          <w:tcPr>
            <w:tcW w:type="dxa" w:w="3260"/>
          </w:tcPr>
          <w:p>
            <w:pPr>
              <w:spacing w:before="0" w:after="0" w:line="259" w:lineRule="auto"/>
              <w:jc w:val="left"/>
            </w:pPr>
            <w:r>
              <w:rPr>
                <w:rFonts w:ascii="Arial Unicode MS" w:hAnsi="Arial Unicode MS" w:eastAsia="Arial Unicode MS" w:cs="Arial Unicode MS"/>
                <w:b w:val="0"/>
                <w:color w:val="17212B"/>
                <w:sz w:val="16"/>
              </w:rPr>
              <w:t>Healthchecks, limits, shutdown tests</w:t>
            </w:r>
          </w:p>
        </w:tc>
      </w:tr>
    </w:tbl>
    <w:p>
      <w:pPr>
        <w:spacing w:after="0"/>
      </w:pPr>
    </w:p>
    <w:p>
      <w:pPr>
        <w:pStyle w:val="Heading1"/>
      </w:pPr>
      <w:r>
        <w:t>14. OCI Status and Production Boundary</w:t>
      </w:r>
    </w:p>
    <w:p>
      <w:r>
        <w:rPr>
          <w:rFonts w:ascii="Arial Unicode MS" w:hAnsi="Arial Unicode MS" w:eastAsia="Arial Unicode MS" w:cs="Arial Unicode MS"/>
        </w:rPr>
        <w:t>Existing engineering notes report a Tokyo-region VCN, public subnet, Internet Gateway, route, NSG, public IPv4 address, VM, and SSH key. Although TCP port 22 is reachable, SSH to the Oracle Linux 9 VM.Standard.E2.1.Micro instance times out before banner exchange. The application is not deployed, and one GB of RAM is insufficient for the full stack.</w:t>
      </w:r>
    </w:p>
    <w:p>
      <w:pPr>
        <w:pStyle w:val="Callout"/>
        <w:spacing w:before="80" w:after="160"/>
        <w:ind w:left="202" w:right="144"/>
        <w:shd w:val="clear" w:color="auto" w:fill="F4F6F9"/>
        <w:pBdr>
          <w:left w:val="single" w:sz="16" w:space="10" w:color="B58516"/>
        </w:pBdr>
      </w:pPr>
      <w:r>
        <w:rPr>
          <w:rFonts w:ascii="Arial Unicode MS" w:hAnsi="Arial Unicode MS" w:eastAsia="Arial Unicode MS" w:cs="Arial Unicode MS"/>
          <w:b/>
          <w:color w:val="18324B"/>
          <w:sz w:val="21"/>
        </w:rPr>
        <w:t xml:space="preserve">Evidence boundary  </w:t>
      </w:r>
      <w:r>
        <w:rPr>
          <w:rFonts w:ascii="Arial Unicode MS" w:hAnsi="Arial Unicode MS" w:eastAsia="Arial Unicode MS" w:cs="Arial Unicode MS"/>
          <w:color w:val="18324B"/>
          <w:sz w:val="21"/>
        </w:rPr>
        <w:t>The repository contains no Terraform or Pulumi infrastructure as code, and this review has no live external health check. The accurate status is infrastructure provisioning in progress, not a live production deployment.</w:t>
      </w:r>
    </w:p>
    <w:p>
      <w:pPr>
        <w:numPr>
          <w:ilvl w:val="0"/>
          <w:numId w:val="13"/>
        </w:numPr>
      </w:pPr>
      <w:r>
        <w:rPr>
          <w:rFonts w:ascii="Arial Unicode MS" w:hAnsi="Arial Unicode MS" w:eastAsia="Arial Unicode MS" w:cs="Arial Unicode MS"/>
        </w:rPr>
        <w:t>Repair or replace the host and preserve reproducible SSH / cloud-init evidence.</w:t>
      </w:r>
    </w:p>
    <w:p>
      <w:pPr>
        <w:numPr>
          <w:ilvl w:val="0"/>
          <w:numId w:val="13"/>
        </w:numPr>
      </w:pPr>
      <w:r>
        <w:rPr>
          <w:rFonts w:ascii="Arial Unicode MS" w:hAnsi="Arial Unicode MS" w:eastAsia="Arial Unicode MS" w:cs="Arial Unicode MS"/>
        </w:rPr>
        <w:t>Manage network, compute, firewall, DNS, and secrets through infrastructure as code.</w:t>
      </w:r>
    </w:p>
    <w:p>
      <w:pPr>
        <w:numPr>
          <w:ilvl w:val="0"/>
          <w:numId w:val="13"/>
        </w:numPr>
      </w:pPr>
      <w:r>
        <w:rPr>
          <w:rFonts w:ascii="Arial Unicode MS" w:hAnsi="Arial Unicode MS" w:eastAsia="Arial Unicode MS" w:cs="Arial Unicode MS"/>
        </w:rPr>
        <w:t>Externalize or resource-budget PostgreSQL, Redis, Kafka, and monitoring state.</w:t>
      </w:r>
    </w:p>
    <w:p>
      <w:pPr>
        <w:numPr>
          <w:ilvl w:val="0"/>
          <w:numId w:val="13"/>
        </w:numPr>
      </w:pPr>
      <w:r>
        <w:rPr>
          <w:rFonts w:ascii="Arial Unicode MS" w:hAnsi="Arial Unicode MS" w:eastAsia="Arial Unicode MS" w:cs="Arial Unicode MS"/>
        </w:rPr>
        <w:t>Deploy behind domain TLS, remove public 8080, add health gate and rollback.</w:t>
      </w:r>
    </w:p>
    <w:p>
      <w:pPr>
        <w:numPr>
          <w:ilvl w:val="0"/>
          <w:numId w:val="13"/>
        </w:numPr>
      </w:pPr>
      <w:r>
        <w:rPr>
          <w:rFonts w:ascii="Arial Unicode MS" w:hAnsi="Arial Unicode MS" w:eastAsia="Arial Unicode MS" w:cs="Arial Unicode MS"/>
        </w:rPr>
        <w:t>Publish external synthetic check evidence and a deployment runbook.</w:t>
      </w:r>
    </w:p>
    <w:p>
      <w:pPr>
        <w:pStyle w:val="Heading1"/>
      </w:pPr>
      <w:r>
        <w:t>15. Professional Evaluation</w:t>
      </w:r>
    </w:p>
    <w:p>
      <w:r>
        <w:rPr>
          <w:rFonts w:ascii="Arial Unicode MS" w:hAnsi="Arial Unicode MS" w:eastAsia="Arial Unicode MS" w:cs="Arial Unicode MS"/>
        </w:rPr>
        <w:t>The project's strongest contribution is the integration of reliability patterns that are often demonstrated separately, with a state, test, or operational signal supporting each important claim:</w:t>
      </w:r>
    </w:p>
    <w:p>
      <w:pPr>
        <w:numPr>
          <w:ilvl w:val="0"/>
          <w:numId w:val="10"/>
        </w:numPr>
      </w:pPr>
      <w:r>
        <w:rPr>
          <w:rFonts w:ascii="Arial Unicode MS" w:hAnsi="Arial Unicode MS" w:eastAsia="Arial Unicode MS" w:cs="Arial Unicode MS"/>
        </w:rPr>
        <w:t>The Transactional Outbox includes claims, leases, retry, FAILED state, metrics, alerts, and replay rather than only an event table.</w:t>
      </w:r>
    </w:p>
    <w:p>
      <w:pPr>
        <w:numPr>
          <w:ilvl w:val="0"/>
          <w:numId w:val="10"/>
        </w:numPr>
      </w:pPr>
      <w:r>
        <w:rPr>
          <w:rFonts w:ascii="Arial Unicode MS" w:hAnsi="Arial Unicode MS" w:eastAsia="Arial Unicode MS" w:cs="Arial Unicode MS"/>
        </w:rPr>
        <w:t>Payment idempotency uses a database lock, transaction, unique payment invariant, and concurrent verification rather than only accepting a header.</w:t>
      </w:r>
    </w:p>
    <w:p>
      <w:pPr>
        <w:numPr>
          <w:ilvl w:val="0"/>
          <w:numId w:val="10"/>
        </w:numPr>
      </w:pPr>
      <w:r>
        <w:rPr>
          <w:rFonts w:ascii="Arial Unicode MS" w:hAnsi="Arial Unicode MS" w:eastAsia="Arial Unicode MS" w:cs="Arial Unicode MS"/>
        </w:rPr>
        <w:t>At-least-once safety uses a transactionally persisted deduplication marker and rollback semantics rather than an in-memory if-check.</w:t>
      </w:r>
    </w:p>
    <w:p>
      <w:pPr>
        <w:numPr>
          <w:ilvl w:val="0"/>
          <w:numId w:val="10"/>
        </w:numPr>
      </w:pPr>
      <w:r>
        <w:rPr>
          <w:rFonts w:ascii="Arial Unicode MS" w:hAnsi="Arial Unicode MS" w:eastAsia="Arial Unicode MS" w:cs="Arial Unicode MS"/>
        </w:rPr>
        <w:t>JWT authentication extends to refresh rotation, multi-device sessions, audit, and suspicious-login alerting.</w:t>
      </w:r>
    </w:p>
    <w:p>
      <w:pPr>
        <w:numPr>
          <w:ilvl w:val="0"/>
          <w:numId w:val="10"/>
        </w:numPr>
      </w:pPr>
      <w:r>
        <w:rPr>
          <w:rFonts w:ascii="Arial Unicode MS" w:hAnsi="Arial Unicode MS" w:eastAsia="Arial Unicode MS" w:cs="Arial Unicode MS"/>
        </w:rPr>
        <w:t>Testing covers real infrastructure, concurrency, DLT, retention, authorization, and coverage regression.</w:t>
      </w:r>
    </w:p>
    <w:p>
      <w:pPr>
        <w:numPr>
          <w:ilvl w:val="0"/>
          <w:numId w:val="10"/>
        </w:numPr>
      </w:pPr>
      <w:r>
        <w:rPr>
          <w:rFonts w:ascii="Arial Unicode MS" w:hAnsi="Arial Unicode MS" w:eastAsia="Arial Unicode MS" w:cs="Arial Unicode MS"/>
        </w:rPr>
        <w:t>Documentation separates verified results, saved local evidence, test definitions, and incomplete production boundaries.</w:t>
      </w:r>
    </w:p>
    <w:p>
      <w:pPr>
        <w:pStyle w:val="Callout"/>
        <w:spacing w:before="80" w:after="160"/>
        <w:ind w:left="202" w:right="144"/>
        <w:shd w:val="clear" w:color="auto" w:fill="F4F6F9"/>
        <w:pBdr>
          <w:left w:val="single" w:sz="16" w:space="10" w:color="2E74B5"/>
        </w:pBdr>
      </w:pPr>
      <w:r>
        <w:rPr>
          <w:rFonts w:ascii="Arial Unicode MS" w:hAnsi="Arial Unicode MS" w:eastAsia="Arial Unicode MS" w:cs="Arial Unicode MS"/>
          <w:b/>
          <w:color w:val="18324B"/>
          <w:sz w:val="21"/>
        </w:rPr>
        <w:t xml:space="preserve">Portfolio conclusion  </w:t>
      </w:r>
      <w:r>
        <w:rPr>
          <w:rFonts w:ascii="Arial Unicode MS" w:hAnsi="Arial Unicode MS" w:eastAsia="Arial Unicode MS" w:cs="Arial Unicode MS"/>
          <w:color w:val="18324B"/>
          <w:sz w:val="21"/>
        </w:rPr>
        <w:t>This is strong evidence for a backend internship or junior backend role. It demonstrates transaction reasoning, locking, distributed delivery, failure recovery, security boundaries, observability, and CI governance, not only familiarity with Spring APIs.</w:t>
      </w:r>
    </w:p>
    <w:p>
      <w:pPr>
        <w:pStyle w:val="Heading1"/>
      </w:pPr>
      <w:r>
        <w:t>16. Prioritized Roadmap</w:t>
      </w:r>
    </w:p>
    <w:p>
      <w:pPr>
        <w:pStyle w:val="Heading2"/>
      </w:pPr>
      <w:r>
        <w:t>Phase 1 — Security and correctness closure</w:t>
      </w:r>
    </w:p>
    <w:p>
      <w:pPr>
        <w:numPr>
          <w:ilvl w:val="0"/>
          <w:numId w:val="14"/>
        </w:numPr>
      </w:pPr>
      <w:r>
        <w:rPr>
          <w:rFonts w:ascii="Arial Unicode MS" w:hAnsi="Arial Unicode MS" w:eastAsia="Arial Unicode MS" w:cs="Arial Unicode MS"/>
        </w:rPr>
        <w:t>Fix or remove the /api/users legacy CRUD authorization gap.</w:t>
      </w:r>
    </w:p>
    <w:p>
      <w:pPr>
        <w:numPr>
          <w:ilvl w:val="0"/>
          <w:numId w:val="14"/>
        </w:numPr>
      </w:pPr>
      <w:r>
        <w:rPr>
          <w:rFonts w:ascii="Arial Unicode MS" w:hAnsi="Arial Unicode MS" w:eastAsia="Arial Unicode MS" w:cs="Arial Unicode MS"/>
        </w:rPr>
        <w:t>Add an idempotency unique constraint, request fingerprint, response snapshot, expiry, and retention.</w:t>
      </w:r>
    </w:p>
    <w:p>
      <w:pPr>
        <w:numPr>
          <w:ilvl w:val="0"/>
          <w:numId w:val="14"/>
        </w:numPr>
      </w:pPr>
      <w:r>
        <w:rPr>
          <w:rFonts w:ascii="Arial Unicode MS" w:hAnsi="Arial Unicode MS" w:eastAsia="Arial Unicode MS" w:cs="Arial Unicode MS"/>
        </w:rPr>
        <w:t>Add cancel-versus-pay concurrency and state-transition tests.</w:t>
      </w:r>
    </w:p>
    <w:p>
      <w:pPr>
        <w:numPr>
          <w:ilvl w:val="0"/>
          <w:numId w:val="14"/>
        </w:numPr>
      </w:pPr>
      <w:r>
        <w:rPr>
          <w:rFonts w:ascii="Arial Unicode MS" w:hAnsi="Arial Unicode MS" w:eastAsia="Arial Unicode MS" w:cs="Arial Unicode MS"/>
        </w:rPr>
        <w:t>Disable or restrict Swagger, info, and monitoring endpoints in production.</w:t>
      </w:r>
    </w:p>
    <w:p>
      <w:pPr>
        <w:pStyle w:val="Heading2"/>
      </w:pPr>
      <w:r>
        <w:t>Phase 2 — Operational completeness</w:t>
      </w:r>
    </w:p>
    <w:p>
      <w:pPr>
        <w:numPr>
          <w:ilvl w:val="0"/>
          <w:numId w:val="15"/>
        </w:numPr>
      </w:pPr>
      <w:r>
        <w:rPr>
          <w:rFonts w:ascii="Arial Unicode MS" w:hAnsi="Arial Unicode MS" w:eastAsia="Arial Unicode MS" w:cs="Arial Unicode MS"/>
        </w:rPr>
        <w:t>Add DLT inspection, replay, quarantine, and operator audit.</w:t>
      </w:r>
    </w:p>
    <w:p>
      <w:pPr>
        <w:numPr>
          <w:ilvl w:val="0"/>
          <w:numId w:val="15"/>
        </w:numPr>
      </w:pPr>
      <w:r>
        <w:rPr>
          <w:rFonts w:ascii="Arial Unicode MS" w:hAnsi="Arial Unicode MS" w:eastAsia="Arial Unicode MS" w:cs="Arial Unicode MS"/>
        </w:rPr>
        <w:t>Add structured logs, correlation IDs, OpenTelemetry, and centralized logging.</w:t>
      </w:r>
    </w:p>
    <w:p>
      <w:pPr>
        <w:numPr>
          <w:ilvl w:val="0"/>
          <w:numId w:val="15"/>
        </w:numPr>
      </w:pPr>
      <w:r>
        <w:rPr>
          <w:rFonts w:ascii="Arial Unicode MS" w:hAnsi="Arial Unicode MS" w:eastAsia="Arial Unicode MS" w:cs="Arial Unicode MS"/>
        </w:rPr>
        <w:t>Define SLOs, dashboard ownership, runbooks, and alert tuning.</w:t>
      </w:r>
    </w:p>
    <w:p>
      <w:pPr>
        <w:numPr>
          <w:ilvl w:val="0"/>
          <w:numId w:val="15"/>
        </w:numPr>
      </w:pPr>
      <w:r>
        <w:rPr>
          <w:rFonts w:ascii="Arial Unicode MS" w:hAnsi="Arial Unicode MS" w:eastAsia="Arial Unicode MS" w:cs="Arial Unicode MS"/>
        </w:rPr>
        <w:t>Run backup/restore, retention, privacy, and secret-rotation drills.</w:t>
      </w:r>
    </w:p>
    <w:p>
      <w:pPr>
        <w:pStyle w:val="Heading2"/>
      </w:pPr>
      <w:r>
        <w:t>Phase 3 — Delivery and external integration</w:t>
      </w:r>
    </w:p>
    <w:p>
      <w:pPr>
        <w:numPr>
          <w:ilvl w:val="0"/>
          <w:numId w:val="16"/>
        </w:numPr>
      </w:pPr>
      <w:r>
        <w:rPr>
          <w:rFonts w:ascii="Arial Unicode MS" w:hAnsi="Arial Unicode MS" w:eastAsia="Arial Unicode MS" w:cs="Arial Unicode MS"/>
        </w:rPr>
        <w:t>Deliver an infrastructure-as-code cloud deployment with domain TLS, protected CI/CD, and rollback.</w:t>
      </w:r>
    </w:p>
    <w:p>
      <w:pPr>
        <w:numPr>
          <w:ilvl w:val="0"/>
          <w:numId w:val="16"/>
        </w:numPr>
      </w:pPr>
      <w:r>
        <w:rPr>
          <w:rFonts w:ascii="Arial Unicode MS" w:hAnsi="Arial Unicode MS" w:eastAsia="Arial Unicode MS" w:cs="Arial Unicode MS"/>
        </w:rPr>
        <w:t>Adopt managed or highly available PostgreSQL, Redis, and Kafka topology.</w:t>
      </w:r>
    </w:p>
    <w:p>
      <w:pPr>
        <w:numPr>
          <w:ilvl w:val="0"/>
          <w:numId w:val="16"/>
        </w:numPr>
      </w:pPr>
      <w:r>
        <w:rPr>
          <w:rFonts w:ascii="Arial Unicode MS" w:hAnsi="Arial Unicode MS" w:eastAsia="Arial Unicode MS" w:cs="Arial Unicode MS"/>
        </w:rPr>
        <w:t>Add a payment-provider sandbox adapter, signed webhooks, and reconciliation.</w:t>
      </w:r>
    </w:p>
    <w:p>
      <w:pPr>
        <w:numPr>
          <w:ilvl w:val="0"/>
          <w:numId w:val="16"/>
        </w:numPr>
      </w:pPr>
      <w:r>
        <w:rPr>
          <w:rFonts w:ascii="Arial Unicode MS" w:hAnsi="Arial Unicode MS" w:eastAsia="Arial Unicode MS" w:cs="Arial Unicode MS"/>
        </w:rPr>
        <w:t>Add API contract tests, full end-to-end coverage, image scanning, an SBOM, and archived load results.</w:t>
      </w:r>
    </w:p>
    <w:p>
      <w:pPr>
        <w:pStyle w:val="Heading1"/>
      </w:pPr>
      <w:r>
        <w:t>Final Positioning Statement</w:t>
      </w:r>
    </w:p>
    <w:p>
      <w:pPr>
        <w:pStyle w:val="Callout"/>
        <w:spacing w:before="80" w:after="160"/>
        <w:ind w:left="202" w:right="144"/>
        <w:shd w:val="clear" w:color="auto" w:fill="F4F6F9"/>
        <w:pBdr>
          <w:left w:val="single" w:sz="16" w:space="10" w:color="2E74B5"/>
        </w:pBdr>
      </w:pPr>
      <w:r>
        <w:rPr>
          <w:rFonts w:ascii="Arial Unicode MS" w:hAnsi="Arial Unicode MS" w:eastAsia="Arial Unicode MS" w:cs="Arial Unicode MS"/>
          <w:b/>
          <w:color w:val="18324B"/>
          <w:sz w:val="21"/>
        </w:rPr>
        <w:t xml:space="preserve">Recommended description  </w:t>
      </w:r>
      <w:r>
        <w:rPr>
          <w:rFonts w:ascii="Arial Unicode MS" w:hAnsi="Arial Unicode MS" w:eastAsia="Arial Unicode MS" w:cs="Arial Unicode MS"/>
          <w:color w:val="18324B"/>
          <w:sz w:val="21"/>
        </w:rPr>
        <w:t>A production-minded e-commerce backend portfolio built with Java 25 and Spring Boot 4, featuring secure sessions, transactional consistency, a Transactional Outbox, Kafka retry and DLT, HTTP and consumer idempotency, concurrency tests, monitoring and alerts, Docker delivery, and automated quality gates.</w:t>
      </w:r>
    </w:p>
    <w:p>
      <w:pPr>
        <w:pStyle w:val="Lead"/>
      </w:pPr>
      <w:r>
        <w:t>Verified evidence: 104 of 104 tests passed; instruction coverage is 81.48%; branch coverage is 68.29%; the Maven coverage gate and regression baseline both passed. Known boundaries: public legacy user API, single-host topology, simulated payment, DLT operations gap, and unverified cloud deployment.</w:t>
      </w:r>
    </w:p>
    <w:sectPr w:rsidR="00FC693F" w:rsidRPr="0006063C" w:rsidSect="00034616">
      <w:headerReference w:type="first" r:id="rId9"/>
      <w:footerReference w:type="first" r:id="rId10"/>
      <w:headerReference w:type="default" r:id="rId11"/>
      <w:footerReference w:type="defaul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Unicode MS" w:hAnsi="Arial Unicode MS" w:eastAsia="Arial Unicode MS" w:cs="Arial Unicode MS"/>
        <w:b/>
        <w:color w:val="5E6B75"/>
        <w:sz w:val="17"/>
      </w:rPr>
      <w:t>ENGINEERING PORTFOLIO  •  2026-08-05</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0"/>
    </w:pPr>
    <w:r/>
    <w:r>
      <w:rPr>
        <w:rFonts w:ascii="Arial Unicode MS" w:hAnsi="Arial Unicode MS" w:eastAsia="Arial Unicode MS" w:cs="Arial Unicode MS"/>
        <w:color w:val="5E6B75"/>
        <w:sz w:val="16"/>
      </w:rPr>
      <w:t>RAVAN CHUANG  |  VERIFIED 2026-08-05</w:t>
    </w:r>
    <w:r>
      <w:tab/>
    </w:r>
    <w:r>
      <w:rPr>
        <w:rFonts w:ascii="Arial Unicode MS" w:hAnsi="Arial Unicode MS" w:eastAsia="Arial Unicode MS" w:cs="Arial Unicode MS"/>
        <w:color w:val="5E6B75"/>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
      <w:rPr>
        <w:rFonts w:ascii="Arial Unicode MS" w:hAnsi="Arial Unicode MS" w:eastAsia="Arial Unicode MS" w:cs="Arial Unicode MS"/>
        <w:b/>
        <w:color w:val="5E6B75"/>
        <w:sz w:val="16"/>
      </w:rPr>
      <w:t>SPRING BOOT E-COMMERCE BACKEND</w:t>
    </w:r>
    <w:r>
      <w:tab/>
    </w:r>
    <w:r>
      <w:rPr>
        <w:rFonts w:ascii="Arial Unicode MS" w:hAnsi="Arial Unicode MS" w:eastAsia="Arial Unicode MS" w:cs="Arial Unicode MS"/>
        <w:color w:val="5E6B75"/>
        <w:sz w:val="16"/>
      </w:rPr>
      <w:t>SYSTEM DESIGN &amp; ENGINEERING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spacing w:after="80" w:line="300" w:lineRule="auto"/>
      </w:pPr>
      <w:rPr>
        <w:rFonts w:ascii="Arial Unicode MS" w:hAnsi="Arial Unicode MS" w:eastAsia="Arial Unicode MS"/>
      </w:r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1">
    <w:abstractNumId w:val="10"/>
  </w:num>
  <w:abstractNum w:abstractNumId="11">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2">
    <w:abstractNumId w:val="11"/>
  </w:num>
  <w:abstractNum w:abstractNumId="12">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3">
    <w:abstractNumId w:val="12"/>
  </w:num>
  <w:abstractNum w:abstractNumId="13">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4">
    <w:abstractNumId w:val="13"/>
  </w:num>
  <w:abstractNum w:abstractNumId="14">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5">
    <w:abstractNumId w:val="14"/>
  </w:num>
  <w:abstractNum w:abstractNumId="15">
    <w:multiLevelType w:val="singleLevel"/>
    <w:lvl w:ilvl="0">
      <w:start w:val="1"/>
      <w:numFmt w:val="decimal"/>
      <w:lvlText w:val="%1."/>
      <w:suff w:val="tab"/>
      <w:pPr>
        <w:tabs>
          <w:tab w:val="num" w:pos="540"/>
        </w:tabs>
        <w:ind w:left="540" w:hanging="270"/>
        <w:spacing w:after="80" w:line="300" w:lineRule="auto"/>
      </w:pPr>
      <w:rPr>
        <w:rFonts w:ascii="Arial Unicode MS" w:hAnsi="Arial Unicode MS" w:eastAsia="Arial Unicode MS"/>
      </w:rPr>
    </w:lvl>
  </w:abstract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Arial Unicode MS" w:hAnsi="Arial Unicode MS" w:eastAsia="Arial Unicode MS" w:cs="Arial Unicode MS"/>
      <w:b w:val="0"/>
      <w:i w:val="0"/>
      <w:color w:val="1721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Arial Unicode MS" w:hAnsi="Arial Unicode MS" w:eastAsia="Arial Unicode MS" w:cs="Arial Unicode MS"/>
      <w:b/>
      <w:bCs/>
      <w:i w:val="0"/>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Arial Unicode MS" w:hAnsi="Arial Unicode MS" w:eastAsia="Arial Unicode MS" w:cs="Arial Unicode MS"/>
      <w:b/>
      <w:bCs/>
      <w:i w:val="0"/>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Arial Unicode MS" w:hAnsi="Arial Unicode MS" w:eastAsia="Arial Unicode MS" w:cs="Arial Unicode MS"/>
      <w:b/>
      <w:bCs/>
      <w:i w:val="0"/>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rial Unicode MS" w:hAnsi="Arial Unicode MS" w:eastAsia="Arial Unicode MS" w:cs="Arial Unicode MS"/>
      <w:b/>
      <w:i w:val="0"/>
      <w:color w:val="18324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line="276" w:lineRule="auto"/>
    </w:pPr>
    <w:rPr>
      <w:rFonts w:asciiTheme="majorHAnsi" w:eastAsiaTheme="majorEastAsia" w:hAnsiTheme="majorHAnsi" w:cstheme="majorBidi" w:ascii="Arial Unicode MS" w:hAnsi="Arial Unicode MS" w:eastAsia="Arial Unicode MS" w:cs="Arial Unicode MS"/>
      <w:b w:val="0"/>
      <w:i w:val="0"/>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60" w:line="276" w:lineRule="auto"/>
    </w:pPr>
    <w:rPr>
      <w:rFonts w:ascii="Arial Unicode MS" w:hAnsi="Arial Unicode MS" w:eastAsia="Arial Unicode MS" w:cs="Arial Unicode MS"/>
      <w:b/>
      <w:i w:val="0"/>
      <w:color w:val="B58516"/>
      <w:sz w:val="19"/>
    </w:rPr>
  </w:style>
  <w:style w:type="paragraph" w:customStyle="1" w:styleId="Lead">
    <w:name w:val="Lead"/>
    <w:pPr>
      <w:spacing w:before="0" w:after="120" w:line="276" w:lineRule="auto"/>
    </w:pPr>
    <w:rPr>
      <w:rFonts w:ascii="Arial Unicode MS" w:hAnsi="Arial Unicode MS" w:eastAsia="Arial Unicode MS" w:cs="Arial Unicode MS"/>
      <w:b w:val="0"/>
      <w:i w:val="0"/>
      <w:color w:val="18324B"/>
      <w:sz w:val="25"/>
    </w:rPr>
  </w:style>
  <w:style w:type="paragraph" w:customStyle="1" w:styleId="Callout">
    <w:name w:val="Callout"/>
    <w:pPr>
      <w:spacing w:before="80" w:after="120" w:line="276" w:lineRule="auto"/>
    </w:pPr>
    <w:rPr>
      <w:rFonts w:ascii="Arial Unicode MS" w:hAnsi="Arial Unicode MS" w:eastAsia="Arial Unicode MS" w:cs="Arial Unicode MS"/>
      <w:b w:val="0"/>
      <w:i w:val="0"/>
      <w:color w:val="18324B"/>
      <w:sz w:val="21"/>
    </w:rPr>
  </w:style>
  <w:style w:type="paragraph" w:customStyle="1" w:styleId="TableCaption">
    <w:name w:val="Table Caption"/>
    <w:pPr>
      <w:keepNext/>
      <w:spacing w:before="0" w:after="120" w:line="276" w:lineRule="auto"/>
    </w:pPr>
    <w:rPr>
      <w:rFonts w:ascii="Arial Unicode MS" w:hAnsi="Arial Unicode MS" w:eastAsia="Arial Unicode MS" w:cs="Arial Unicode MS"/>
      <w:b/>
      <w:i w:val="0"/>
      <w:color w:val="1F4D78"/>
      <w:sz w:val="19"/>
    </w:rPr>
  </w:style>
  <w:style w:type="paragraph" w:customStyle="1" w:styleId="FigureCaption">
    <w:name w:val="Figure Caption"/>
    <w:pPr>
      <w:keepNext/>
      <w:spacing w:before="0" w:after="120" w:line="276" w:lineRule="auto"/>
    </w:pPr>
    <w:rPr>
      <w:rFonts w:ascii="Arial Unicode MS" w:hAnsi="Arial Unicode MS" w:eastAsia="Arial Unicode MS" w:cs="Arial Unicode MS"/>
      <w:b w:val="0"/>
      <w:i/>
      <w:color w:val="5E6B75"/>
      <w:sz w:val="18"/>
    </w:rPr>
  </w:style>
  <w:style w:type="paragraph" w:customStyle="1" w:styleId="SmallNote">
    <w:name w:val="Small Note"/>
    <w:pPr>
      <w:spacing w:before="0" w:after="120" w:line="276" w:lineRule="auto"/>
    </w:pPr>
    <w:rPr>
      <w:rFonts w:ascii="Arial Unicode MS" w:hAnsi="Arial Unicode MS" w:eastAsia="Arial Unicode MS" w:cs="Arial Unicode MS"/>
      <w:b w:val="0"/>
      <w:i w:val="0"/>
      <w:color w:val="5E6B75"/>
      <w:sz w:val="17"/>
    </w:rPr>
  </w:style>
  <w:style w:type="paragraph" w:customStyle="1" w:styleId="CodeBlock">
    <w:name w:val="Code Block"/>
    <w:pPr>
      <w:spacing w:before="0" w:after="120" w:line="240" w:lineRule="auto"/>
    </w:pPr>
    <w:rPr>
      <w:rFonts w:ascii="Courier New" w:hAnsi="Courier New" w:eastAsia="Arial Unicode MS" w:cs="Courier New"/>
      <w:b w:val="0"/>
      <w:i w:val="0"/>
      <w:color w:val="17212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&amp; Engineering Portfolio — Spring Boot E-Commerce Backend</dc:title>
  <dc:subject>Architecture, reliability, security, testing, observability, delivery and risk assessment</dc:subject>
  <dc:creator>Ravan Chuang</dc:creator>
  <cp:keywords>Spring Boot, Java, transactional outbox, Kafka, idempotency, Testcontainers,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