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c>
          <w:tcPr>
            <w:tcW w:type="dxa" w:w="10368"/>
            <w:shd w:fill="153A59"/>
            <w:tcMar>
              <w:top w:w="18" w:type="dxa"/>
              <w:start w:w="0" w:type="dxa"/>
              <w:bottom w:w="18" w:type="dxa"/>
              <w:end w:w="0" w:type="dxa"/>
            </w:tcMar>
          </w:tcPr>
          <w:p/>
        </w:tc>
      </w:tr>
    </w:tbl>
    <w:p>
      <w:pPr>
        <w:spacing w:before="160" w:after="140" w:line="252" w:lineRule="auto"/>
        <w:widowControl/>
      </w:pPr>
      <w:r>
        <w:rPr>
          <w:rFonts w:ascii="Lato" w:hAnsi="Lato"/>
          <w:b/>
          <w:i w:val="0"/>
          <w:color w:val="153A59"/>
          <w:sz w:val="22"/>
        </w:rPr>
        <w:t>SYSTEM DESIGN &amp; ENGINEERING PORTFOLIO</w:t>
      </w:r>
    </w:p>
    <w:p>
      <w:pPr>
        <w:spacing w:before="0" w:after="100" w:line="228" w:lineRule="auto"/>
        <w:widowControl/>
      </w:pPr>
      <w:r>
        <w:rPr>
          <w:rFonts w:ascii="Lato" w:hAnsi="Lato"/>
          <w:b/>
          <w:color w:val="111111"/>
          <w:sz w:val="60"/>
        </w:rPr>
        <w:t>Spring Boot</w:t>
        <w:br/>
        <w:t>E-Commerce Backend</w:t>
      </w:r>
    </w:p>
    <w:p>
      <w:pPr>
        <w:spacing w:before="0" w:after="240" w:line="252" w:lineRule="auto"/>
        <w:widowControl/>
      </w:pPr>
      <w:r>
        <w:rPr>
          <w:rFonts w:ascii="Lato" w:hAnsi="Lato"/>
          <w:b w:val="0"/>
          <w:i w:val="0"/>
          <w:color w:val="153A59"/>
          <w:sz w:val="26"/>
        </w:rPr>
        <w:t>Distributed event delivery, transactional correctness, multi-replica coordination, Kubernetes recovery engineering, and explicit production boundaries</w:t>
      </w:r>
    </w:p>
    <w:p>
      <w:pPr>
        <w:spacing w:before="0" w:after="240" w:line="252" w:lineRule="auto"/>
        <w:widowControl/>
      </w:pPr>
      <w:r>
        <w:rPr>
          <w:rFonts w:ascii="Lato" w:hAnsi="Lato"/>
          <w:b/>
          <w:i w:val="0"/>
          <w:color w:val="2E6F9E"/>
          <w:sz w:val="17"/>
        </w:rPr>
        <w:t>JAVA 25  |  SPRING BOOT 4.1.0  |  POSTGRESQL 16  |  REDIS 7  |  KAFKA 4  |  KUBERNETES 1.36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shd w:fill="EAF3F8"/>
            <w:tcMar>
              <w:top w:w="120" w:type="dxa"/>
              <w:start w:w="60" w:type="dxa"/>
              <w:bottom w:w="100" w:type="dxa"/>
              <w:end w:w="60" w:type="dxa"/>
            </w:tcMar>
            <w:tcBorders>
              <w:top w:val="single" w:sz="7" w:color="2E6F9E"/>
              <w:left w:val="single" w:sz="7" w:color="2E6F9E"/>
              <w:bottom w:val="single" w:sz="7" w:color="2E6F9E"/>
              <w:right w:val="single" w:sz="7" w:color="2E6F9E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40"/>
              </w:rPr>
              <w:t>146</w:t>
            </w:r>
            <w:r>
              <w:br/>
            </w:r>
            <w:r>
              <w:rPr>
                <w:rFonts w:ascii="Lato" w:hAnsi="Lato"/>
                <w:b/>
                <w:color w:val="153A59"/>
                <w:sz w:val="15"/>
              </w:rPr>
              <w:t>AUTOMATED TESTS</w:t>
            </w:r>
          </w:p>
        </w:tc>
        <w:tc>
          <w:tcPr>
            <w:tcW w:type="dxa" w:w="2592"/>
            <w:shd w:fill="EAF3F8"/>
            <w:tcMar>
              <w:top w:w="120" w:type="dxa"/>
              <w:start w:w="60" w:type="dxa"/>
              <w:bottom w:w="100" w:type="dxa"/>
              <w:end w:w="60" w:type="dxa"/>
            </w:tcMar>
            <w:tcBorders>
              <w:top w:val="single" w:sz="7" w:color="2E6F9E"/>
              <w:left w:val="single" w:sz="7" w:color="2E6F9E"/>
              <w:bottom w:val="single" w:sz="7" w:color="2E6F9E"/>
              <w:right w:val="single" w:sz="7" w:color="2E6F9E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40"/>
              </w:rPr>
              <w:t>3/3</w:t>
            </w:r>
            <w:r>
              <w:br/>
            </w:r>
            <w:r>
              <w:rPr>
                <w:rFonts w:ascii="Lato" w:hAnsi="Lato"/>
                <w:b/>
                <w:color w:val="153A59"/>
                <w:sz w:val="15"/>
              </w:rPr>
              <w:t>APP REPLICAS</w:t>
            </w:r>
          </w:p>
        </w:tc>
        <w:tc>
          <w:tcPr>
            <w:tcW w:type="dxa" w:w="2592"/>
            <w:shd w:fill="EAF3F8"/>
            <w:tcMar>
              <w:top w:w="120" w:type="dxa"/>
              <w:start w:w="60" w:type="dxa"/>
              <w:bottom w:w="100" w:type="dxa"/>
              <w:end w:w="60" w:type="dxa"/>
            </w:tcMar>
            <w:tcBorders>
              <w:top w:val="single" w:sz="7" w:color="2E6F9E"/>
              <w:left w:val="single" w:sz="7" w:color="2E6F9E"/>
              <w:bottom w:val="single" w:sz="7" w:color="2E6F9E"/>
              <w:right w:val="single" w:sz="7" w:color="2E6F9E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40"/>
              </w:rPr>
              <w:t>3 -&gt; 8</w:t>
            </w:r>
            <w:r>
              <w:br/>
            </w:r>
            <w:r>
              <w:rPr>
                <w:rFonts w:ascii="Lato" w:hAnsi="Lato"/>
                <w:b/>
                <w:color w:val="153A59"/>
                <w:sz w:val="15"/>
              </w:rPr>
              <w:t>HPA RANGE</w:t>
            </w:r>
          </w:p>
        </w:tc>
        <w:tc>
          <w:tcPr>
            <w:tcW w:type="dxa" w:w="2592"/>
            <w:shd w:fill="EAF3F8"/>
            <w:tcMar>
              <w:top w:w="120" w:type="dxa"/>
              <w:start w:w="60" w:type="dxa"/>
              <w:bottom w:w="100" w:type="dxa"/>
              <w:end w:w="60" w:type="dxa"/>
            </w:tcMar>
            <w:tcBorders>
              <w:top w:val="single" w:sz="7" w:color="2E6F9E"/>
              <w:left w:val="single" w:sz="7" w:color="2E6F9E"/>
              <w:bottom w:val="single" w:sz="7" w:color="2E6F9E"/>
              <w:right w:val="single" w:sz="7" w:color="2E6F9E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40"/>
              </w:rPr>
              <w:t>11</w:t>
            </w:r>
            <w:r>
              <w:br/>
            </w:r>
            <w:r>
              <w:rPr>
                <w:rFonts w:ascii="Lato" w:hAnsi="Lato"/>
                <w:b/>
                <w:color w:val="153A59"/>
                <w:sz w:val="15"/>
              </w:rPr>
              <w:t>FLYWAY MIGRATIONS</w:t>
            </w:r>
          </w:p>
        </w:tc>
      </w:tr>
    </w:tbl>
    <w:p>
      <w:pPr>
        <w:spacing w:before="0" w:after="12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2E6F9E"/>
              <w:left w:val="single" w:sz="14" w:color="2E6F9E"/>
              <w:bottom w:val="single" w:sz="8" w:color="2E6F9E"/>
              <w:right w:val="single" w:sz="8" w:color="2E6F9E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2E6F9E"/>
                <w:sz w:val="18"/>
              </w:rPr>
              <w:t xml:space="preserve">Current verified milestone  </w:t>
            </w:r>
            <w:r>
              <w:rPr>
                <w:rFonts w:ascii="Lato" w:hAnsi="Lato"/>
                <w:b w:val="0"/>
                <w:color w:val="111111"/>
                <w:sz w:val="18"/>
              </w:rPr>
              <w:t>Release v1.5.0-phase33-multinode-ha; PR #29 merged after the Phase 3 Kubernetes baseline in PR #28. Application-tier multi-node recovery is verified locally. Stateful HA and production multi-zone availability are not yet established.</w:t>
            </w:r>
          </w:p>
        </w:tc>
      </w:tr>
    </w:tbl>
    <w:p>
      <w:pPr>
        <w:spacing w:before="0" w:after="60" w:line="240" w:lineRule="auto"/>
        <w:widowControl/>
      </w:pPr>
    </w:p>
    <w:p>
      <w:pPr>
        <w:spacing w:before="0" w:after="160" w:line="252" w:lineRule="auto"/>
        <w:jc w:val="center"/>
        <w:widowControl/>
      </w:pPr>
      <w:r>
        <w:rPr>
          <w:rFonts w:ascii="Lato" w:hAnsi="Lato"/>
          <w:b/>
          <w:i w:val="0"/>
          <w:color w:val="153A59"/>
          <w:sz w:val="19"/>
        </w:rPr>
        <w:t>Prepared for backend, platform, distributed-systems, DevOps/SRE, and reliability engineering portfolio review</w:t>
      </w:r>
    </w:p>
    <w:p>
      <w:pPr>
        <w:spacing w:before="0" w:after="60" w:line="252" w:lineRule="auto"/>
        <w:jc w:val="center"/>
        <w:widowControl/>
      </w:pPr>
      <w:r>
        <w:rPr>
          <w:rFonts w:ascii="Lato" w:hAnsi="Lato"/>
          <w:b w:val="0"/>
          <w:i w:val="0"/>
          <w:color w:val="2E6F9E"/>
          <w:sz w:val="18"/>
        </w:rPr>
        <w:t>github.com/ravan-chuang/spring-boot-ecommerce-backend</w:t>
      </w:r>
    </w:p>
    <w:p>
      <w:pPr>
        <w:spacing w:before="0" w:after="0" w:line="252" w:lineRule="auto"/>
        <w:jc w:val="center"/>
        <w:widowControl/>
      </w:pPr>
      <w:r>
        <w:rPr>
          <w:rFonts w:ascii="Lato" w:hAnsi="Lato"/>
          <w:b w:val="0"/>
          <w:i/>
          <w:color w:val="111111"/>
          <w:sz w:val="17"/>
        </w:rPr>
        <w:t>Evidence-first engineering: configuration, automated behavior, executed drills, and unverified boundaries are labeled separately.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507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VERIFIED IN CURRENT MILESTONE</w:t>
            </w:r>
          </w:p>
        </w:tc>
        <w:tc>
          <w:tcPr>
            <w:tcW w:type="dxa" w:w="507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EXPLICITLY OUTSIDE CURRENT CLAIM</w:t>
            </w:r>
          </w:p>
        </w:tc>
      </w:tr>
      <w:tr>
        <w:trPr>
          <w:cantSplit/>
        </w:trPr>
        <w:tc>
          <w:tcPr>
            <w:tcW w:type="dxa" w:w="50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3-replica app tier; HPA; rolling/drain continuity; 3-worker placement</w:t>
            </w:r>
          </w:p>
        </w:tc>
        <w:tc>
          <w:tcPr>
            <w:tcW w:type="dxa" w:w="50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Stateful service failover; multi-zone/control-plane HA</w:t>
            </w:r>
          </w:p>
        </w:tc>
      </w:tr>
      <w:tr>
        <w:trPr>
          <w:cantSplit/>
        </w:trPr>
        <w:tc>
          <w:tcPr>
            <w:tcW w:type="dxa" w:w="50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90-event multi-publisher Outbox drill; hard-worker recovery timeline</w:t>
            </w:r>
          </w:p>
        </w:tc>
        <w:tc>
          <w:tcPr>
            <w:tcW w:type="dxa" w:w="50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Production RPO/RTO; historical SLO attainment; commercial traffic</w:t>
            </w:r>
          </w:p>
        </w:tc>
      </w:tr>
    </w:tbl>
    <w:p>
      <w:pPr>
        <w:spacing w:before="0" w:after="60" w:line="240" w:lineRule="auto"/>
        <w:widowControl/>
      </w:pPr>
    </w:p>
    <w:p>
      <w:pPr>
        <w:widowControl/>
      </w:pPr>
      <w:r>
        <w:br w:type="page"/>
      </w: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1. Executive Summary and Evidence Policy</w:t>
      </w: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9"/>
        </w:rPr>
        <w:t>This portfolio reviews a production-minded distributed event-driven backend as an operating system rather than a feature checklist. The engineering focus is the interaction between durable state, concurrency control, asynchronous delivery, authentication, observability, deployment behavior, and recovery under failure.</w:t>
      </w: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9"/>
        </w:rPr>
        <w:t>The current application tier has progressed from a single Docker Compose process to three Kubernetes replicas with health gates, zero-unavailable rolling updates, CPU autoscaling, multi-replica Outbox publishing, topology-aware placement across three worker nodes, a PodDisruptionBudget, controlled node drain, and abrupt worker-loss experiments.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FFF4E3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A66B24"/>
              <w:left w:val="single" w:sz="14" w:color="A66B24"/>
              <w:bottom w:val="single" w:sz="8" w:color="A66B24"/>
              <w:right w:val="single" w:sz="8" w:color="A66B24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A66B24"/>
                <w:sz w:val="18"/>
              </w:rPr>
              <w:t xml:space="preserve">Precise current classification  </w:t>
            </w:r>
            <w:r>
              <w:rPr>
                <w:rFonts w:ascii="Lato" w:hAnsi="Lato"/>
                <w:b w:val="0"/>
                <w:color w:val="111111"/>
                <w:sz w:val="18"/>
              </w:rPr>
              <w:t>Application-tier high-availability engineering and automatic workload recovery are verified in a local multi-node Kubernetes environment. End-to-end production HA is not established because PostgreSQL, Redis, Kafka, and the kind control-plane remain single-instance failure domains, and hard worker loss produced transient transport failures before dataplane convergence.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Evidence hierarchy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180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Class</w:t>
            </w:r>
          </w:p>
        </w:tc>
        <w:tc>
          <w:tcPr>
            <w:tcW w:type="dxa" w:w="453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What counts</w:t>
            </w:r>
          </w:p>
        </w:tc>
        <w:tc>
          <w:tcPr>
            <w:tcW w:type="dxa" w:w="381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How claims are worded</w:t>
            </w:r>
          </w:p>
        </w:tc>
      </w:tr>
      <w:tr>
        <w:trPr>
          <w:cantSplit/>
        </w:trPr>
        <w:tc>
          <w:tcPr>
            <w:tcW w:type="dxa" w:w="180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Automated behavior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Unit, integration, Testcontainers, controller, concurrency, migration, context tests</w:t>
            </w:r>
          </w:p>
        </w:tc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Verified by automated test</w:t>
            </w:r>
          </w:p>
        </w:tc>
      </w:tr>
      <w:tr>
        <w:trPr>
          <w:cantSplit/>
        </w:trPr>
        <w:tc>
          <w:tcPr>
            <w:tcW w:type="dxa" w:w="180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Executed runtime drill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Broker outage, backup/restore, Pod deletion, HPA load, drain, hard worker stop</w:t>
            </w:r>
          </w:p>
        </w:tc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Verified under tested local conditions</w:t>
            </w:r>
          </w:p>
        </w:tc>
      </w:tr>
      <w:tr>
        <w:trPr>
          <w:cantSplit/>
        </w:trPr>
        <w:tc>
          <w:tcPr>
            <w:tcW w:type="dxa" w:w="180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Configured control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Probes, PDB, HPA manifest, topology policy, SLO rules, runbooks</w:t>
            </w:r>
          </w:p>
        </w:tc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Configured; not production proof by itself</w:t>
            </w:r>
          </w:p>
        </w:tc>
      </w:tr>
      <w:tr>
        <w:trPr>
          <w:cantSplit/>
        </w:trPr>
        <w:tc>
          <w:tcPr>
            <w:tcW w:type="dxa" w:w="180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Known boundary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Stateful SPOFs, single control-plane, no cloud/IaC or external LB evidence</w:t>
            </w:r>
          </w:p>
        </w:tc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Explicitly not claimed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Professional positioning</w:t>
      </w: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8"/>
        </w:rPr>
        <w:t>The evidence supports an advanced student-level / strong junior backend and platform engineering profile. Several practices - multi-replica Outbox verification, Kubernetes failure modeling, negative-result reporting, and separation of client-visible behavior from controller recovery - approach early mid-level reasoning. Production mid-level ownership still requires replicated stateful services, cloud/IaC delivery, live traffic, incident response, security/cost controls, and repeated external failure evidence.</w:t>
      </w: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2. Verified Engineering Baseline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331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Verification</w:t>
            </w:r>
          </w:p>
        </w:tc>
        <w:tc>
          <w:tcPr>
            <w:tcW w:type="dxa" w:w="684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Current result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Release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v1.5.0-phase33-multinode-ha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Latest merged milestone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PR #29 - multi-node Kubernetes failure recovery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Previous Kubernetes milestone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PR #28 - multi-replica deployment and autoscaling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Main commit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f48a7158365b120dcd5f915d7a36b919b9f3a649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Automated tests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146 passed / 0 failed / 0 errors / 0 skipped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Last recorded JaCoCo report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89.78% instruction / 73.63% branch (Phase 2.1 snapshot)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Flyway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V1-V11 applied and validated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Kubernetes app baseline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3/3 Ready behind ClusterIP Service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HPA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CPU target 60%; min 3 / max 8; scale-out and scale-down verified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Outbox concurrency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90 events; 30/30/30 claims; 90 Kafka messages; no observed duplicates/missing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Multi-node topology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1 kind control-plane + 3 workers; steady-state one app replica per worker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Controlled disruption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PDB minAvailable=2; drain and rolling update verified</w:t>
            </w:r>
          </w:p>
        </w:tc>
      </w:tr>
      <w:tr>
        <w:trPr>
          <w:cantSplit/>
        </w:trPr>
        <w:tc>
          <w:tcPr>
            <w:tcW w:type="dxa" w:w="33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Hard worker loss</w:t>
            </w:r>
          </w:p>
        </w:tc>
        <w:tc>
          <w:tcPr>
            <w:tcW w:type="dxa" w:w="68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automatic full-capacity recovery ~T+94s; transient HTTP transport failures observed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2E6F9E"/>
              <w:left w:val="single" w:sz="14" w:color="2E6F9E"/>
              <w:bottom w:val="single" w:sz="8" w:color="2E6F9E"/>
              <w:right w:val="single" w:sz="8" w:color="2E6F9E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2E6F9E"/>
                <w:sz w:val="18"/>
              </w:rPr>
              <w:t xml:space="preserve">Coverage boundary  </w:t>
            </w:r>
            <w:r>
              <w:rPr>
                <w:rFonts w:ascii="Lato" w:hAnsi="Lato"/>
                <w:b w:val="0"/>
                <w:color w:val="111111"/>
                <w:sz w:val="18"/>
              </w:rPr>
              <w:t>The exact JaCoCo percentage should be regenerated for a Phase 3.3 release-quality report because the diagnostic controller and HA profile were added after the last published percentage snapshot. The 146-test suite itself passed after the Phase 3.3 changes.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FFF4E3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A66B24"/>
              <w:left w:val="single" w:sz="14" w:color="A66B24"/>
              <w:bottom w:val="single" w:sz="8" w:color="A66B24"/>
              <w:right w:val="single" w:sz="8" w:color="A66B24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A66B24"/>
                <w:sz w:val="18"/>
              </w:rPr>
              <w:t xml:space="preserve">Verification boundary  </w:t>
            </w:r>
            <w:r>
              <w:rPr>
                <w:rFonts w:ascii="Lato" w:hAnsi="Lato"/>
                <w:b w:val="0"/>
                <w:color w:val="111111"/>
                <w:sz w:val="18"/>
              </w:rPr>
              <w:t>Local kind and Docker Compose drills validate implementation and recovery mechanics. They do not establish multi-zone availability, production RPO/RTO, historical SLO attainment, or commercial-scale capacity.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3. Current System Architecture and Deployment Boundary</w:t>
      </w:r>
    </w:p>
    <w:p>
      <w:pPr>
        <w:keepNext/>
        <w:spacing w:before="20" w:after="20" w:line="240" w:lineRule="auto"/>
        <w:jc w:val="center"/>
        <w:widowControl/>
      </w:pPr>
      <w:r>
        <w:drawing>
          <wp:inline xmlns:a="http://schemas.openxmlformats.org/drawingml/2006/main" xmlns:pic="http://schemas.openxmlformats.org/drawingml/2006/picture">
            <wp:extent cx="6355080" cy="3265507"/>
            <wp:docPr id="1" name="Picture 1" descr="Figure 1 | Current architecture: replicated application tier, durable event pipeline, stateful dependencies, and observability" title="Figure 1 | Current architecture: replicated application tier, durable event pipeline, stateful dependencies, and observ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26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00" w:line="240" w:lineRule="auto"/>
        <w:jc w:val="center"/>
        <w:widowControl/>
      </w:pPr>
      <w:r>
        <w:rPr>
          <w:rFonts w:ascii="DejaVu Serif" w:hAnsi="DejaVu Serif"/>
          <w:b w:val="0"/>
          <w:i/>
          <w:color w:val="153A59"/>
          <w:sz w:val="16"/>
        </w:rPr>
        <w:t>Figure 1 | Current architecture: replicated application tier, durable event pipeline, stateful dependencies, and observability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180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Layer</w:t>
            </w:r>
          </w:p>
        </w:tc>
        <w:tc>
          <w:tcPr>
            <w:tcW w:type="dxa" w:w="439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Current verified topology</w:t>
            </w:r>
          </w:p>
        </w:tc>
        <w:tc>
          <w:tcPr>
            <w:tcW w:type="dxa" w:w="396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Production boundary</w:t>
            </w:r>
          </w:p>
        </w:tc>
      </w:tr>
      <w:tr>
        <w:trPr>
          <w:cantSplit/>
        </w:trPr>
        <w:tc>
          <w:tcPr>
            <w:tcW w:type="dxa" w:w="180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Application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3 Spring Boot replicas; ClusterIP; HPA 3-8; multi-node worker recovery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Hard worker loss still caused transient transport failures</w:t>
            </w:r>
          </w:p>
        </w:tc>
      </w:tr>
      <w:tr>
        <w:trPr>
          <w:cantSplit/>
        </w:trPr>
        <w:tc>
          <w:tcPr>
            <w:tcW w:type="dxa" w:w="180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PostgreSQL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1 Pod / node with RWO PVC; source of truth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No replica or automatic failover</w:t>
            </w:r>
          </w:p>
        </w:tc>
      </w:tr>
      <w:tr>
        <w:trPr>
          <w:cantSplit/>
        </w:trPr>
        <w:tc>
          <w:tcPr>
            <w:tcW w:type="dxa" w:w="180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Redis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1 Pod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No Sentinel/Cluster or managed failover</w:t>
            </w:r>
          </w:p>
        </w:tc>
      </w:tr>
      <w:tr>
        <w:trPr>
          <w:cantSplit/>
        </w:trPr>
        <w:tc>
          <w:tcPr>
            <w:tcW w:type="dxa" w:w="180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Kafka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1 KRaft broker/controller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No broker replication or controller quorum</w:t>
            </w:r>
          </w:p>
        </w:tc>
      </w:tr>
      <w:tr>
        <w:trPr>
          <w:cantSplit/>
        </w:trPr>
        <w:tc>
          <w:tcPr>
            <w:tcW w:type="dxa" w:w="180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Kubernetes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1 control-plane + 3 workers in kind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Single control-plane; local CNI/dataplane only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2E6F9E"/>
              <w:left w:val="single" w:sz="14" w:color="2E6F9E"/>
              <w:bottom w:val="single" w:sz="8" w:color="2E6F9E"/>
              <w:right w:val="single" w:sz="8" w:color="2E6F9E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2E6F9E"/>
                <w:sz w:val="18"/>
              </w:rPr>
              <w:t xml:space="preserve">Accurate description  </w:t>
            </w:r>
            <w:r>
              <w:rPr>
                <w:rFonts w:ascii="Lato" w:hAnsi="Lato"/>
                <w:b w:val="0"/>
                <w:color w:val="111111"/>
                <w:sz w:val="18"/>
              </w:rPr>
              <w:t>A distributed event-driven backend with verified application-tier replication, autoscaling, multi-node scheduling, and failure recovery. It is not yet a production-proven highly available stateful platform.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4. Domain Transactions, Locking, and Idempotency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4.1 Product, Cart, and Order Invariants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Product detail reads use Redis; product mutations evict cached detail entries.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Product stock uses optimistic locking through JPA @Version.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A cart is not an inventory reservation; checkout revalidates and deducts stock inside the order transaction.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Order-item name, unit price, and subtotal snapshots preserve purchase-time evidence.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Order creation, stock deduction, cart deletion, and ORDER_CREATED Outbox insertion commit atomically.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Cancellation accepts only PENDING, restores stock, and uses the same pessimistic order lock as payment.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4.2 Payment Idempotency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368"/>
            <w:shd w:fill="F4F8FB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single" w:sz="18" w:color="2E6F9E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Liberation Mono" w:hAnsi="Liberation Mono"/>
                <w:b w:val="0"/>
                <w:color w:val="111111"/>
                <w:sz w:val="16"/>
              </w:rPr>
              <w:t>Idempotency-Key + request-path lookup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SHA-256 request fingerprint validation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SELECT order FOR UPDATE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replay lookup again under lock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validate PENDING and no existing payment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payment + idempotency replay metadata + response snapshot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order = PAID + PAYMENT_PAID Outbox event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one PostgreSQL commit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237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Invariant</w:t>
            </w:r>
          </w:p>
        </w:tc>
        <w:tc>
          <w:tcPr>
            <w:tcW w:type="dxa" w:w="381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Mechanism</w:t>
            </w:r>
          </w:p>
        </w:tc>
        <w:tc>
          <w:tcPr>
            <w:tcW w:type="dxa" w:w="396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Failure contained</w:t>
            </w:r>
          </w:p>
        </w:tc>
      </w:tr>
      <w:tr>
        <w:trPr>
          <w:cantSplit/>
        </w:trPr>
        <w:tc>
          <w:tcPr>
            <w:tcW w:type="dxa" w:w="23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One payment per order</w:t>
            </w:r>
          </w:p>
        </w:tc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payments.order_id UNIQUE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duplicate payment row</w:t>
            </w:r>
          </w:p>
        </w:tc>
      </w:tr>
      <w:tr>
        <w:trPr>
          <w:cantSplit/>
        </w:trPr>
        <w:tc>
          <w:tcPr>
            <w:tcW w:type="dxa" w:w="23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One replay identity</w:t>
            </w:r>
          </w:p>
        </w:tc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UNIQUE(idempotency_key, request_path)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same logical request replayed twice</w:t>
            </w:r>
          </w:p>
        </w:tc>
      </w:tr>
      <w:tr>
        <w:trPr>
          <w:cantSplit/>
        </w:trPr>
        <w:tc>
          <w:tcPr>
            <w:tcW w:type="dxa" w:w="23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Same key = same request</w:t>
            </w:r>
          </w:p>
        </w:tc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SHA-256 fingerprint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key reuse with different payload</w:t>
            </w:r>
          </w:p>
        </w:tc>
      </w:tr>
      <w:tr>
        <w:trPr>
          <w:cantSplit/>
        </w:trPr>
        <w:tc>
          <w:tcPr>
            <w:tcW w:type="dxa" w:w="23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Terminal-state serialization</w:t>
            </w:r>
          </w:p>
        </w:tc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pessimistic order lock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pay/cancel transition overlap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FFF4E3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A66B24"/>
              <w:left w:val="single" w:sz="14" w:color="A66B24"/>
              <w:bottom w:val="single" w:sz="8" w:color="A66B24"/>
              <w:right w:val="single" w:sz="8" w:color="A66B24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A66B24"/>
                <w:sz w:val="18"/>
              </w:rPr>
              <w:t xml:space="preserve">Remaining contention evidence  </w:t>
            </w:r>
            <w:r>
              <w:rPr>
                <w:rFonts w:ascii="Lato" w:hAnsi="Lato"/>
                <w:b w:val="0"/>
                <w:color w:val="111111"/>
                <w:sz w:val="18"/>
              </w:rPr>
              <w:t>A dedicated high-iteration cancel-versus-pay PostgreSQL race archive remains recommended before claiming production-proven terminal-transition behavior under sustained contention.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5. Transactional Outbox and Multi-Replica Coordination</w:t>
      </w:r>
    </w:p>
    <w:p>
      <w:pPr>
        <w:keepNext/>
        <w:spacing w:before="20" w:after="20" w:line="240" w:lineRule="auto"/>
        <w:jc w:val="center"/>
        <w:widowControl/>
      </w:pPr>
      <w:r>
        <w:drawing>
          <wp:inline xmlns:a="http://schemas.openxmlformats.org/drawingml/2006/main" xmlns:pic="http://schemas.openxmlformats.org/drawingml/2006/picture">
            <wp:extent cx="6355080" cy="1833658"/>
            <wp:docPr id="2" name="Picture 2" descr="Figure 2 | Durable Outbox lifecycle with processing ownership, retry scheduling, lease recovery, terminal failure, and replay" title="Figure 2 | Durable Outbox lifecycle with processing ownership, retry scheduling, lease recovery, terminal failure, and repla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box_lifecyc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83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00" w:line="240" w:lineRule="auto"/>
        <w:jc w:val="center"/>
        <w:widowControl/>
      </w:pPr>
      <w:r>
        <w:rPr>
          <w:rFonts w:ascii="DejaVu Serif" w:hAnsi="DejaVu Serif"/>
          <w:b w:val="0"/>
          <w:i/>
          <w:color w:val="153A59"/>
          <w:sz w:val="16"/>
        </w:rPr>
        <w:t>Figure 2 | Durable Outbox lifecycle with processing ownership, retry scheduling, lease recovery, terminal failure, and replay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5.1 Reliability Mechanism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Business state and the PENDING event share one PostgreSQL commit, containing the database/Kafka dual-write boundary inside the database.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Publishers claim only due rows, recording processing_by and processing_at as explicit ownership.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FOR UPDATE SKIP LOCKED allows competing replicas to skip rows already locked by another transaction.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Expired processing leases return abandoned PROCESSING rows to PENDING.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Kafka acknowledgement is awaited before marking PUBLISHED.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Exponential backoff, maximum delay, and bounded jitter are persisted through next_attempt_at; terminal exhaustion becomes FAILED.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5.2 Claim Query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368"/>
            <w:shd w:fill="F4F8FB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single" w:sz="18" w:color="2E6F9E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Liberation Mono" w:hAnsi="Liberation Mono"/>
                <w:b w:val="0"/>
                <w:color w:val="111111"/>
                <w:sz w:val="15"/>
              </w:rPr>
              <w:t>SELECT ...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5"/>
              </w:rPr>
              <w:t>FROM outbox_events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5"/>
              </w:rPr>
              <w:t>WHERE status = 'PENDING'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5"/>
              </w:rPr>
              <w:t xml:space="preserve">  AND (next_attempt_at IS NULL OR next_attempt_at &lt;= :now)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5"/>
              </w:rPr>
              <w:t>ORDER BY next_attempt_at, created_at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5"/>
              </w:rPr>
              <w:t>FOR UPDATE SKIP LOCKED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5"/>
              </w:rPr>
              <w:t>LIMIT :limit;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2E6F9E"/>
              <w:left w:val="single" w:sz="14" w:color="2E6F9E"/>
              <w:bottom w:val="single" w:sz="8" w:color="2E6F9E"/>
              <w:right w:val="single" w:sz="8" w:color="2E6F9E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2E6F9E"/>
                <w:sz w:val="18"/>
              </w:rPr>
              <w:t xml:space="preserve">Concurrency interpretation  </w:t>
            </w:r>
            <w:r>
              <w:rPr>
                <w:rFonts w:ascii="Lato" w:hAnsi="Lato"/>
                <w:b w:val="0"/>
                <w:color w:val="111111"/>
                <w:sz w:val="18"/>
              </w:rPr>
              <w:t>Phase 3 observed 30/30/30 claims across three replicas for 90 events. This is evidence of non-overlapping cooperative work under the tested workload, not a fairness guarantee and not a globally exactly-once delivery claim.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6. Kafka Consumer Safety and Governed Dead-Letter Recovery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6.1 At-Least-Once Consumer Safety</w:t>
      </w: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8"/>
        </w:rPr>
        <w:t>Kafka duplicate delivery is treated as expected behavior. Consumers persist (event_id, consumer_name) and the business side effect in one transaction. A duplicate insert conflicts and skips the duplicate effect; a failed side effect rolls back the marker so retry remains valid.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368"/>
            <w:shd w:fill="F4F8FB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single" w:sz="18" w:color="2E6F9E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Liberation Mono" w:hAnsi="Liberation Mono"/>
                <w:b w:val="0"/>
                <w:color w:val="111111"/>
                <w:sz w:val="16"/>
              </w:rPr>
              <w:t>Kafka record arrives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INSERT processed_events(event_id, consumer_name)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first insert: execute side effect in same transaction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duplicate conflict: skip duplicate side effect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side-effect failure: rollback marker + side effect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6.2 Persisted Dead-Letter Lifecycle</w:t>
      </w:r>
    </w:p>
    <w:p>
      <w:pPr>
        <w:keepNext/>
        <w:spacing w:before="20" w:after="20" w:line="240" w:lineRule="auto"/>
        <w:jc w:val="center"/>
        <w:widowControl/>
      </w:pPr>
      <w:r>
        <w:drawing>
          <wp:inline xmlns:a="http://schemas.openxmlformats.org/drawingml/2006/main" xmlns:pic="http://schemas.openxmlformats.org/drawingml/2006/picture">
            <wp:extent cx="6263640" cy="1501635"/>
            <wp:docPr id="3" name="Picture 3" descr="Figure 3 | Persisted DLT evidence, quarantine, replay reservation, recovery, and append-only operator audit" title="Figure 3 | Persisted DLT evidence, quarantine, replay reservation, recovery, and append-only operator aud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lt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501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00" w:line="240" w:lineRule="auto"/>
        <w:jc w:val="center"/>
        <w:widowControl/>
      </w:pPr>
      <w:r>
        <w:rPr>
          <w:rFonts w:ascii="DejaVu Serif" w:hAnsi="DejaVu Serif"/>
          <w:b w:val="0"/>
          <w:i/>
          <w:color w:val="153A59"/>
          <w:sz w:val="16"/>
        </w:rPr>
        <w:t>Figure 3 | Persisted DLT evidence, quarantine, replay reservation, recovery, and append-only operator audit</w:t>
      </w: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8"/>
        </w:rPr>
        <w:t>V10 persists terminal broker evidence in dead_letter_events and every operator/recovery action in dead_letter_audit_logs. Intake is deduplicated by DLT topic, partition, and offset. Replay preserves the original topic, partition, key, payload, Outbox ID, and correlation ID.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2E6F9E"/>
              <w:left w:val="single" w:sz="14" w:color="2E6F9E"/>
              <w:bottom w:val="single" w:sz="8" w:color="2E6F9E"/>
              <w:right w:val="single" w:sz="8" w:color="2E6F9E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2E6F9E"/>
                <w:sz w:val="18"/>
              </w:rPr>
              <w:t xml:space="preserve">Reliability boundary  </w:t>
            </w:r>
            <w:r>
              <w:rPr>
                <w:rFonts w:ascii="Lato" w:hAnsi="Lato"/>
                <w:b w:val="0"/>
                <w:color w:val="111111"/>
                <w:sz w:val="18"/>
              </w:rPr>
              <w:t>Kubernetes replica count does not change Kafka delivery semantics. Deduplication, DLT governance, and replay safety remain application-level responsibilities.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7. Security, Session Lifecycle, and Schema Evolution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7.1 Identity and Authorization Controls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1944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Control</w:t>
            </w:r>
          </w:p>
        </w:tc>
        <w:tc>
          <w:tcPr>
            <w:tcW w:type="dxa" w:w="4248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Implementation</w:t>
            </w:r>
          </w:p>
        </w:tc>
        <w:tc>
          <w:tcPr>
            <w:tcW w:type="dxa" w:w="396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Engineering effect</w:t>
            </w:r>
          </w:p>
        </w:tc>
      </w:tr>
      <w:tr>
        <w:trPr>
          <w:cantSplit/>
        </w:trPr>
        <w:tc>
          <w:tcPr>
            <w:tcW w:type="dxa" w:w="19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Access token</w:t>
            </w:r>
          </w:p>
        </w:tc>
        <w:tc>
          <w:tcPr>
            <w:tcW w:type="dxa" w:w="424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HMAC JWT; short TTL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stateless short-lived authentication</w:t>
            </w:r>
          </w:p>
        </w:tc>
      </w:tr>
      <w:tr>
        <w:trPr>
          <w:cantSplit/>
        </w:trPr>
        <w:tc>
          <w:tcPr>
            <w:tcW w:type="dxa" w:w="19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Refresh token</w:t>
            </w:r>
          </w:p>
        </w:tc>
        <w:tc>
          <w:tcPr>
            <w:tcW w:type="dxa" w:w="424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opaque SecureRandom secret; SHA-256 hash stored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database does not retain reusable raw token</w:t>
            </w:r>
          </w:p>
        </w:tc>
      </w:tr>
      <w:tr>
        <w:trPr>
          <w:cantSplit/>
        </w:trPr>
        <w:tc>
          <w:tcPr>
            <w:tcW w:type="dxa" w:w="19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Rotation</w:t>
            </w:r>
          </w:p>
        </w:tc>
        <w:tc>
          <w:tcPr>
            <w:tcW w:type="dxa" w:w="424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replacement token + revoked predecessor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old refresh token invalid after rotation</w:t>
            </w:r>
          </w:p>
        </w:tc>
      </w:tr>
      <w:tr>
        <w:trPr>
          <w:cantSplit/>
        </w:trPr>
        <w:tc>
          <w:tcPr>
            <w:tcW w:type="dxa" w:w="19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Sessions</w:t>
            </w:r>
          </w:p>
        </w:tc>
        <w:tc>
          <w:tcPr>
            <w:tcW w:type="dxa" w:w="424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stable session UUID + device/IP/time metadata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multi-device visibility and revocation</w:t>
            </w:r>
          </w:p>
        </w:tc>
      </w:tr>
      <w:tr>
        <w:trPr>
          <w:cantSplit/>
        </w:trPr>
        <w:tc>
          <w:tcPr>
            <w:tcW w:type="dxa" w:w="19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Authorization</w:t>
            </w:r>
          </w:p>
        </w:tc>
        <w:tc>
          <w:tcPr>
            <w:tcW w:type="dxa" w:w="424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ADMIN / owner policies + denyAll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closed anonymous and cross-user boundaries</w:t>
            </w:r>
          </w:p>
        </w:tc>
      </w:tr>
      <w:tr>
        <w:trPr>
          <w:cantSplit/>
        </w:trPr>
        <w:tc>
          <w:tcPr>
            <w:tcW w:type="dxa" w:w="19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Audit</w:t>
            </w:r>
          </w:p>
        </w:tc>
        <w:tc>
          <w:tcPr>
            <w:tcW w:type="dxa" w:w="424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database audit + auth.events metrics</w:t>
            </w:r>
          </w:p>
        </w:tc>
        <w:tc>
          <w:tcPr>
            <w:tcW w:type="dxa" w:w="39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rejected-login evidence persists</w:t>
            </w:r>
          </w:p>
        </w:tc>
      </w:tr>
    </w:tbl>
    <w:p>
      <w:pPr>
        <w:spacing w:before="0" w:after="60" w:line="240" w:lineRule="auto"/>
        <w:widowControl/>
      </w:pP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7"/>
        </w:rPr>
        <w:t>The Phase 3.3 /internal/instance endpoint is profile-gated to local and ha and exists only to identify the serving Pod during load-distribution and failure tests. It is diagnostic evidence tooling, not a production business endpoint.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7.2 Flyway V1-V11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108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Version</w:t>
            </w:r>
          </w:p>
        </w:tc>
        <w:tc>
          <w:tcPr>
            <w:tcW w:type="dxa" w:w="907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Schema responsibility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V1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Initial commerce schema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V2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Transactional Outbox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V3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Outbox processing lease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V4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Processed-event deduplication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V5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Order event audit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V6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Refresh tokens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V7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Refresh-token sessions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V8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Authentication audit logs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V9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Payment idempotency hardening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V10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Persisted DLT operations and correlation IDs</w:t>
            </w:r>
          </w:p>
        </w:tc>
      </w:tr>
      <w:tr>
        <w:trPr>
          <w:cantSplit/>
        </w:trPr>
        <w:tc>
          <w:tcPr>
            <w:tcW w:type="dxa" w:w="108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V11</w:t>
            </w:r>
          </w:p>
        </w:tc>
        <w:tc>
          <w:tcPr>
            <w:tcW w:type="dxa" w:w="907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Outbox retry scheduling and due-time index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2E6F9E"/>
              <w:left w:val="single" w:sz="14" w:color="2E6F9E"/>
              <w:bottom w:val="single" w:sz="8" w:color="2E6F9E"/>
              <w:right w:val="single" w:sz="8" w:color="2E6F9E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2E6F9E"/>
                <w:sz w:val="18"/>
              </w:rPr>
              <w:t xml:space="preserve">Schema discipline  </w:t>
            </w:r>
            <w:r>
              <w:rPr>
                <w:rFonts w:ascii="Lato" w:hAnsi="Lato"/>
                <w:b w:val="0"/>
                <w:color w:val="111111"/>
                <w:sz w:val="18"/>
              </w:rPr>
              <w:t>Hibernate validates rather than mutates the schema (ddl-auto=validate). The disposable restore drill independently revalidated migration history, V11 retry index, core data, and DLT/idempotency constraints.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8. Kubernetes Application-Tier Availability Design</w:t>
      </w:r>
    </w:p>
    <w:p>
      <w:pPr>
        <w:keepNext/>
        <w:spacing w:before="20" w:after="20" w:line="240" w:lineRule="auto"/>
        <w:jc w:val="center"/>
        <w:widowControl/>
      </w:pPr>
      <w:r>
        <w:drawing>
          <wp:inline xmlns:a="http://schemas.openxmlformats.org/drawingml/2006/main" xmlns:pic="http://schemas.openxmlformats.org/drawingml/2006/picture">
            <wp:extent cx="6080760" cy="4321829"/>
            <wp:docPr id="4" name="Picture 4" descr="Figure 4 | Phase 3.3 kind topology: three worker failure domains, soft spread, PDB, and still-singleton stateful dependencies" title="Figure 4 | Phase 3.3 kind topology: three worker failure domains, soft spread, PDB, and still-singleton stateful dependenc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8s_ha_topolog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321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00" w:line="240" w:lineRule="auto"/>
        <w:jc w:val="center"/>
        <w:widowControl/>
      </w:pPr>
      <w:r>
        <w:rPr>
          <w:rFonts w:ascii="DejaVu Serif" w:hAnsi="DejaVu Serif"/>
          <w:b w:val="0"/>
          <w:i/>
          <w:color w:val="153A59"/>
          <w:sz w:val="16"/>
        </w:rPr>
        <w:t>Figure 4 | Phase 3.3 kind topology: three worker failure domains, soft spread, PDB, and still-singleton stateful dependencies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8.1 Scheduling Trade-Off</w:t>
      </w: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8"/>
        </w:rPr>
        <w:t>A strict DoNotSchedule spread rule was rejected after it blocked the third application Pod when the available topology could not satisfy maxSkew. The final configuration uses maxSkew=1 with ScheduleAnyway plus preferred anti-affinity. This strongly prefers one replica per worker during normal capacity but permits co-location on surviving workers during degraded capacity.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8.2 Disruption Semantics</w:t>
      </w: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8"/>
        </w:rPr>
        <w:t>PodDisruptionBudget minAvailable=2 protects voluntary evictions such as controlled drain. It does not prevent abrupt node loss. Hard failures are governed by node-health detection, NoExecute tolerations, controller reconciliation, scheduling, Pod startup/readiness, EndpointSlice changes, and the Service dataplane.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2E6F9E"/>
              <w:left w:val="single" w:sz="14" w:color="2E6F9E"/>
              <w:bottom w:val="single" w:sz="8" w:color="2E6F9E"/>
              <w:right w:val="single" w:sz="8" w:color="2E6F9E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2E6F9E"/>
                <w:sz w:val="18"/>
              </w:rPr>
              <w:t xml:space="preserve">Senior design principle  </w:t>
            </w:r>
            <w:r>
              <w:rPr>
                <w:rFonts w:ascii="Lato" w:hAnsi="Lato"/>
                <w:b w:val="0"/>
                <w:color w:val="111111"/>
                <w:sz w:val="18"/>
              </w:rPr>
              <w:t>Perfect steady-state distribution is useful only if the scheduler can still recover when capacity shrinks. The final policy intentionally prefers availability over an unschedulable “perfect” spread during degradation.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9. Phase 3 Kubernetes Baseline Verification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9.1 Multi-Replica Application and Service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3168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Check</w:t>
            </w:r>
          </w:p>
        </w:tc>
        <w:tc>
          <w:tcPr>
            <w:tcW w:type="dxa" w:w="6984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Verified result</w:t>
            </w:r>
          </w:p>
        </w:tc>
      </w:tr>
      <w:tr>
        <w:trPr>
          <w:cantSplit/>
        </w:trPr>
        <w:tc>
          <w:tcPr>
            <w:tcW w:type="dxa" w:w="31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PostgreSQL</w:t>
            </w:r>
          </w:p>
        </w:tc>
        <w:tc>
          <w:tcPr>
            <w:tcW w:type="dxa" w:w="698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healthy; PVC Bound</w:t>
            </w:r>
          </w:p>
        </w:tc>
      </w:tr>
      <w:tr>
        <w:trPr>
          <w:cantSplit/>
        </w:trPr>
        <w:tc>
          <w:tcPr>
            <w:tcW w:type="dxa" w:w="31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Redis</w:t>
            </w:r>
          </w:p>
        </w:tc>
        <w:tc>
          <w:tcPr>
            <w:tcW w:type="dxa" w:w="698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healthy</w:t>
            </w:r>
          </w:p>
        </w:tc>
      </w:tr>
      <w:tr>
        <w:trPr>
          <w:cantSplit/>
        </w:trPr>
        <w:tc>
          <w:tcPr>
            <w:tcW w:type="dxa" w:w="31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Kafka</w:t>
            </w:r>
          </w:p>
        </w:tc>
        <w:tc>
          <w:tcPr>
            <w:tcW w:type="dxa" w:w="698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KRaft broker healthy</w:t>
            </w:r>
          </w:p>
        </w:tc>
      </w:tr>
      <w:tr>
        <w:trPr>
          <w:cantSplit/>
        </w:trPr>
        <w:tc>
          <w:tcPr>
            <w:tcW w:type="dxa" w:w="31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Spring Boot</w:t>
            </w:r>
          </w:p>
        </w:tc>
        <w:tc>
          <w:tcPr>
            <w:tcW w:type="dxa" w:w="698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3/3 Ready</w:t>
            </w:r>
          </w:p>
        </w:tc>
      </w:tr>
      <w:tr>
        <w:trPr>
          <w:cantSplit/>
        </w:trPr>
        <w:tc>
          <w:tcPr>
            <w:tcW w:type="dxa" w:w="31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Service</w:t>
            </w:r>
          </w:p>
        </w:tc>
        <w:tc>
          <w:tcPr>
            <w:tcW w:type="dxa" w:w="698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all three application endpoints present</w:t>
            </w:r>
          </w:p>
        </w:tc>
      </w:tr>
      <w:tr>
        <w:trPr>
          <w:cantSplit/>
        </w:trPr>
        <w:tc>
          <w:tcPr>
            <w:tcW w:type="dxa" w:w="31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Health gates</w:t>
            </w:r>
          </w:p>
        </w:tc>
        <w:tc>
          <w:tcPr>
            <w:tcW w:type="dxa" w:w="698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liveness and readiness UP</w:t>
            </w:r>
          </w:p>
        </w:tc>
      </w:tr>
      <w:tr>
        <w:trPr>
          <w:cantSplit/>
        </w:trPr>
        <w:tc>
          <w:tcPr>
            <w:tcW w:type="dxa" w:w="31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Flyway</w:t>
            </w:r>
          </w:p>
        </w:tc>
        <w:tc>
          <w:tcPr>
            <w:tcW w:type="dxa" w:w="698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V1-V11 applied</w:t>
            </w:r>
          </w:p>
        </w:tc>
      </w:tr>
      <w:tr>
        <w:trPr>
          <w:cantSplit/>
        </w:trPr>
        <w:tc>
          <w:tcPr>
            <w:tcW w:type="dxa" w:w="31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Pod self-healing</w:t>
            </w:r>
          </w:p>
        </w:tc>
        <w:tc>
          <w:tcPr>
            <w:tcW w:type="dxa" w:w="698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deleted Pod replaced automatically</w:t>
            </w:r>
          </w:p>
        </w:tc>
      </w:tr>
      <w:tr>
        <w:trPr>
          <w:cantSplit/>
        </w:trPr>
        <w:tc>
          <w:tcPr>
            <w:tcW w:type="dxa" w:w="31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Rolling update</w:t>
            </w:r>
          </w:p>
        </w:tc>
        <w:tc>
          <w:tcPr>
            <w:tcW w:type="dxa" w:w="698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completed with Service-level HTTP continuity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9.2 Multi-Replica Outbox Drill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4608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Metric</w:t>
            </w:r>
          </w:p>
        </w:tc>
        <w:tc>
          <w:tcPr>
            <w:tcW w:type="dxa" w:w="5544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Observed</w:t>
            </w:r>
          </w:p>
        </w:tc>
      </w:tr>
      <w:tr>
        <w:trPr>
          <w:cantSplit/>
        </w:trPr>
        <w:tc>
          <w:tcPr>
            <w:tcW w:type="dxa" w:w="460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Synthetic Outbox events</w:t>
            </w:r>
          </w:p>
        </w:tc>
        <w:tc>
          <w:tcPr>
            <w:tcW w:type="dxa" w:w="55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90</w:t>
            </w:r>
          </w:p>
        </w:tc>
      </w:tr>
      <w:tr>
        <w:trPr>
          <w:cantSplit/>
        </w:trPr>
        <w:tc>
          <w:tcPr>
            <w:tcW w:type="dxa" w:w="460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Published rows</w:t>
            </w:r>
          </w:p>
        </w:tc>
        <w:tc>
          <w:tcPr>
            <w:tcW w:type="dxa" w:w="55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90</w:t>
            </w:r>
          </w:p>
        </w:tc>
      </w:tr>
      <w:tr>
        <w:trPr>
          <w:cantSplit/>
        </w:trPr>
        <w:tc>
          <w:tcPr>
            <w:tcW w:type="dxa" w:w="460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Claims per application replica</w:t>
            </w:r>
          </w:p>
        </w:tc>
        <w:tc>
          <w:tcPr>
            <w:tcW w:type="dxa" w:w="55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30 / 30 / 30</w:t>
            </w:r>
          </w:p>
        </w:tc>
      </w:tr>
      <w:tr>
        <w:trPr>
          <w:cantSplit/>
        </w:trPr>
        <w:tc>
          <w:tcPr>
            <w:tcW w:type="dxa" w:w="460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Kafka messages</w:t>
            </w:r>
          </w:p>
        </w:tc>
        <w:tc>
          <w:tcPr>
            <w:tcW w:type="dxa" w:w="55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90</w:t>
            </w:r>
          </w:p>
        </w:tc>
      </w:tr>
      <w:tr>
        <w:trPr>
          <w:cantSplit/>
        </w:trPr>
        <w:tc>
          <w:tcPr>
            <w:tcW w:type="dxa" w:w="460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Distinct sequence IDs</w:t>
            </w:r>
          </w:p>
        </w:tc>
        <w:tc>
          <w:tcPr>
            <w:tcW w:type="dxa" w:w="55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90</w:t>
            </w:r>
          </w:p>
        </w:tc>
      </w:tr>
      <w:tr>
        <w:trPr>
          <w:cantSplit/>
        </w:trPr>
        <w:tc>
          <w:tcPr>
            <w:tcW w:type="dxa" w:w="460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Retries</w:t>
            </w:r>
          </w:p>
        </w:tc>
        <w:tc>
          <w:tcPr>
            <w:tcW w:type="dxa" w:w="55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460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Observable duplicates</w:t>
            </w:r>
          </w:p>
        </w:tc>
        <w:tc>
          <w:tcPr>
            <w:tcW w:type="dxa" w:w="55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460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Missing events</w:t>
            </w:r>
          </w:p>
        </w:tc>
        <w:tc>
          <w:tcPr>
            <w:tcW w:type="dxa" w:w="55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0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9.3 HorizontalPodAutoscaler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1944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Phase</w:t>
            </w:r>
          </w:p>
        </w:tc>
        <w:tc>
          <w:tcPr>
            <w:tcW w:type="dxa" w:w="324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Observed replica path</w:t>
            </w:r>
          </w:p>
        </w:tc>
        <w:tc>
          <w:tcPr>
            <w:tcW w:type="dxa" w:w="4968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Interpretation</w:t>
            </w:r>
          </w:p>
        </w:tc>
      </w:tr>
      <w:tr>
        <w:trPr>
          <w:cantSplit/>
        </w:trPr>
        <w:tc>
          <w:tcPr>
            <w:tcW w:type="dxa" w:w="19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Scale-out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3 -&gt; 6 -&gt; 8</w:t>
            </w:r>
          </w:p>
        </w:tc>
        <w:tc>
          <w:tcPr>
            <w:tcW w:type="dxa" w:w="49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CPU demand exceeded 60% target; maximum enforced</w:t>
            </w:r>
          </w:p>
        </w:tc>
      </w:tr>
      <w:tr>
        <w:trPr>
          <w:cantSplit/>
        </w:trPr>
        <w:tc>
          <w:tcPr>
            <w:tcW w:type="dxa" w:w="19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Peak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172% of CPU request</w:t>
            </w:r>
          </w:p>
        </w:tc>
        <w:tc>
          <w:tcPr>
            <w:tcW w:type="dxa" w:w="49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HPA reported ScalingLimited=True at maxReplicas=8</w:t>
            </w:r>
          </w:p>
        </w:tc>
      </w:tr>
      <w:tr>
        <w:trPr>
          <w:cantSplit/>
        </w:trPr>
        <w:tc>
          <w:tcPr>
            <w:tcW w:type="dxa" w:w="19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Scale-down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8 -&gt; 6 -&gt; 4 -&gt; 3</w:t>
            </w:r>
          </w:p>
        </w:tc>
        <w:tc>
          <w:tcPr>
            <w:tcW w:type="dxa" w:w="49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120s stabilization + 25%/60s policy returned to baseline</w:t>
            </w:r>
          </w:p>
        </w:tc>
      </w:tr>
      <w:tr>
        <w:trPr>
          <w:cantSplit/>
        </w:trPr>
        <w:tc>
          <w:tcPr>
            <w:tcW w:type="dxa" w:w="194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Final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3 replicas at ~12-17% CPU</w:t>
            </w:r>
          </w:p>
        </w:tc>
        <w:tc>
          <w:tcPr>
            <w:tcW w:type="dxa" w:w="496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stable minimum after load removal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FFF4E3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A66B24"/>
              <w:left w:val="single" w:sz="14" w:color="A66B24"/>
              <w:bottom w:val="single" w:sz="8" w:color="A66B24"/>
              <w:right w:val="single" w:sz="8" w:color="A66B24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A66B24"/>
                <w:sz w:val="18"/>
              </w:rPr>
              <w:t xml:space="preserve">Dependency boundary  </w:t>
            </w:r>
            <w:r>
              <w:rPr>
                <w:rFonts w:ascii="Lato" w:hAnsi="Lato"/>
                <w:b w:val="0"/>
                <w:color w:val="111111"/>
                <w:sz w:val="18"/>
              </w:rPr>
              <w:t>metrics-server was installed into the local cluster for HPA verification; it is not currently lifecycle-managed by the repository manifests.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10. Phase 3.3 Multi-Node Resilience Verification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10.1 HA Profile Controls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216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Control</w:t>
            </w:r>
          </w:p>
        </w:tc>
        <w:tc>
          <w:tcPr>
            <w:tcW w:type="dxa" w:w="324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Final configuration</w:t>
            </w:r>
          </w:p>
        </w:tc>
        <w:tc>
          <w:tcPr>
            <w:tcW w:type="dxa" w:w="475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Why it matters</w:t>
            </w:r>
          </w:p>
        </w:tc>
      </w:tr>
      <w:tr>
        <w:trPr>
          <w:cantSplit/>
        </w:trPr>
        <w:tc>
          <w:tcPr>
            <w:tcW w:type="dxa" w:w="21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Cluster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1 control-plane + 3 workers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separates worker failure domains for local testing</w:t>
            </w:r>
          </w:p>
        </w:tc>
      </w:tr>
      <w:tr>
        <w:trPr>
          <w:cantSplit/>
        </w:trPr>
        <w:tc>
          <w:tcPr>
            <w:tcW w:type="dxa" w:w="21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Replicas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3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baseline one per worker in repeated steady-state rollouts</w:t>
            </w:r>
          </w:p>
        </w:tc>
      </w:tr>
      <w:tr>
        <w:trPr>
          <w:cantSplit/>
        </w:trPr>
        <w:tc>
          <w:tcPr>
            <w:tcW w:type="dxa" w:w="21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Topology spread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maxSkew=1; ScheduleAnyway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prefer separation while preserving degraded schedulability</w:t>
            </w:r>
          </w:p>
        </w:tc>
      </w:tr>
      <w:tr>
        <w:trPr>
          <w:cantSplit/>
        </w:trPr>
        <w:tc>
          <w:tcPr>
            <w:tcW w:type="dxa" w:w="21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Pod anti-affinity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preferred, weight 100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discourage co-location without blocking recovery</w:t>
            </w:r>
          </w:p>
        </w:tc>
      </w:tr>
      <w:tr>
        <w:trPr>
          <w:cantSplit/>
        </w:trPr>
        <w:tc>
          <w:tcPr>
            <w:tcW w:type="dxa" w:w="21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PDB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minAvailable=2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protect voluntary eviction</w:t>
            </w:r>
          </w:p>
        </w:tc>
      </w:tr>
      <w:tr>
        <w:trPr>
          <w:cantSplit/>
        </w:trPr>
        <w:tc>
          <w:tcPr>
            <w:tcW w:type="dxa" w:w="21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Rolling update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maxUnavailable=0; maxSurge=1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preserve serving capacity during release</w:t>
            </w:r>
          </w:p>
        </w:tc>
      </w:tr>
      <w:tr>
        <w:trPr>
          <w:cantSplit/>
        </w:trPr>
        <w:tc>
          <w:tcPr>
            <w:tcW w:type="dxa" w:w="216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NoExecute tolerations</w:t>
            </w:r>
          </w:p>
        </w:tc>
        <w:tc>
          <w:tcPr>
            <w:tcW w:type="dxa" w:w="324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NotReady/Unreachable 30s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shorten failed-node replacement delay relative to default 300s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10.2 Planned Disruption</w:t>
      </w: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8"/>
        </w:rPr>
        <w:t>A controlled drain initially demonstrated the PDB correctly blocking an eviction that would violate minAvailable=2. Once replacement capacity was available, the drain completed. The cluster-internal HTTP probe recorded no non-200 response during the completed controlled-drain exercise.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10.3 Repeated Placement Verification</w:t>
      </w: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8"/>
        </w:rPr>
        <w:t>After final rollout and scheduling tuning, three consecutive Deployment restarts converged to exactly one running application replica on each worker. This provides stronger evidence than a one-time placement snapshot while still acknowledging that ScheduleAnyway permits co-location after a real worker loss.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10.4 Rolling Release Semantics</w:t>
      </w: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8"/>
        </w:rPr>
        <w:t>The final HA manifest retains maxUnavailable=0 and maxSurge=1. The Deployment therefore creates a replacement, waits for readiness, and only then removes an old replica. This behavior is distinct from hard-node failure, where the failed Pod is not gracefully drained.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FFF4E3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A66B24"/>
              <w:left w:val="single" w:sz="14" w:color="A66B24"/>
              <w:bottom w:val="single" w:sz="8" w:color="A66B24"/>
              <w:right w:val="single" w:sz="8" w:color="A66B24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A66B24"/>
                <w:sz w:val="18"/>
              </w:rPr>
              <w:t xml:space="preserve">Key distinction  </w:t>
            </w:r>
            <w:r>
              <w:rPr>
                <w:rFonts w:ascii="Lato" w:hAnsi="Lato"/>
                <w:b w:val="0"/>
                <w:color w:val="111111"/>
                <w:sz w:val="18"/>
              </w:rPr>
              <w:t>Zero-downtime was demonstrated for planned rollout/drain behavior in the tested environment. It was not demonstrated for abrupt worker disappearance.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11. Hard Worker Failure: Client Behavior and Recovery Timeline</w:t>
      </w:r>
    </w:p>
    <w:p>
      <w:pPr>
        <w:keepNext/>
        <w:spacing w:before="20" w:after="20" w:line="240" w:lineRule="auto"/>
        <w:jc w:val="center"/>
        <w:widowControl/>
      </w:pPr>
      <w:r>
        <w:drawing>
          <wp:inline xmlns:a="http://schemas.openxmlformats.org/drawingml/2006/main" xmlns:pic="http://schemas.openxmlformats.org/drawingml/2006/picture">
            <wp:extent cx="6355080" cy="1365807"/>
            <wp:docPr id="5" name="Picture 5" descr="Figure 5 | Abrupt worker loss: client-visible transport failures, node health transition, replacement scheduling, readiness, and EndpointSlice convergence" title="Figure 5 | Abrupt worker loss: client-visible transport failures, node health transition, replacement scheduling, readiness, and EndpointSlice converg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ilure_time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1365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100" w:line="240" w:lineRule="auto"/>
        <w:jc w:val="center"/>
        <w:widowControl/>
      </w:pPr>
      <w:r>
        <w:rPr>
          <w:rFonts w:ascii="DejaVu Serif" w:hAnsi="DejaVu Serif"/>
          <w:b w:val="0"/>
          <w:i/>
          <w:color w:val="153A59"/>
          <w:sz w:val="16"/>
        </w:rPr>
        <w:t>Figure 5 | Abrupt worker loss: client-visible transport failures, node health transition, replacement scheduling, readiness, and EndpointSlice convergence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561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Observation</w:t>
            </w:r>
          </w:p>
        </w:tc>
        <w:tc>
          <w:tcPr>
            <w:tcW w:type="dxa" w:w="453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Result</w:t>
            </w:r>
          </w:p>
        </w:tc>
      </w:tr>
      <w:tr>
        <w:trPr>
          <w:cantSplit/>
        </w:trPr>
        <w:tc>
          <w:tcPr>
            <w:tcW w:type="dxa" w:w="56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Total completed trace attempts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458</w:t>
            </w:r>
          </w:p>
        </w:tc>
      </w:tr>
      <w:tr>
        <w:trPr>
          <w:cantSplit/>
        </w:trPr>
        <w:tc>
          <w:tcPr>
            <w:tcW w:type="dxa" w:w="56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HTTP 200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424</w:t>
            </w:r>
          </w:p>
        </w:tc>
      </w:tr>
      <w:tr>
        <w:trPr>
          <w:cantSplit/>
        </w:trPr>
        <w:tc>
          <w:tcPr>
            <w:tcW w:type="dxa" w:w="56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Transport failures (HTTP 000)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56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Application-generated HTTP 5xx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56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First transport failure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T+0s</w:t>
            </w:r>
          </w:p>
        </w:tc>
      </w:tr>
      <w:tr>
        <w:trPr>
          <w:cantSplit/>
        </w:trPr>
        <w:tc>
          <w:tcPr>
            <w:tcW w:type="dxa" w:w="56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Last observed transport failure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~T+40s</w:t>
            </w:r>
          </w:p>
        </w:tc>
      </w:tr>
      <w:tr>
        <w:trPr>
          <w:cantSplit/>
        </w:trPr>
        <w:tc>
          <w:tcPr>
            <w:tcW w:type="dxa" w:w="56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Node Ready -&gt; Unknown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~T+48s</w:t>
            </w:r>
          </w:p>
        </w:tc>
      </w:tr>
      <w:tr>
        <w:trPr>
          <w:cantSplit/>
        </w:trPr>
        <w:tc>
          <w:tcPr>
            <w:tcW w:type="dxa" w:w="56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Replacement Pod created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~T+78s</w:t>
            </w:r>
          </w:p>
        </w:tc>
      </w:tr>
      <w:tr>
        <w:trPr>
          <w:cantSplit/>
        </w:trPr>
        <w:tc>
          <w:tcPr>
            <w:tcW w:type="dxa" w:w="56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Replacement Pod Ready / EndpointSlice change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~T+94s</w:t>
            </w:r>
          </w:p>
        </w:tc>
      </w:tr>
      <w:tr>
        <w:trPr>
          <w:cantSplit/>
        </w:trPr>
        <w:tc>
          <w:tcPr>
            <w:tcW w:type="dxa" w:w="56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Final Deployment</w:t>
            </w:r>
          </w:p>
        </w:tc>
        <w:tc>
          <w:tcPr>
            <w:tcW w:type="dxa" w:w="45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3/3 Ready</w:t>
            </w:r>
          </w:p>
        </w:tc>
      </w:tr>
    </w:tbl>
    <w:p>
      <w:pPr>
        <w:spacing w:before="0" w:after="60" w:line="240" w:lineRule="auto"/>
        <w:widowControl/>
      </w:pP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8"/>
        </w:rPr>
        <w:t>Successful responses were interleaved with failures, so the approximately 40-second interval is an intermittent client-visible transport-failure window, not 40 seconds of continuous outage. The replacement Pod itself needed roughly 16 seconds from creation to Ready.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FFF4E3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A66B24"/>
              <w:left w:val="single" w:sz="14" w:color="A66B24"/>
              <w:bottom w:val="single" w:sz="8" w:color="A66B24"/>
              <w:right w:val="single" w:sz="8" w:color="A66B24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A66B24"/>
                <w:sz w:val="18"/>
              </w:rPr>
              <w:t xml:space="preserve">Do not misuse the request ratio  </w:t>
            </w:r>
            <w:r>
              <w:rPr>
                <w:rFonts w:ascii="Lato" w:hAnsi="Lato"/>
                <w:b w:val="0"/>
                <w:color w:val="111111"/>
                <w:sz w:val="18"/>
              </w:rPr>
              <w:t>The 424/458 request-count ratio is not an availability SLI because failed connection attempts consumed ~1s while successful requests completed in milliseconds. Production availability must be time-weighted and measured externally or at the ingress/load-balancer layer.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2E6F9E"/>
              <w:left w:val="single" w:sz="14" w:color="2E6F9E"/>
              <w:bottom w:val="single" w:sz="8" w:color="2E6F9E"/>
              <w:right w:val="single" w:sz="8" w:color="2E6F9E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2E6F9E"/>
                <w:sz w:val="18"/>
              </w:rPr>
              <w:t xml:space="preserve">Engineering conclusion  </w:t>
            </w:r>
            <w:r>
              <w:rPr>
                <w:rFonts w:ascii="Lato" w:hAnsi="Lato"/>
                <w:b w:val="0"/>
                <w:color w:val="111111"/>
                <w:sz w:val="18"/>
              </w:rPr>
              <w:t>Automatic application recovery: PASS. Zero-downtime continuity under abrupt worker loss: NOT demonstrated. This negative result is preserved because it defines the next networking, failure-detection, and production-platform work.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12. Correlation, Observability, SLOs, and Runbooks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1728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Signal</w:t>
            </w:r>
          </w:p>
        </w:tc>
        <w:tc>
          <w:tcPr>
            <w:tcW w:type="dxa" w:w="403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Implementation</w:t>
            </w:r>
          </w:p>
        </w:tc>
        <w:tc>
          <w:tcPr>
            <w:tcW w:type="dxa" w:w="439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Operational use</w:t>
            </w:r>
          </w:p>
        </w:tc>
      </w:tr>
      <w:tr>
        <w:trPr>
          <w:cantSplit/>
        </w:trPr>
        <w:tc>
          <w:tcPr>
            <w:tcW w:type="dxa" w:w="172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Correlation</w:t>
            </w:r>
          </w:p>
        </w:tc>
        <w:tc>
          <w:tcPr>
            <w:tcW w:type="dxa" w:w="40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HTTP -&gt; MDC -&gt; Outbox -&gt; Kafka -&gt; DLT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follow one transaction across boundaries</w:t>
            </w:r>
          </w:p>
        </w:tc>
      </w:tr>
      <w:tr>
        <w:trPr>
          <w:cantSplit/>
        </w:trPr>
        <w:tc>
          <w:tcPr>
            <w:tcW w:type="dxa" w:w="172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HTTP latency/errors</w:t>
            </w:r>
          </w:p>
        </w:tc>
        <w:tc>
          <w:tcPr>
            <w:tcW w:type="dxa" w:w="40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Actuator + Micrometer histograms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latency, error, and burn-rate diagnosis</w:t>
            </w:r>
          </w:p>
        </w:tc>
      </w:tr>
      <w:tr>
        <w:trPr>
          <w:cantSplit/>
        </w:trPr>
        <w:tc>
          <w:tcPr>
            <w:tcW w:type="dxa" w:w="172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Outbox</w:t>
            </w:r>
          </w:p>
        </w:tc>
        <w:tc>
          <w:tcPr>
            <w:tcW w:type="dxa" w:w="40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state gauges + success/failure counters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backlog, retry, terminal failure</w:t>
            </w:r>
          </w:p>
        </w:tc>
      </w:tr>
      <w:tr>
        <w:trPr>
          <w:cantSplit/>
        </w:trPr>
        <w:tc>
          <w:tcPr>
            <w:tcW w:type="dxa" w:w="172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DLT</w:t>
            </w:r>
          </w:p>
        </w:tc>
        <w:tc>
          <w:tcPr>
            <w:tcW w:type="dxa" w:w="40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state gauges + action counters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review, replay, lease recovery</w:t>
            </w:r>
          </w:p>
        </w:tc>
      </w:tr>
      <w:tr>
        <w:trPr>
          <w:cantSplit/>
        </w:trPr>
        <w:tc>
          <w:tcPr>
            <w:tcW w:type="dxa" w:w="172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Auth</w:t>
            </w:r>
          </w:p>
        </w:tc>
        <w:tc>
          <w:tcPr>
            <w:tcW w:type="dxa" w:w="40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auth.events action/outcome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failed-login and suspicious activity</w:t>
            </w:r>
          </w:p>
        </w:tc>
      </w:tr>
      <w:tr>
        <w:trPr>
          <w:cantSplit/>
        </w:trPr>
        <w:tc>
          <w:tcPr>
            <w:tcW w:type="dxa" w:w="172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Traces</w:t>
            </w:r>
          </w:p>
        </w:tc>
        <w:tc>
          <w:tcPr>
            <w:tcW w:type="dxa" w:w="40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OTel Collector -&gt; Tempo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distributed timing and trace search</w:t>
            </w:r>
          </w:p>
        </w:tc>
      </w:tr>
      <w:tr>
        <w:trPr>
          <w:cantSplit/>
        </w:trPr>
        <w:tc>
          <w:tcPr>
            <w:tcW w:type="dxa" w:w="172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Logs</w:t>
            </w:r>
          </w:p>
        </w:tc>
        <w:tc>
          <w:tcPr>
            <w:tcW w:type="dxa" w:w="40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JSON -&gt; Alloy -&gt; Loki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structured incident query and correlation</w:t>
            </w:r>
          </w:p>
        </w:tc>
      </w:tr>
      <w:tr>
        <w:trPr>
          <w:cantSplit/>
        </w:trPr>
        <w:tc>
          <w:tcPr>
            <w:tcW w:type="dxa" w:w="1728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Alerts</w:t>
            </w:r>
          </w:p>
        </w:tc>
        <w:tc>
          <w:tcPr>
            <w:tcW w:type="dxa" w:w="40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Prometheus rules -&gt; Alertmanager</w:t>
            </w:r>
          </w:p>
        </w:tc>
        <w:tc>
          <w:tcPr>
            <w:tcW w:type="dxa" w:w="439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runbook-linked operational response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12.1 Current Service Objectives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237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Indicator</w:t>
            </w:r>
          </w:p>
        </w:tc>
        <w:tc>
          <w:tcPr>
            <w:tcW w:type="dxa" w:w="3024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Objective</w:t>
            </w:r>
          </w:p>
        </w:tc>
        <w:tc>
          <w:tcPr>
            <w:tcW w:type="dxa" w:w="475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Boundary</w:t>
            </w:r>
          </w:p>
        </w:tc>
      </w:tr>
      <w:tr>
        <w:trPr>
          <w:cantSplit/>
        </w:trPr>
        <w:tc>
          <w:tcPr>
            <w:tcW w:type="dxa" w:w="23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HTTP availability</w:t>
            </w:r>
          </w:p>
        </w:tc>
        <w:tc>
          <w:tcPr>
            <w:tcW w:type="dxa" w:w="302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99.5% over 30 days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objective / alert definition; not historical production attainment</w:t>
            </w:r>
          </w:p>
        </w:tc>
      </w:tr>
      <w:tr>
        <w:trPr>
          <w:cantSplit/>
        </w:trPr>
        <w:tc>
          <w:tcPr>
            <w:tcW w:type="dxa" w:w="23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HTTP P95 latency</w:t>
            </w:r>
          </w:p>
        </w:tc>
        <w:tc>
          <w:tcPr>
            <w:tcW w:type="dxa" w:w="302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&lt;= 750 ms over 5 minutes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local evidence only; production traffic absent</w:t>
            </w:r>
          </w:p>
        </w:tc>
      </w:tr>
      <w:tr>
        <w:trPr>
          <w:cantSplit/>
        </w:trPr>
        <w:tc>
          <w:tcPr>
            <w:tcW w:type="dxa" w:w="23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DLT review</w:t>
            </w:r>
          </w:p>
        </w:tc>
        <w:tc>
          <w:tcPr>
            <w:tcW w:type="dxa" w:w="302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no RECEIVED &gt; 15 minutes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operator workflow objective</w:t>
            </w:r>
          </w:p>
        </w:tc>
      </w:tr>
      <w:tr>
        <w:trPr>
          <w:cantSplit/>
        </w:trPr>
        <w:tc>
          <w:tcPr>
            <w:tcW w:type="dxa" w:w="237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Replay lease</w:t>
            </w:r>
          </w:p>
        </w:tc>
        <w:tc>
          <w:tcPr>
            <w:tcW w:type="dxa" w:w="302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no REPLAYING &gt; 120 seconds</w:t>
            </w:r>
          </w:p>
        </w:tc>
        <w:tc>
          <w:tcPr>
            <w:tcW w:type="dxa" w:w="475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scheduled recovery + audit objective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12.2 Correlation Path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368"/>
            <w:shd w:fill="F4F8FB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nil"/>
              <w:left w:val="single" w:sz="18" w:color="2E6F9E"/>
              <w:bottom w:val="nil"/>
              <w:right w:val="nil"/>
            </w:tcBorders>
          </w:tcPr>
          <w:p>
            <w:pPr>
              <w:spacing w:before="0" w:after="0" w:line="240" w:lineRule="auto"/>
            </w:pPr>
            <w:r>
              <w:rPr>
                <w:rFonts w:ascii="Liberation Mono" w:hAnsi="Liberation Mono"/>
                <w:b w:val="0"/>
                <w:color w:val="111111"/>
                <w:sz w:val="16"/>
              </w:rPr>
              <w:t>X-Correlation-ID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validated / normalized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response header + MDC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outbox_events.correlation_id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Kafka correlation-id header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consumer / DLT evidence</w:t>
            </w:r>
            <w:r>
              <w:br/>
            </w:r>
            <w:r>
              <w:rPr>
                <w:rFonts w:ascii="Liberation Mono" w:hAnsi="Liberation Mono"/>
                <w:b w:val="0"/>
                <w:color w:val="111111"/>
                <w:sz w:val="16"/>
              </w:rPr>
              <w:t xml:space="preserve">  -&gt; traceId + spanId + correlationId in structured logs</w:t>
            </w:r>
          </w:p>
        </w:tc>
      </w:tr>
    </w:tbl>
    <w:p>
      <w:pPr>
        <w:spacing w:before="0" w:after="60" w:line="240" w:lineRule="auto"/>
        <w:widowControl/>
      </w:pPr>
    </w:p>
    <w:p>
      <w:pPr>
        <w:spacing w:before="0" w:after="70" w:line="252" w:lineRule="auto"/>
        <w:widowControl/>
      </w:pPr>
      <w:r>
        <w:rPr>
          <w:rFonts w:ascii="Lato" w:hAnsi="Lato"/>
          <w:b w:val="0"/>
          <w:i w:val="0"/>
          <w:color w:val="111111"/>
          <w:sz w:val="18"/>
        </w:rPr>
        <w:t>Seven recording rules and eleven alert rules cover request rate, multi-window 5xx ratios, availability, P95 latency, authentication, Outbox, DLT, and error-budget burn. Seven runbooks document application down, Outbox failure, DLT operations, high error rate, backup/restore, secret rotation, and privacy/retention procedures.</w:t>
      </w: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13. Testing, Quality Gates, and Performance Evidence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13.1 Automated Verification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223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Area</w:t>
            </w:r>
          </w:p>
        </w:tc>
        <w:tc>
          <w:tcPr>
            <w:tcW w:type="dxa" w:w="792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Representative evidence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Identity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login, refresh rotation, logout, sessions, audit, authorization boundaries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Commerce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product, cart, order, stock, cancellation, payment, idempotency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Outbox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creation, due claims, SKIP LOCKED, publication, lease recovery, retry, FAILED, replay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Kafka / DLT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retry-to-DLT, dedup marker, capture, quarantine, replay, audit, lease recovery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Observability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correlation validation, MDC cleanup, metrics access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Lifecycle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retention, Flyway V1-V11, Testcontainers startup, application context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381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Quality metric</w:t>
            </w:r>
          </w:p>
        </w:tc>
        <w:tc>
          <w:tcPr>
            <w:tcW w:type="dxa" w:w="633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6"/>
              </w:rPr>
              <w:t>Result</w:t>
            </w:r>
          </w:p>
        </w:tc>
      </w:tr>
      <w:tr>
        <w:trPr>
          <w:cantSplit/>
        </w:trPr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Automated tests</w:t>
            </w:r>
          </w:p>
        </w:tc>
        <w:tc>
          <w:tcPr>
            <w:tcW w:type="dxa" w:w="63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146 passed / 0 failed / 0 errors / 0 skipped</w:t>
            </w:r>
          </w:p>
        </w:tc>
      </w:tr>
      <w:tr>
        <w:trPr>
          <w:cantSplit/>
        </w:trPr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Last recorded instruction coverage</w:t>
            </w:r>
          </w:p>
        </w:tc>
        <w:tc>
          <w:tcPr>
            <w:tcW w:type="dxa" w:w="63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89.78%</w:t>
            </w:r>
          </w:p>
        </w:tc>
      </w:tr>
      <w:tr>
        <w:trPr>
          <w:cantSplit/>
        </w:trPr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Last recorded branch coverage</w:t>
            </w:r>
          </w:p>
        </w:tc>
        <w:tc>
          <w:tcPr>
            <w:tcW w:type="dxa" w:w="63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73.63%</w:t>
            </w:r>
          </w:p>
        </w:tc>
      </w:tr>
      <w:tr>
        <w:trPr>
          <w:cantSplit/>
        </w:trPr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Regression baseline</w:t>
            </w:r>
          </w:p>
        </w:tc>
        <w:tc>
          <w:tcPr>
            <w:tcW w:type="dxa" w:w="63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81.48% instruction / 68.29% branch; max 0.50-point drop</w:t>
            </w:r>
          </w:p>
        </w:tc>
      </w:tr>
      <w:tr>
        <w:trPr>
          <w:cantSplit/>
        </w:trPr>
        <w:tc>
          <w:tcPr>
            <w:tcW w:type="dxa" w:w="381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CI / security</w:t>
            </w:r>
          </w:p>
        </w:tc>
        <w:tc>
          <w:tcPr>
            <w:tcW w:type="dxa" w:w="63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6"/>
              </w:rPr>
              <w:t>GitHub Actions and CodeQL used as merge gates on milestone work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13.2 Local Performance Profiles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223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Profile</w:t>
            </w:r>
          </w:p>
        </w:tc>
        <w:tc>
          <w:tcPr>
            <w:tcW w:type="dxa" w:w="792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Evidence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Catalog read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9,544 requests; 79.44 req/s; avg 9.92 ms; P95 17.93 ms; P99 20.12 ms; 0% failed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High-rate soak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5 min @ 2,500 req/s; 750,000 requests; 2,499.91 req/s; P95 0.84 ms; P99 1.11 ms; 0.07% client failures; no observed app 5xx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Payment idempotency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30 concurrent requests; 100% HTTP success; 1 payment row; 1 idempotency row; 0 duplicates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FFF4E3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A66B24"/>
              <w:left w:val="single" w:sz="14" w:color="A66B24"/>
              <w:bottom w:val="single" w:sz="8" w:color="A66B24"/>
              <w:right w:val="single" w:sz="8" w:color="A66B24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A66B24"/>
                <w:sz w:val="18"/>
              </w:rPr>
              <w:t xml:space="preserve">Benchmark boundary  </w:t>
            </w:r>
            <w:r>
              <w:rPr>
                <w:rFonts w:ascii="Lato" w:hAnsi="Lato"/>
                <w:b w:val="0"/>
                <w:color w:val="111111"/>
                <w:sz w:val="18"/>
              </w:rPr>
              <w:t>These are reproducible local profiles, not a production SLA or capacity guarantee. The next performance phase should emphasize writes, event throughput, retry storms, recovery throughput, stateful failover, and long-duration multi-node tests.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14. Delivery Governance and Production Risk Register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14.1 Repository and Release Governance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  <w:cantSplit/>
        </w:trPr>
        <w:tc>
          <w:tcPr>
            <w:tcW w:type="dxa" w:w="223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Area</w:t>
            </w:r>
          </w:p>
        </w:tc>
        <w:tc>
          <w:tcPr>
            <w:tcW w:type="dxa" w:w="7920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5"/>
              </w:rPr>
              <w:t>Current practice / evidence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Build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Maven Wrapper + Java 25; multi-stage Dockerfile with JRE runtime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Secrets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local Kubernetes secret manifests ignored; example manifests tracked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Delivery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Docker Compose + Kubernetes base/HA manifests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Verification files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committed under verification/phase3/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Milestones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v1.3.0-phase21-reliability -&gt; v1.4.0-phase3-kubernetes -&gt; v1.5.0-phase33-multinode-ha</w:t>
            </w:r>
          </w:p>
        </w:tc>
      </w:tr>
      <w:tr>
        <w:trPr>
          <w:cantSplit/>
        </w:trPr>
        <w:tc>
          <w:tcPr>
            <w:tcW w:type="dxa" w:w="223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Merge discipline</w:t>
            </w:r>
          </w:p>
        </w:tc>
        <w:tc>
          <w:tcPr>
            <w:tcW w:type="dxa" w:w="7920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5"/>
              </w:rPr>
              <w:t>PR #28 and #29 squash merged after staged-file / secret checks and runtime verification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14.2 Prioritized Production Boundaries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  <w:cantSplit/>
        </w:trPr>
        <w:tc>
          <w:tcPr>
            <w:tcW w:type="dxa" w:w="936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4"/>
              </w:rPr>
              <w:t>Priority</w:t>
            </w:r>
          </w:p>
        </w:tc>
        <w:tc>
          <w:tcPr>
            <w:tcW w:type="dxa" w:w="4104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4"/>
              </w:rPr>
              <w:t>Boundary</w:t>
            </w:r>
          </w:p>
        </w:tc>
        <w:tc>
          <w:tcPr>
            <w:tcW w:type="dxa" w:w="5112"/>
            <w:shd w:fill="DCEAF3"/>
            <w:tcMar>
              <w:top w:w="55" w:type="dxa"/>
              <w:start w:w="70" w:type="dxa"/>
              <w:bottom w:w="55" w:type="dxa"/>
              <w:end w:w="70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Lato" w:hAnsi="Lato"/>
                <w:b/>
                <w:color w:val="153A59"/>
                <w:sz w:val="14"/>
              </w:rPr>
              <w:t>Required action</w:t>
            </w:r>
          </w:p>
        </w:tc>
      </w:tr>
      <w:tr>
        <w:trPr>
          <w:cantSplit/>
        </w:trPr>
        <w:tc>
          <w:tcPr>
            <w:tcW w:type="dxa" w:w="9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P0</w:t>
            </w:r>
          </w:p>
        </w:tc>
        <w:tc>
          <w:tcPr>
            <w:tcW w:type="dxa" w:w="410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PostgreSQL single instance + local RWO storage</w:t>
            </w:r>
          </w:p>
        </w:tc>
        <w:tc>
          <w:tcPr>
            <w:tcW w:type="dxa" w:w="51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managed/operator HA, failover, off-host backup, timed restore</w:t>
            </w:r>
          </w:p>
        </w:tc>
      </w:tr>
      <w:tr>
        <w:trPr>
          <w:cantSplit/>
        </w:trPr>
        <w:tc>
          <w:tcPr>
            <w:tcW w:type="dxa" w:w="9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P0</w:t>
            </w:r>
          </w:p>
        </w:tc>
        <w:tc>
          <w:tcPr>
            <w:tcW w:type="dxa" w:w="410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Kafka single KRaft broker/controller</w:t>
            </w:r>
          </w:p>
        </w:tc>
        <w:tc>
          <w:tcPr>
            <w:tcW w:type="dxa" w:w="51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multi-broker KRaft, replication/ISR, broker/controller failure drills</w:t>
            </w:r>
          </w:p>
        </w:tc>
      </w:tr>
      <w:tr>
        <w:trPr>
          <w:cantSplit/>
        </w:trPr>
        <w:tc>
          <w:tcPr>
            <w:tcW w:type="dxa" w:w="9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P0</w:t>
            </w:r>
          </w:p>
        </w:tc>
        <w:tc>
          <w:tcPr>
            <w:tcW w:type="dxa" w:w="410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Local file/environment secrets</w:t>
            </w:r>
          </w:p>
        </w:tc>
        <w:tc>
          <w:tcPr>
            <w:tcW w:type="dxa" w:w="51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external secrets, workload identity, rotation, scanning</w:t>
            </w:r>
          </w:p>
        </w:tc>
      </w:tr>
      <w:tr>
        <w:trPr>
          <w:cantSplit/>
        </w:trPr>
        <w:tc>
          <w:tcPr>
            <w:tcW w:type="dxa" w:w="9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410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Redis single instance</w:t>
            </w:r>
          </w:p>
        </w:tc>
        <w:tc>
          <w:tcPr>
            <w:tcW w:type="dxa" w:w="51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managed failover or Sentinel/Cluster based on cache semantics</w:t>
            </w:r>
          </w:p>
        </w:tc>
      </w:tr>
      <w:tr>
        <w:trPr>
          <w:cantSplit/>
        </w:trPr>
        <w:tc>
          <w:tcPr>
            <w:tcW w:type="dxa" w:w="9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410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Single kind control-plane</w:t>
            </w:r>
          </w:p>
        </w:tc>
        <w:tc>
          <w:tcPr>
            <w:tcW w:type="dxa" w:w="51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managed/multi-control-plane Kubernetes before production HA claim</w:t>
            </w:r>
          </w:p>
        </w:tc>
      </w:tr>
      <w:tr>
        <w:trPr>
          <w:cantSplit/>
        </w:trPr>
        <w:tc>
          <w:tcPr>
            <w:tcW w:type="dxa" w:w="9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410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Hard worker loss caused transport failures</w:t>
            </w:r>
          </w:p>
        </w:tc>
        <w:tc>
          <w:tcPr>
            <w:tcW w:type="dxa" w:w="51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production CNI/LB + external synthetic SLI + multi-zone tests</w:t>
            </w:r>
          </w:p>
        </w:tc>
      </w:tr>
      <w:tr>
        <w:trPr>
          <w:cantSplit/>
        </w:trPr>
        <w:tc>
          <w:tcPr>
            <w:tcW w:type="dxa" w:w="9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410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No verified cloud/IaC delivery</w:t>
            </w:r>
          </w:p>
        </w:tc>
        <w:tc>
          <w:tcPr>
            <w:tcW w:type="dxa" w:w="51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Terraform/Pulumi, IAM, networking, TLS, ingress/LB, rollback</w:t>
            </w:r>
          </w:p>
        </w:tc>
      </w:tr>
      <w:tr>
        <w:trPr>
          <w:cantSplit/>
        </w:trPr>
        <w:tc>
          <w:tcPr>
            <w:tcW w:type="dxa" w:w="9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410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Local kind image loading</w:t>
            </w:r>
          </w:p>
        </w:tc>
        <w:tc>
          <w:tcPr>
            <w:tcW w:type="dxa" w:w="51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immutable registry digest, SBOM, scan, signing/provenance</w:t>
            </w:r>
          </w:p>
        </w:tc>
      </w:tr>
      <w:tr>
        <w:trPr>
          <w:cantSplit/>
        </w:trPr>
        <w:tc>
          <w:tcPr>
            <w:tcW w:type="dxa" w:w="9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410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Simulated payment provider</w:t>
            </w:r>
          </w:p>
        </w:tc>
        <w:tc>
          <w:tcPr>
            <w:tcW w:type="dxa" w:w="51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sandbox adapter, signed webhook, reconciliation</w:t>
            </w:r>
          </w:p>
        </w:tc>
      </w:tr>
      <w:tr>
        <w:trPr>
          <w:cantSplit/>
        </w:trPr>
        <w:tc>
          <w:tcPr>
            <w:tcW w:type="dxa" w:w="936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P1</w:t>
            </w:r>
          </w:p>
        </w:tc>
        <w:tc>
          <w:tcPr>
            <w:tcW w:type="dxa" w:w="4104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No production RPO/RTO</w:t>
            </w:r>
          </w:p>
        </w:tc>
        <w:tc>
          <w:tcPr>
            <w:tcW w:type="dxa" w:w="5112"/>
            <w:tcMar>
              <w:top w:w="48" w:type="dxa"/>
              <w:start w:w="68" w:type="dxa"/>
              <w:bottom w:w="48" w:type="dxa"/>
              <w:end w:w="68" w:type="dxa"/>
            </w:tcMar>
            <w:vAlign w:val="center"/>
            <w:shd w:fill="F7FBFD"/>
            <w:tcBorders>
              <w:top w:val="single" w:sz="4" w:color="B8CAD7"/>
              <w:left w:val="single" w:sz="4" w:color="B8CAD7"/>
              <w:bottom w:val="single" w:sz="4" w:color="B8CAD7"/>
              <w:right w:val="single" w:sz="4" w:color="B8CAD7"/>
            </w:tcBorders>
          </w:tcPr>
          <w:p>
            <w:pPr>
              <w:spacing w:before="0" w:after="0" w:line="245" w:lineRule="auto"/>
            </w:pPr>
            <w:r>
              <w:rPr>
                <w:rFonts w:ascii="Lato" w:hAnsi="Lato"/>
                <w:b w:val="0"/>
                <w:color w:val="111111"/>
                <w:sz w:val="14"/>
              </w:rPr>
              <w:t>backup policy, restore cadence, RPO/RTO measurement, DR exercise</w:t>
            </w:r>
          </w:p>
        </w:tc>
      </w:tr>
    </w:tbl>
    <w:p>
      <w:pPr>
        <w:spacing w:before="0" w:after="60" w:line="240" w:lineRule="auto"/>
        <w:widowControl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52"/>
      </w:tblGrid>
      <w:tr>
        <w:trPr>
          <w:cantSplit/>
        </w:trPr>
        <w:tc>
          <w:tcPr>
            <w:tcW w:type="dxa" w:w="10368"/>
            <w:shd w:fill="EAF3F8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14" w:color="2E6F9E"/>
              <w:left w:val="single" w:sz="14" w:color="2E6F9E"/>
              <w:bottom w:val="single" w:sz="8" w:color="2E6F9E"/>
              <w:right w:val="single" w:sz="8" w:color="2E6F9E"/>
            </w:tcBorders>
          </w:tcPr>
          <w:p>
            <w:pPr>
              <w:spacing w:before="0" w:after="0" w:line="250" w:lineRule="auto"/>
              <w:jc w:val="left"/>
            </w:pPr>
            <w:r>
              <w:rPr>
                <w:rFonts w:ascii="Lato" w:hAnsi="Lato"/>
                <w:b/>
                <w:color w:val="2E6F9E"/>
                <w:sz w:val="18"/>
              </w:rPr>
              <w:t xml:space="preserve">Primary architectural bottleneck  </w:t>
            </w:r>
            <w:r>
              <w:rPr>
                <w:rFonts w:ascii="Lato" w:hAnsi="Lato"/>
                <w:b w:val="0"/>
                <w:color w:val="111111"/>
                <w:sz w:val="18"/>
              </w:rPr>
              <w:t>The application tier is no longer the dominant single point of failure. PostgreSQL is now the highest-priority end-to-end availability dependency because commerce state, identity/session state, Outbox coordination, consumer deduplication, audit, and DLT governance all depend on it.</w:t>
            </w:r>
          </w:p>
        </w:tc>
      </w:tr>
    </w:tbl>
    <w:p>
      <w:pPr>
        <w:spacing w:before="0" w:after="60" w:line="240" w:lineRule="auto"/>
        <w:widowControl/>
      </w:pPr>
    </w:p>
    <w:p>
      <w:pPr>
        <w:keepNext/>
        <w:spacing w:before="160" w:after="140" w:line="240" w:lineRule="auto"/>
        <w:widowControl/>
      </w:pPr>
      <w:r>
        <w:rPr>
          <w:rFonts w:ascii="Lato" w:hAnsi="Lato"/>
          <w:b/>
          <w:color w:val="2E6F9E"/>
          <w:sz w:val="38"/>
        </w:rPr>
        <w:t>15. Professional Engineering Assessment and Roadmap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15.1 What the Project Demonstrates Well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Outbox reliability is an end-to-end mechanism: durable intent, due-time selection, row-level concurrency, ownership, lease recovery, backoff/jitter, terminal state, replay, metrics, outage evidence, and multi-replica verification.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DLT handling is a governed operational state machine with persistent evidence and operator audit rather than a broker-only dead-end.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Payment idempotency combines database constraints, request fingerprinting, locking, replay state, response persistence, and concurrency tests.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Consumer duplicate defense is transactionally persisted, so process restarts do not erase idempotency knowledge.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Kubernetes work progressed from manifests to actual controller behavior, autoscaling, placement, PDB semantics, planned drain, hard node loss, per-instance tracing, and explicit negative findings.</w:t>
      </w:r>
    </w:p>
    <w:p>
      <w:pPr>
        <w:pStyle w:val="ListBullet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Recovery analysis separates client-visible errors, node health, eviction, replacement creation, readiness, EndpointSlice convergence, and full capacity instead of reporting one ambiguous MTTR.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15.2 Next Phase - Stateful High Availability</w:t>
      </w:r>
    </w:p>
    <w:p>
      <w:pPr>
        <w:pStyle w:val="ListNumber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PostgreSQL first: deploy managed or operator-based HA; validate primary loss, failover, HikariCP recovery, transaction correctness, backup/restore, RPO, and RTO.</w:t>
      </w:r>
    </w:p>
    <w:p>
      <w:pPr>
        <w:pStyle w:val="ListNumber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Kafka next: move to multi-broker KRaft; validate replication factor, min ISR, broker/controller loss, producer retries, Outbox backlog, recovery throughput, and consumer continuity.</w:t>
      </w:r>
    </w:p>
    <w:p>
      <w:pPr>
        <w:pStyle w:val="ListNumber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Redis: adopt managed failover or Sentinel/Cluster according to cache semantics, then test stale-cache and failover behavior.</w:t>
      </w:r>
    </w:p>
    <w:p>
      <w:pPr>
        <w:pStyle w:val="ListNumber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Repeat application worker-loss drills while the complete stateful dependency chain can also survive a node loss.</w:t>
      </w:r>
    </w:p>
    <w:p>
      <w:pPr>
        <w:keepNext/>
        <w:spacing w:before="100" w:after="80" w:line="240" w:lineRule="auto"/>
        <w:widowControl/>
      </w:pPr>
      <w:r>
        <w:rPr>
          <w:rFonts w:ascii="Lato" w:hAnsi="Lato"/>
          <w:b/>
          <w:color w:val="153A59"/>
          <w:sz w:val="25"/>
        </w:rPr>
        <w:t>15.3 Production Delivery and Operations</w:t>
      </w:r>
    </w:p>
    <w:p>
      <w:pPr>
        <w:pStyle w:val="ListNumber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Cloud IaC, managed Kubernetes or equivalent production-like cluster, IAM, DNS, TLS, ingress/load balancer, NetworkPolicy, and external secrets.</w:t>
      </w:r>
    </w:p>
    <w:p>
      <w:pPr>
        <w:pStyle w:val="ListNumber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Immutable registry-digest promotion, SBOM, vulnerability scanning, signatures/provenance, and rollback.</w:t>
      </w:r>
    </w:p>
    <w:p>
      <w:pPr>
        <w:pStyle w:val="ListNumber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External time-weighted synthetic availability/latency measurement instead of request-count ratios from ad-hoc loops.</w:t>
      </w:r>
    </w:p>
    <w:p>
      <w:pPr>
        <w:pStyle w:val="ListNumber"/>
        <w:spacing w:before="0" w:after="30" w:line="247" w:lineRule="auto"/>
        <w:widowControl/>
      </w:pPr>
      <w:r>
        <w:rPr>
          <w:rFonts w:ascii="Lato" w:hAnsi="Lato"/>
          <w:b w:val="0"/>
          <w:color w:val="111111"/>
          <w:sz w:val="18"/>
        </w:rPr>
        <w:t>Long-duration write-heavy and event-heavy benchmarks, retry storms, recovery throughput, incident timelines, postmortems, and error-budget review.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92" w:right="936" w:bottom="792" w:left="936" w:header="317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3432"/>
      <w:gridCol w:w="3432"/>
      <w:gridCol w:w="3432"/>
    </w:tblGrid>
    <w:tr>
      <w:tc>
        <w:tcPr>
          <w:tcW w:type="dxa" w:w="3456"/>
          <w:tcMar>
            <w:top w:w="20" w:type="dxa"/>
            <w:start w:w="0" w:type="dxa"/>
            <w:bottom w:w="0" w:type="dxa"/>
            <w:end w:w="0" w:type="dxa"/>
          </w:tcMar>
          <w:tcBorders>
            <w:top w:val="single" w:sz="4" w:color="B8CAD7"/>
          </w:tcBorders>
        </w:tcPr>
        <w:p>
          <w:pPr>
            <w:spacing w:before="0" w:after="0" w:line="240" w:lineRule="auto"/>
          </w:pPr>
          <w:r>
            <w:rPr>
              <w:rFonts w:ascii="Lato" w:hAnsi="Lato"/>
              <w:b/>
              <w:color w:val="153A59"/>
              <w:sz w:val="14"/>
            </w:rPr>
            <w:t>RAVAN CHUANG</w:t>
          </w:r>
        </w:p>
      </w:tc>
      <w:tc>
        <w:tcPr>
          <w:tcW w:type="dxa" w:w="3456"/>
          <w:tcMar>
            <w:top w:w="20" w:type="dxa"/>
            <w:start w:w="0" w:type="dxa"/>
            <w:bottom w:w="0" w:type="dxa"/>
            <w:end w:w="0" w:type="dxa"/>
          </w:tcMar>
          <w:tcBorders>
            <w:top w:val="single" w:sz="4" w:color="B8CAD7"/>
          </w:tcBorders>
        </w:tcPr>
        <w:p>
          <w:pPr>
            <w:spacing w:before="0" w:after="0" w:line="240" w:lineRule="auto"/>
            <w:jc w:val="center"/>
          </w:pPr>
          <w:r>
            <w:rPr>
              <w:rFonts w:ascii="Lato" w:hAnsi="Lato"/>
              <w:b w:val="0"/>
              <w:color w:val="153A59"/>
              <w:sz w:val="14"/>
            </w:rPr>
            <w:t>VERIFIED 2026-08-08</w:t>
          </w:r>
        </w:p>
      </w:tc>
      <w:tc>
        <w:tcPr>
          <w:tcW w:type="dxa" w:w="3384"/>
          <w:tcMar>
            <w:top w:w="20" w:type="dxa"/>
            <w:start w:w="0" w:type="dxa"/>
            <w:bottom w:w="0" w:type="dxa"/>
            <w:end w:w="0" w:type="dxa"/>
          </w:tcMar>
          <w:tcBorders>
            <w:top w:val="single" w:sz="4" w:color="B8CAD7"/>
          </w:tcBorders>
        </w:tcPr>
        <w:p>
          <w:pPr>
            <w:spacing w:before="0" w:after="0" w:line="240" w:lineRule="auto"/>
            <w:jc w:val="right"/>
          </w:pPr>
          <w:r>
            <w:rPr>
              <w:rFonts w:ascii="Lato" w:hAnsi="Lato"/>
              <w:color w:val="153A59"/>
              <w:sz w:val="16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5112"/>
      <w:gridCol w:w="5184"/>
    </w:tblGrid>
    <w:tr>
      <w:tc>
        <w:tcPr>
          <w:tcW w:type="dxa" w:w="5148"/>
          <w:tcMar>
            <w:top w:w="0" w:type="dxa"/>
            <w:start w:w="0" w:type="dxa"/>
            <w:bottom w:w="15" w:type="dxa"/>
            <w:end w:w="0" w:type="dxa"/>
          </w:tcMar>
          <w:tcBorders>
            <w:bottom w:val="single" w:sz="6" w:color="2E6F9E"/>
          </w:tcBorders>
        </w:tcPr>
        <w:p>
          <w:pPr>
            <w:spacing w:before="0" w:after="0" w:line="240" w:lineRule="auto"/>
          </w:pPr>
          <w:r>
            <w:rPr>
              <w:rFonts w:ascii="Lato" w:hAnsi="Lato"/>
              <w:b/>
              <w:color w:val="153A59"/>
              <w:sz w:val="14"/>
            </w:rPr>
            <w:t>SPRING BOOT E-COMMERCE BACKEND</w:t>
          </w:r>
        </w:p>
      </w:tc>
      <w:tc>
        <w:tcPr>
          <w:tcW w:type="dxa" w:w="5148"/>
          <w:tcMar>
            <w:top w:w="0" w:type="dxa"/>
            <w:start w:w="0" w:type="dxa"/>
            <w:bottom w:w="15" w:type="dxa"/>
            <w:end w:w="0" w:type="dxa"/>
          </w:tcMar>
          <w:tcBorders>
            <w:bottom w:val="single" w:sz="6" w:color="2E6F9E"/>
          </w:tcBorders>
        </w:tcPr>
        <w:p>
          <w:pPr>
            <w:spacing w:before="0" w:after="0" w:line="240" w:lineRule="auto"/>
            <w:jc w:val="right"/>
          </w:pPr>
          <w:r>
            <w:rPr>
              <w:rFonts w:ascii="Lato" w:hAnsi="Lato"/>
              <w:b/>
              <w:color w:val="153A59"/>
              <w:sz w:val="14"/>
            </w:rPr>
            <w:t>SYSTEM DESIGN &amp; ENGINEERING PORTFOLIO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ato" w:hAnsi="Lato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Lato" w:hAnsi="Lato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Spring Boot E-Commerce Backend - System Design &amp; Engineering Portfolio</dc:title>
  <dc:subject>Distributed systems, transactional outbox, Kubernetes multi-node recovery, reliability engineering</dc:subject>
  <dc:creator>Ravan Chuang</dc:creator>
  <cp:keywords>Spring Boot, Java, PostgreSQL, Redis, Kafka, Kubernetes, Outbox, HA, SRE, reliability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