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Design &amp; Engineering Portfolio</w:t>
      </w:r>
    </w:p>
    <w:p>
      <w:pPr>
        <w:pStyle w:val="Subtitle"/>
        <w:jc w:val="center"/>
      </w:pPr>
      <w:r>
        <w:t>Spring Boot E-Commerce Backend</w:t>
      </w:r>
    </w:p>
    <w:p>
      <w:pPr>
        <w:jc w:val="center"/>
      </w:pPr>
      <w:r>
        <w:rPr>
          <w:i/>
          <w:color w:val="475569"/>
        </w:rPr>
        <w:t>Production-oriented backend engineering focused on reliability, distributed systems, concurrency correctness, observability, security, and software quality.</w:t>
      </w:r>
    </w:p>
    <w:p>
      <w:pPr>
        <w:pStyle w:val="Heading1"/>
      </w:pPr>
      <w:r>
        <w:t>1. Executive Summary</w:t>
      </w:r>
    </w:p>
    <w:p>
      <w:r>
        <w:t>This project is a production-oriented backend engineering portfolio rather than a CRUD demonstration. It integrates secure session management, transactional consistency, distributed messaging, concurrency control, observability, automated verification, and production-style delivery. The engineering value comes from combining these concerns into one coherent and testable commerce workflow.</w:t>
      </w:r>
    </w:p>
    <w:p>
      <w:pPr>
        <w:pStyle w:val="Heading1"/>
      </w:pPr>
      <w:r>
        <w:t>2. Verified Engineering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t>Area</w:t>
            </w:r>
          </w:p>
        </w:tc>
        <w:tc>
          <w:tcPr>
            <w:tcW w:type="dxa" w:w="5083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5083"/>
            <w:vAlign w:val="center"/>
          </w:tcPr>
          <w:p>
            <w:r>
              <w:t>Automated verification</w:t>
            </w:r>
          </w:p>
        </w:tc>
        <w:tc>
          <w:tcPr>
            <w:tcW w:type="dxa" w:w="5083"/>
            <w:vAlign w:val="center"/>
          </w:tcPr>
          <w:p>
            <w:r>
              <w:t>66 tests passed, 0 failures, 0 errors in the verified full build</w:t>
            </w:r>
          </w:p>
        </w:tc>
      </w:tr>
      <w:tr>
        <w:tc>
          <w:tcPr>
            <w:tcW w:type="dxa" w:w="5083"/>
            <w:vAlign w:val="center"/>
          </w:tcPr>
          <w:p>
            <w:r>
              <w:t>CI and coverage</w:t>
            </w:r>
          </w:p>
        </w:tc>
        <w:tc>
          <w:tcPr>
            <w:tcW w:type="dxa" w:w="5083"/>
            <w:vAlign w:val="center"/>
          </w:tcPr>
          <w:p>
            <w:r>
              <w:t>GitHub Actions clean verify; JaCoCo report and coverage gate</w:t>
            </w:r>
          </w:p>
        </w:tc>
      </w:tr>
      <w:tr>
        <w:tc>
          <w:tcPr>
            <w:tcW w:type="dxa" w:w="5083"/>
            <w:vAlign w:val="center"/>
          </w:tcPr>
          <w:p>
            <w:r>
              <w:t>Security governance</w:t>
            </w:r>
          </w:p>
        </w:tc>
        <w:tc>
          <w:tcPr>
            <w:tcW w:type="dxa" w:w="5083"/>
            <w:vAlign w:val="center"/>
          </w:tcPr>
          <w:p>
            <w:r>
              <w:t>CodeQL Java analysis and Dependabot update automation</w:t>
            </w:r>
          </w:p>
        </w:tc>
      </w:tr>
      <w:tr>
        <w:tc>
          <w:tcPr>
            <w:tcW w:type="dxa" w:w="5083"/>
            <w:vAlign w:val="center"/>
          </w:tcPr>
          <w:p>
            <w:r>
              <w:t>Integration infrastructure</w:t>
            </w:r>
          </w:p>
        </w:tc>
        <w:tc>
          <w:tcPr>
            <w:tcW w:type="dxa" w:w="5083"/>
            <w:vAlign w:val="center"/>
          </w:tcPr>
          <w:p>
            <w:r>
              <w:t>PostgreSQL, Redis, and Kafka through Testcontainers</w:t>
            </w:r>
          </w:p>
        </w:tc>
      </w:tr>
      <w:tr>
        <w:tc>
          <w:tcPr>
            <w:tcW w:type="dxa" w:w="5083"/>
            <w:vAlign w:val="center"/>
          </w:tcPr>
          <w:p>
            <w:r>
              <w:t>Database evolution</w:t>
            </w:r>
          </w:p>
        </w:tc>
        <w:tc>
          <w:tcPr>
            <w:tcW w:type="dxa" w:w="5083"/>
            <w:vAlign w:val="center"/>
          </w:tcPr>
          <w:p>
            <w:r>
              <w:t>8 versioned Flyway migrations</w:t>
            </w:r>
          </w:p>
        </w:tc>
      </w:tr>
      <w:tr>
        <w:tc>
          <w:tcPr>
            <w:tcW w:type="dxa" w:w="5083"/>
            <w:vAlign w:val="center"/>
          </w:tcPr>
          <w:p>
            <w:r>
              <w:t>Delivery</w:t>
            </w:r>
          </w:p>
        </w:tc>
        <w:tc>
          <w:tcPr>
            <w:tcW w:type="dxa" w:w="5083"/>
            <w:vAlign w:val="center"/>
          </w:tcPr>
          <w:p>
            <w:r>
              <w:t>Local and production-style Docker Compose; Caddy reverse proxy</w:t>
            </w:r>
          </w:p>
        </w:tc>
      </w:tr>
      <w:tr>
        <w:tc>
          <w:tcPr>
            <w:tcW w:type="dxa" w:w="5083"/>
            <w:vAlign w:val="center"/>
          </w:tcPr>
          <w:p>
            <w:r>
              <w:t>Cloud status</w:t>
            </w:r>
          </w:p>
        </w:tc>
        <w:tc>
          <w:tcPr>
            <w:tcW w:type="dxa" w:w="5083"/>
            <w:vAlign w:val="center"/>
          </w:tcPr>
          <w:p>
            <w:r>
              <w:t>OCI network and VM provisioned; application deployment is not yet verified</w:t>
            </w:r>
          </w:p>
        </w:tc>
      </w:tr>
    </w:tbl>
    <w:p>
      <w:pPr>
        <w:pStyle w:val="Heading1"/>
      </w:pPr>
      <w:r>
        <w:t>3. System Architecture</w:t>
      </w:r>
    </w:p>
    <w:p>
      <w:r>
        <w:t>Client -&gt; Caddy reverse proxy -&gt; Spring Boot REST API -&gt; Spring Security and JWT -&gt; Business services -&gt; PostgreSQL / Redis -&gt; Transactional Outbox -&gt; Kafka -&gt; Idempotent consumers, retry topics, and dead-letter topics.</w:t>
      </w:r>
    </w:p>
    <w:p>
      <w:r>
        <w:t>Actuator and Micrometer -&gt; Prometheus -&gt; Grafana -&gt; Alertmanager. Repository changes -&gt; GitHub Actions -&gt; Maven verify and JaCoCo -&gt; CodeQL. Dependabot creates controlled dependency-update pull requests.</w:t>
      </w:r>
    </w:p>
    <w:p>
      <w:r>
        <w:t>The codebase separates presentation, security, domain services, persistence, messaging, and operations. Business state and outbound events share one PostgreSQL transaction; publication and consumption are independently recoverable.</w:t>
      </w:r>
    </w:p>
    <w:p>
      <w:pPr>
        <w:pStyle w:val="Heading1"/>
      </w:pPr>
      <w:r>
        <w:t>4. Core Engineering Capabilities</w:t>
      </w:r>
    </w:p>
    <w:p>
      <w:pPr>
        <w:pStyle w:val="Heading2"/>
      </w:pPr>
      <w:r>
        <w:t>Security and Session Management</w:t>
      </w:r>
    </w:p>
    <w:p>
      <w:pPr>
        <w:pStyle w:val="ListBullet"/>
      </w:pPr>
      <w:r>
        <w:t>Stateless JWT access authentication with short-lived access tokens.</w:t>
      </w:r>
    </w:p>
    <w:p>
      <w:pPr>
        <w:pStyle w:val="ListBullet"/>
      </w:pPr>
      <w:r>
        <w:t>Opaque refresh tokens; only SHA-256 hashes are stored.</w:t>
      </w:r>
    </w:p>
    <w:p>
      <w:pPr>
        <w:pStyle w:val="ListBullet"/>
      </w:pPr>
      <w:r>
        <w:t>Refresh-token rotation and multi-device session revocation.</w:t>
      </w:r>
    </w:p>
    <w:p>
      <w:pPr>
        <w:pStyle w:val="ListBullet"/>
      </w:pPr>
      <w:r>
        <w:t>BCrypt password hashing, role authorization, and ownership validation.</w:t>
      </w:r>
    </w:p>
    <w:p>
      <w:pPr>
        <w:pStyle w:val="ListBullet"/>
      </w:pPr>
      <w:r>
        <w:t>Authentication audit records and suspicious-login metrics.</w:t>
      </w:r>
    </w:p>
    <w:p>
      <w:pPr>
        <w:pStyle w:val="Heading2"/>
      </w:pPr>
      <w:r>
        <w:t>Reliability and Distributed Messaging</w:t>
      </w:r>
    </w:p>
    <w:p>
      <w:pPr>
        <w:pStyle w:val="ListBullet"/>
      </w:pPr>
      <w:r>
        <w:t>Transactional Outbox prevents an unsafe database/Kafka dual write.</w:t>
      </w:r>
    </w:p>
    <w:p>
      <w:pPr>
        <w:pStyle w:val="ListBullet"/>
      </w:pPr>
      <w:r>
        <w:t>FOR UPDATE SKIP LOCKED enables cooperating publisher workers.</w:t>
      </w:r>
    </w:p>
    <w:p>
      <w:pPr>
        <w:pStyle w:val="ListBullet"/>
      </w:pPr>
      <w:r>
        <w:t>Processing leases recover work abandoned by interrupted publishers.</w:t>
      </w:r>
    </w:p>
    <w:p>
      <w:pPr>
        <w:pStyle w:val="ListBullet"/>
      </w:pPr>
      <w:r>
        <w:t>Bounded retries produce an inspectable FAILED state and admin replay path.</w:t>
      </w:r>
    </w:p>
    <w:p>
      <w:pPr>
        <w:pStyle w:val="ListBullet"/>
      </w:pPr>
      <w:r>
        <w:t>Kafka retry and dead-letter topics make terminal failures observable.</w:t>
      </w:r>
    </w:p>
    <w:p>
      <w:pPr>
        <w:pStyle w:val="ListBullet"/>
      </w:pPr>
      <w:r>
        <w:t>Persisted processed-event records protect consumers from duplicate delivery.</w:t>
      </w:r>
    </w:p>
    <w:p>
      <w:pPr>
        <w:pStyle w:val="Heading2"/>
      </w:pPr>
      <w:r>
        <w:t>Data Consistency and Concurrency</w:t>
      </w:r>
    </w:p>
    <w:p>
      <w:pPr>
        <w:pStyle w:val="ListBullet"/>
      </w:pPr>
      <w:r>
        <w:t>Payment idempotency uses the Idempotency-Key request header.</w:t>
      </w:r>
    </w:p>
    <w:p>
      <w:pPr>
        <w:pStyle w:val="ListBullet"/>
      </w:pPr>
      <w:r>
        <w:t>Database constraints and locking make concurrent duplicate requests produce one logical payment.</w:t>
      </w:r>
    </w:p>
    <w:p>
      <w:pPr>
        <w:pStyle w:val="ListBullet"/>
      </w:pPr>
      <w:r>
        <w:t>Optimistic locking detects conflicting product-stock updates.</w:t>
      </w:r>
    </w:p>
    <w:p>
      <w:pPr>
        <w:pStyle w:val="ListBullet"/>
      </w:pPr>
      <w:r>
        <w:t>Transaction boundaries coordinate orders, payments, inventory, and outbox records.</w:t>
      </w:r>
    </w:p>
    <w:p>
      <w:pPr>
        <w:pStyle w:val="ListBullet"/>
      </w:pPr>
      <w:r>
        <w:t>Integration tests verify payment concurrency, outbox-worker cooperation, and duplicate-message safety.</w:t>
      </w:r>
    </w:p>
    <w:p>
      <w:pPr>
        <w:pStyle w:val="Heading2"/>
      </w:pPr>
      <w:r>
        <w:t>Observability and Operations</w:t>
      </w:r>
    </w:p>
    <w:p>
      <w:pPr>
        <w:pStyle w:val="ListBullet"/>
      </w:pPr>
      <w:r>
        <w:t>Actuator and Micrometer instrumentation.</w:t>
      </w:r>
    </w:p>
    <w:p>
      <w:pPr>
        <w:pStyle w:val="ListBullet"/>
      </w:pPr>
      <w:r>
        <w:t>Prometheus scraping and alert rules.</w:t>
      </w:r>
    </w:p>
    <w:p>
      <w:pPr>
        <w:pStyle w:val="ListBullet"/>
      </w:pPr>
      <w:r>
        <w:t>Provisioned Grafana dashboards for JVM, HTTP, application, and outbox behavior.</w:t>
      </w:r>
    </w:p>
    <w:p>
      <w:pPr>
        <w:pStyle w:val="ListBullet"/>
      </w:pPr>
      <w:r>
        <w:t>Alertmanager routing with optional Discord notifications.</w:t>
      </w:r>
    </w:p>
    <w:p>
      <w:pPr>
        <w:pStyle w:val="ListBullet"/>
      </w:pPr>
      <w:r>
        <w:t>Reproducible Kafka outage/recovery and suspicious-login workflows.</w:t>
      </w:r>
    </w:p>
    <w:p>
      <w:pPr>
        <w:pStyle w:val="ListBullet"/>
      </w:pPr>
      <w:r>
        <w:t>k6 load, stress, soak, arrival-rate, and payment-idempotency scenarios.</w:t>
      </w:r>
    </w:p>
    <w:p>
      <w:pPr>
        <w:pStyle w:val="Heading1"/>
      </w:pPr>
      <w:r>
        <w:t>5. Transactional Outbox and Failure Lifecycle</w:t>
      </w:r>
    </w:p>
    <w:p>
      <w:r>
        <w:t>A business transaction commits domain data and a PENDING outbox row atomically. A publisher claims rows, moves them to PROCESSING, and publishes to Kafka. Success produces PUBLISHED; recoverable failure returns to PENDING; retry exhaustion produces FAILED; an operator can inspect and replay failed events. Expired processing leases return abandoned work to the queue.</w:t>
      </w:r>
    </w:p>
    <w:p>
      <w:pPr>
        <w:pStyle w:val="ListBullet"/>
      </w:pPr>
      <w:r>
        <w:t>Kafka unavailable: committed events remain durable.</w:t>
      </w:r>
    </w:p>
    <w:p>
      <w:pPr>
        <w:pStyle w:val="ListBullet"/>
      </w:pPr>
      <w:r>
        <w:t>Publisher interruption: expired leases recover abandoned work.</w:t>
      </w:r>
    </w:p>
    <w:p>
      <w:pPr>
        <w:pStyle w:val="ListBullet"/>
      </w:pPr>
      <w:r>
        <w:t>Duplicate delivery: persisted processed-event identifiers prevent duplicate side effects.</w:t>
      </w:r>
    </w:p>
    <w:p>
      <w:pPr>
        <w:pStyle w:val="ListBullet"/>
      </w:pPr>
      <w:r>
        <w:t>Retry exhaustion: the failure is explicit, inspectable, and replayable.</w:t>
      </w:r>
    </w:p>
    <w:p>
      <w:pPr>
        <w:pStyle w:val="Heading1"/>
      </w:pPr>
      <w:r>
        <w:t>6. Testing, CI, and Repository Governance</w:t>
      </w:r>
    </w:p>
    <w:p>
      <w:pPr>
        <w:pStyle w:val="ListBullet"/>
      </w:pPr>
      <w:r>
        <w:t>Maven Wrapper executes the full verification lifecycle.</w:t>
      </w:r>
    </w:p>
    <w:p>
      <w:pPr>
        <w:pStyle w:val="ListBullet"/>
      </w:pPr>
      <w:r>
        <w:t>JUnit, MockMvc, and Testcontainers cover unit and infrastructure-backed integration behavior.</w:t>
      </w:r>
    </w:p>
    <w:p>
      <w:pPr>
        <w:pStyle w:val="ListBullet"/>
      </w:pPr>
      <w:r>
        <w:t>• JaCoCo generates reports, enforces the configured quality threshold, and compares coverage against an established Coverage Baseline to detect regression.</w:t>
      </w:r>
    </w:p>
    <w:p>
      <w:pPr>
        <w:pStyle w:val="ListBullet"/>
      </w:pPr>
      <w:r>
        <w:t>GitHub Actions validates pushes and pull requests and uploads artifacts.</w:t>
      </w:r>
    </w:p>
    <w:p>
      <w:pPr>
        <w:pStyle w:val="ListBullet"/>
      </w:pPr>
      <w:r>
        <w:t>CodeQL scans Java code.</w:t>
      </w:r>
    </w:p>
    <w:p>
      <w:pPr>
        <w:pStyle w:val="ListBullet"/>
      </w:pPr>
      <w:r>
        <w:t>Dependabot manages Maven and GitHub Actions updates.</w:t>
      </w:r>
    </w:p>
    <w:p>
      <w:pPr>
        <w:pStyle w:val="ListBullet"/>
      </w:pPr>
      <w:r>
        <w:t>Breaking Testcontainers major upgrades are deferred to a dedicated migration rather than merged as partial BOM changes.</w:t>
      </w:r>
    </w:p>
    <w:p>
      <w:pPr>
        <w:pStyle w:val="ListBullet"/>
      </w:pPr>
      <w:r>
        <w:t>Changes are developed and merged through pull requests with green checks.</w:t>
      </w:r>
    </w:p>
    <w:p>
      <w:pPr>
        <w:pStyle w:val="Heading1"/>
      </w:pPr>
      <w:r>
        <w:t>7. Performance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Metric</w:t>
            </w:r>
          </w:p>
        </w:tc>
        <w:tc>
          <w:tcPr>
            <w:tcW w:type="dxa" w:w="5083"/>
          </w:tcPr>
          <w:p>
            <w:r>
              <w:t>Documented local result</w:t>
            </w:r>
          </w:p>
        </w:tc>
      </w:tr>
      <w:tr>
        <w:tc>
          <w:tcPr>
            <w:tcW w:type="dxa" w:w="5083"/>
          </w:tcPr>
          <w:p>
            <w:r>
              <w:t>Requests</w:t>
            </w:r>
          </w:p>
        </w:tc>
        <w:tc>
          <w:tcPr>
            <w:tcW w:type="dxa" w:w="5083"/>
          </w:tcPr>
          <w:p>
            <w:r>
              <w:t>9,544</w:t>
            </w:r>
          </w:p>
        </w:tc>
      </w:tr>
      <w:tr>
        <w:tc>
          <w:tcPr>
            <w:tcW w:type="dxa" w:w="5083"/>
          </w:tcPr>
          <w:p>
            <w:r>
              <w:t>Average throughput</w:t>
            </w:r>
          </w:p>
        </w:tc>
        <w:tc>
          <w:tcPr>
            <w:tcW w:type="dxa" w:w="5083"/>
          </w:tcPr>
          <w:p>
            <w:r>
              <w:t>79.44 req/s</w:t>
            </w:r>
          </w:p>
        </w:tc>
      </w:tr>
      <w:tr>
        <w:tc>
          <w:tcPr>
            <w:tcW w:type="dxa" w:w="5083"/>
          </w:tcPr>
          <w:p>
            <w:r>
              <w:t>Average latency</w:t>
            </w:r>
          </w:p>
        </w:tc>
        <w:tc>
          <w:tcPr>
            <w:tcW w:type="dxa" w:w="5083"/>
          </w:tcPr>
          <w:p>
            <w:r>
              <w:t>9.92 ms</w:t>
            </w:r>
          </w:p>
        </w:tc>
      </w:tr>
      <w:tr>
        <w:tc>
          <w:tcPr>
            <w:tcW w:type="dxa" w:w="5083"/>
          </w:tcPr>
          <w:p>
            <w:r>
              <w:t>P95 latency</w:t>
            </w:r>
          </w:p>
        </w:tc>
        <w:tc>
          <w:tcPr>
            <w:tcW w:type="dxa" w:w="5083"/>
          </w:tcPr>
          <w:p>
            <w:r>
              <w:t>17.93 ms</w:t>
            </w:r>
          </w:p>
        </w:tc>
      </w:tr>
      <w:tr>
        <w:tc>
          <w:tcPr>
            <w:tcW w:type="dxa" w:w="5083"/>
          </w:tcPr>
          <w:p>
            <w:r>
              <w:t>P99 latency</w:t>
            </w:r>
          </w:p>
        </w:tc>
        <w:tc>
          <w:tcPr>
            <w:tcW w:type="dxa" w:w="5083"/>
          </w:tcPr>
          <w:p>
            <w:r>
              <w:t>20.12 ms</w:t>
            </w:r>
          </w:p>
        </w:tc>
      </w:tr>
      <w:tr>
        <w:tc>
          <w:tcPr>
            <w:tcW w:type="dxa" w:w="5083"/>
          </w:tcPr>
          <w:p>
            <w:r>
              <w:t>Failed requests</w:t>
            </w:r>
          </w:p>
        </w:tc>
        <w:tc>
          <w:tcPr>
            <w:tcW w:type="dxa" w:w="5083"/>
          </w:tcPr>
          <w:p>
            <w:r>
              <w:t>0.00%</w:t>
            </w:r>
          </w:p>
        </w:tc>
      </w:tr>
    </w:tbl>
    <w:p>
      <w:r>
        <w:t>The workload was executed locally on a MacBook Pro M3 Max with Docker Compose and a peak of 50 virtual users. It is reproducible evidence for that workload, not a production-capacity claim.</w:t>
      </w:r>
    </w:p>
    <w:p>
      <w:pPr>
        <w:pStyle w:val="Heading1"/>
      </w:pPr>
      <w:r>
        <w:t>8. Practical System Contributions</w:t>
      </w:r>
    </w:p>
    <w:p>
      <w:pPr>
        <w:pStyle w:val="ListBullet"/>
      </w:pPr>
      <w:r>
        <w:t>Durable distributed event delivery.</w:t>
      </w:r>
    </w:p>
    <w:p>
      <w:pPr>
        <w:pStyle w:val="ListBullet"/>
      </w:pPr>
      <w:r>
        <w:t>Explicit failure recovery and operator replay.</w:t>
      </w:r>
    </w:p>
    <w:p>
      <w:pPr>
        <w:pStyle w:val="ListBullet"/>
      </w:pPr>
      <w:r>
        <w:t>Duplicate-request and duplicate-message safety.</w:t>
      </w:r>
    </w:p>
    <w:p>
      <w:pPr>
        <w:pStyle w:val="ListBullet"/>
      </w:pPr>
      <w:r>
        <w:t>Concurrency correctness under executable tests.</w:t>
      </w:r>
    </w:p>
    <w:p>
      <w:pPr>
        <w:pStyle w:val="ListBullet"/>
      </w:pPr>
      <w:r>
        <w:t>Infrastructure-backed integration testing.</w:t>
      </w:r>
    </w:p>
    <w:p>
      <w:pPr>
        <w:pStyle w:val="ListBullet"/>
      </w:pPr>
      <w:r>
        <w:t>Operational metrics, dashboards, alerts, and incident workflows.</w:t>
      </w:r>
    </w:p>
    <w:p>
      <w:pPr>
        <w:pStyle w:val="ListBullet"/>
      </w:pPr>
      <w:r>
        <w:t>Automated quality, security scanning, and dependency governance.</w:t>
      </w:r>
    </w:p>
    <w:p>
      <w:pPr>
        <w:pStyle w:val="ListBullet"/>
      </w:pPr>
      <w:r>
        <w:t>Production-style networking and deployment configuration.</w:t>
      </w:r>
    </w:p>
    <w:p>
      <w:r>
        <w:t>The project does not claim a novel messaging or database algorithm. Its originality lies in integrating these patterns into a coherent, tested commerce system and making failure behavior visible and recoverable.</w:t>
      </w:r>
    </w:p>
    <w:p>
      <w:pPr>
        <w:pStyle w:val="Heading1"/>
      </w:pPr>
      <w:r>
        <w:t>9. OCI Deployment Progress and Current Constraint</w:t>
      </w:r>
    </w:p>
    <w:p>
      <w:pPr>
        <w:pStyle w:val="ListBullet"/>
      </w:pPr>
      <w:r>
        <w:t>Tokyo-region VCN and regional public subnet created.</w:t>
      </w:r>
    </w:p>
    <w:p>
      <w:pPr>
        <w:pStyle w:val="ListBullet"/>
      </w:pPr>
      <w:r>
        <w:t>Internet gateway and route configured.</w:t>
      </w:r>
    </w:p>
    <w:p>
      <w:pPr>
        <w:pStyle w:val="ListBullet"/>
      </w:pPr>
      <w:r>
        <w:t>Network security group attached to the VM.</w:t>
      </w:r>
    </w:p>
    <w:p>
      <w:pPr>
        <w:pStyle w:val="ListBullet"/>
      </w:pPr>
      <w:r>
        <w:t>Ingress configured for SSH, HTTP, HTTPS, and a temporary application port.</w:t>
      </w:r>
    </w:p>
    <w:p>
      <w:pPr>
        <w:pStyle w:val="ListBullet"/>
      </w:pPr>
      <w:r>
        <w:t>Public IPv4 and SSH key pair provisioned.</w:t>
      </w:r>
    </w:p>
    <w:p>
      <w:r>
        <w:t>The current instance is Oracle Linux 9 on VM.Standard.E2.1.Micro with 1 OCPU and 1 GB RAM. TCP port 22 is reachable, but SSH times out during banner exchange before authentication. The application has therefore not been deployed to OCI, and the public address is not a live application endpoint. The current VM is also too small for the complete Spring Boot, PostgreSQL, Redis, Kafka, Prometheus, and Grafana stack.</w:t>
      </w:r>
    </w:p>
    <w:p>
      <w:r>
        <w:t>The next cloud milestone is to repair or replace the instance, verify stable SSH access, deploy a resource-budgeted private-network stack behind Caddy, and commit external health-check evidence.</w:t>
      </w:r>
    </w:p>
    <w:p>
      <w:pPr>
        <w:pStyle w:val="Heading1"/>
      </w:pPr>
      <w:r>
        <w:t>10. Professional Evaluation</w:t>
      </w:r>
    </w:p>
    <w:p>
      <w:r>
        <w:t>This work is suitable for backend internship and junior backend engineering portfolios because it demonstrates system behavior beyond framework-level CRUD. It provides evidence of secure authentication, transaction consistency, distributed messaging, concurrency control, infrastructure-backed testing, observability, failure recovery, CI, security scanning, and honest production-boundary assessment.</w:t>
      </w:r>
    </w:p>
    <w:p>
      <w:r>
        <w:t>It should be presented as a strong production-minded portfolio system, not as a commercial-scale production service.</w:t>
      </w:r>
    </w:p>
    <w:p>
      <w:pPr>
        <w:pStyle w:val="Heading1"/>
      </w:pPr>
      <w:r>
        <w:t>11. Priority Roadmap</w:t>
      </w:r>
    </w:p>
    <w:p>
      <w:pPr>
        <w:pStyle w:val="ListNumber"/>
      </w:pPr>
      <w:r>
        <w:t>Establish a stable cloud host and verified SSH access.</w:t>
      </w:r>
    </w:p>
    <w:p>
      <w:pPr>
        <w:pStyle w:val="ListNumber"/>
      </w:pPr>
      <w:r>
        <w:t>Deploy the production Compose stack behind Caddy.</w:t>
      </w:r>
    </w:p>
    <w:p>
      <w:pPr>
        <w:pStyle w:val="ListNumber"/>
      </w:pPr>
      <w:r>
        <w:t>Add domain-based HTTPS and remove direct public access to port 8080.</w:t>
      </w:r>
    </w:p>
    <w:p>
      <w:pPr>
        <w:pStyle w:val="ListNumber"/>
      </w:pPr>
      <w:r>
        <w:t>Add protected CI/CD deployment with rollback.</w:t>
      </w:r>
    </w:p>
    <w:p>
      <w:pPr>
        <w:pStyle w:val="ListNumber"/>
      </w:pPr>
      <w:r>
        <w:t>Add OpenTelemetry tracing and correlation IDs.</w:t>
      </w:r>
    </w:p>
    <w:p>
      <w:pPr>
        <w:pStyle w:val="ListNumber"/>
      </w:pPr>
      <w:r>
        <w:t>Run backup and restore drills.</w:t>
      </w:r>
    </w:p>
    <w:p>
      <w:pPr>
        <w:pStyle w:val="ListNumber"/>
      </w:pPr>
      <w:r>
        <w:t>Add contract and end-to-end API tests.</w:t>
      </w:r>
    </w:p>
    <w:p>
      <w:pPr>
        <w:pStyle w:val="ListNumber"/>
      </w:pPr>
      <w:r>
        <w:t>Add a real payment-provider sandbox through an adapter interface.</w:t>
      </w:r>
    </w:p>
    <w:p>
      <w:r>
        <w:br w:type="page"/>
      </w:r>
    </w:p>
    <w:p>
      <w:pPr>
        <w:pStyle w:val="Heading1"/>
      </w:pPr>
      <w:r>
        <w:t>Appendix A - Payment Idempotency Load Test</w:t>
      </w:r>
    </w:p>
    <w:p>
      <w:r>
        <w:t># Verified Payment Idempotency Load Test</w:t>
        <w:br/>
        <w:br/>
        <w:t>## Objective</w:t>
        <w:br/>
        <w:t>Validate payment idempotency under 30 concurrent duplicate requests.</w:t>
        <w:br/>
        <w:br/>
        <w:t>## Environment</w:t>
        <w:br/>
        <w:t>- Spring Boot</w:t>
        <w:br/>
        <w:t>- PostgreSQL 16</w:t>
        <w:br/>
        <w:t>- Docker Compose</w:t>
        <w:br/>
        <w:t>- k6</w:t>
        <w:br/>
        <w:t>- JWT Authentication</w:t>
        <w:br/>
        <w:br/>
        <w:t>## Workload</w:t>
        <w:br/>
        <w:t>- Endpoint: POST /api/orders/{orderId}/payments</w:t>
        <w:br/>
        <w:t>- VUs: 30</w:t>
        <w:br/>
        <w:t>- Iterations: 1/VU</w:t>
        <w:br/>
        <w:t>- Same Idempotency-Key</w:t>
        <w:br/>
        <w:br/>
        <w:t>## Results</w:t>
        <w:br/>
        <w:br/>
        <w:t>|Metric|Value|</w:t>
        <w:br/>
        <w:t>|---|---:|</w:t>
        <w:br/>
        <w:t>|HTTP Success|30/30|</w:t>
        <w:br/>
        <w:t>|Failure Rate|0.00%|</w:t>
        <w:br/>
        <w:t>|Average Latency|45.50 ms|</w:t>
        <w:br/>
        <w:t>|P95|53.73 ms|</w:t>
        <w:br/>
        <w:t>|P99|55.76 ms|</w:t>
        <w:br/>
        <w:t>|Max|56.25 ms|</w:t>
        <w:br/>
        <w:t>|Returned Payment IDs|All identical (ID=8)|</w:t>
        <w:br/>
        <w:br/>
        <w:t>## Database Verification</w:t>
        <w:br/>
        <w:br/>
        <w:t>- Payment rows: 1</w:t>
        <w:br/>
        <w:t>- Idempotency rows: 1</w:t>
        <w:br/>
        <w:t>- Payment status: PAID</w:t>
        <w:br/>
        <w:t>- Payment method: CREDIT_CARD</w:t>
        <w:br/>
        <w:br/>
        <w:t>## Conclusion</w:t>
        <w:br/>
        <w:br/>
        <w:t>Thirty concurrent duplicate requests generated exactly one logical payment and one idempotency record, demonstrating correct idempotent behavior for the tested workload.</w:t>
        <w:br/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Spring Boot E-Commerce Backend | System Design &amp; Engineering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293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