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071"/>
        <w:gridCol w:w="1977"/>
        <w:gridCol w:w="2596"/>
      </w:tblGrid>
      <w:tr w:rsidR="00833CAC" w:rsidRPr="00833CAC" w14:paraId="4A1AD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ECB4" w14:textId="77777777" w:rsidR="00833CAC" w:rsidRPr="00833CAC" w:rsidRDefault="00833CAC" w:rsidP="00833CAC">
            <w:pPr>
              <w:rPr>
                <w:b/>
                <w:bCs/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6B73A8" w14:textId="77777777" w:rsidR="00833CAC" w:rsidRPr="00833CAC" w:rsidRDefault="00833CAC" w:rsidP="00833CAC">
            <w:pPr>
              <w:rPr>
                <w:b/>
                <w:bCs/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Private Service Connect (PSC)</w:t>
            </w:r>
          </w:p>
        </w:tc>
        <w:tc>
          <w:tcPr>
            <w:tcW w:w="0" w:type="auto"/>
            <w:vAlign w:val="center"/>
            <w:hideMark/>
          </w:tcPr>
          <w:p w14:paraId="5B40CBB2" w14:textId="77777777" w:rsidR="00833CAC" w:rsidRPr="00833CAC" w:rsidRDefault="00833CAC" w:rsidP="00833CAC">
            <w:pPr>
              <w:rPr>
                <w:b/>
                <w:bCs/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Private Google Access (PGA)</w:t>
            </w:r>
          </w:p>
        </w:tc>
        <w:tc>
          <w:tcPr>
            <w:tcW w:w="0" w:type="auto"/>
            <w:vAlign w:val="center"/>
            <w:hideMark/>
          </w:tcPr>
          <w:p w14:paraId="5FD3596F" w14:textId="77777777" w:rsidR="00833CAC" w:rsidRPr="00833CAC" w:rsidRDefault="00833CAC" w:rsidP="00833CAC">
            <w:pPr>
              <w:rPr>
                <w:b/>
                <w:bCs/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Private Service Access (PSA)</w:t>
            </w:r>
          </w:p>
        </w:tc>
      </w:tr>
      <w:tr w:rsidR="00833CAC" w:rsidRPr="00833CAC" w14:paraId="7EF4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6314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0638B50F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Private connectivity to Google APIs &amp; third-party services via endpoints</w:t>
            </w:r>
          </w:p>
        </w:tc>
        <w:tc>
          <w:tcPr>
            <w:tcW w:w="0" w:type="auto"/>
            <w:vAlign w:val="center"/>
            <w:hideMark/>
          </w:tcPr>
          <w:p w14:paraId="4886BC2B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Allow VMs without external IPs to access Google APIs</w:t>
            </w:r>
          </w:p>
        </w:tc>
        <w:tc>
          <w:tcPr>
            <w:tcW w:w="0" w:type="auto"/>
            <w:vAlign w:val="center"/>
            <w:hideMark/>
          </w:tcPr>
          <w:p w14:paraId="73EDA58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Private connectivity to Google-managed services (like databases)</w:t>
            </w:r>
          </w:p>
        </w:tc>
      </w:tr>
      <w:tr w:rsidR="00833CAC" w:rsidRPr="00833CAC" w14:paraId="6C601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78EF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8B4151C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 xml:space="preserve">Uses </w:t>
            </w:r>
            <w:r w:rsidRPr="00833CAC">
              <w:rPr>
                <w:b/>
                <w:bCs/>
                <w:sz w:val="20"/>
                <w:szCs w:val="20"/>
              </w:rPr>
              <w:t>service endpoints (forwarding rules)</w:t>
            </w:r>
            <w:r w:rsidRPr="00833CAC">
              <w:rPr>
                <w:sz w:val="20"/>
                <w:szCs w:val="20"/>
              </w:rPr>
              <w:t xml:space="preserve"> to connect privately</w:t>
            </w:r>
          </w:p>
        </w:tc>
        <w:tc>
          <w:tcPr>
            <w:tcW w:w="0" w:type="auto"/>
            <w:vAlign w:val="center"/>
            <w:hideMark/>
          </w:tcPr>
          <w:p w14:paraId="7F9A940F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 xml:space="preserve">Uses </w:t>
            </w:r>
            <w:r w:rsidRPr="00833CAC">
              <w:rPr>
                <w:b/>
                <w:bCs/>
                <w:sz w:val="20"/>
                <w:szCs w:val="20"/>
              </w:rPr>
              <w:t>internal IP routing</w:t>
            </w:r>
            <w:r w:rsidRPr="00833CAC">
              <w:rPr>
                <w:sz w:val="20"/>
                <w:szCs w:val="20"/>
              </w:rPr>
              <w:t xml:space="preserve"> to reach Google APIs</w:t>
            </w:r>
          </w:p>
        </w:tc>
        <w:tc>
          <w:tcPr>
            <w:tcW w:w="0" w:type="auto"/>
            <w:vAlign w:val="center"/>
            <w:hideMark/>
          </w:tcPr>
          <w:p w14:paraId="682EF454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 xml:space="preserve">Uses </w:t>
            </w:r>
            <w:r w:rsidRPr="00833CAC">
              <w:rPr>
                <w:b/>
                <w:bCs/>
                <w:sz w:val="20"/>
                <w:szCs w:val="20"/>
              </w:rPr>
              <w:t>VPC peering</w:t>
            </w:r>
            <w:r w:rsidRPr="00833CAC">
              <w:rPr>
                <w:sz w:val="20"/>
                <w:szCs w:val="20"/>
              </w:rPr>
              <w:t xml:space="preserve"> with Google service producer network</w:t>
            </w:r>
          </w:p>
        </w:tc>
      </w:tr>
      <w:tr w:rsidR="00833CAC" w:rsidRPr="00833CAC" w14:paraId="1FAA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6F2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Target Services</w:t>
            </w:r>
          </w:p>
        </w:tc>
        <w:tc>
          <w:tcPr>
            <w:tcW w:w="0" w:type="auto"/>
            <w:vAlign w:val="center"/>
            <w:hideMark/>
          </w:tcPr>
          <w:p w14:paraId="338B533C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Google APIs + third-party services + published services</w:t>
            </w:r>
          </w:p>
        </w:tc>
        <w:tc>
          <w:tcPr>
            <w:tcW w:w="0" w:type="auto"/>
            <w:vAlign w:val="center"/>
            <w:hideMark/>
          </w:tcPr>
          <w:p w14:paraId="0304E863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Google APIs only</w:t>
            </w:r>
          </w:p>
        </w:tc>
        <w:tc>
          <w:tcPr>
            <w:tcW w:w="0" w:type="auto"/>
            <w:vAlign w:val="center"/>
            <w:hideMark/>
          </w:tcPr>
          <w:p w14:paraId="6E53CB4B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Google-managed services (Cloud SQL, Memorystore, etc.)</w:t>
            </w:r>
          </w:p>
        </w:tc>
      </w:tr>
      <w:tr w:rsidR="00833CAC" w:rsidRPr="00833CAC" w14:paraId="514D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97A3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IP Requirement</w:t>
            </w:r>
          </w:p>
        </w:tc>
        <w:tc>
          <w:tcPr>
            <w:tcW w:w="0" w:type="auto"/>
            <w:vAlign w:val="center"/>
            <w:hideMark/>
          </w:tcPr>
          <w:p w14:paraId="5A97425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Uses private endpoints (consumer-defined IPs)</w:t>
            </w:r>
          </w:p>
        </w:tc>
        <w:tc>
          <w:tcPr>
            <w:tcW w:w="0" w:type="auto"/>
            <w:vAlign w:val="center"/>
            <w:hideMark/>
          </w:tcPr>
          <w:p w14:paraId="77D92D2A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No external IP needed on VM</w:t>
            </w:r>
          </w:p>
        </w:tc>
        <w:tc>
          <w:tcPr>
            <w:tcW w:w="0" w:type="auto"/>
            <w:vAlign w:val="center"/>
            <w:hideMark/>
          </w:tcPr>
          <w:p w14:paraId="61A6A67B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Allocates private IP range for services</w:t>
            </w:r>
          </w:p>
        </w:tc>
      </w:tr>
      <w:tr w:rsidR="00833CAC" w:rsidRPr="00833CAC" w14:paraId="2003C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B650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C5EB2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- Access APIs privately- Consume partner services- Publish your own service privately</w:t>
            </w:r>
          </w:p>
        </w:tc>
        <w:tc>
          <w:tcPr>
            <w:tcW w:w="0" w:type="auto"/>
            <w:vAlign w:val="center"/>
            <w:hideMark/>
          </w:tcPr>
          <w:p w14:paraId="78DB6466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- VM without public IP needs API access</w:t>
            </w:r>
          </w:p>
        </w:tc>
        <w:tc>
          <w:tcPr>
            <w:tcW w:w="0" w:type="auto"/>
            <w:vAlign w:val="center"/>
            <w:hideMark/>
          </w:tcPr>
          <w:p w14:paraId="13A79B76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- Private DB access (Cloud SQL, etc.)</w:t>
            </w:r>
          </w:p>
        </w:tc>
      </w:tr>
      <w:tr w:rsidR="00833CAC" w:rsidRPr="00833CAC" w14:paraId="50B5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B230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7FD3C2E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Endpoint-based connectivity</w:t>
            </w:r>
          </w:p>
        </w:tc>
        <w:tc>
          <w:tcPr>
            <w:tcW w:w="0" w:type="auto"/>
            <w:vAlign w:val="center"/>
            <w:hideMark/>
          </w:tcPr>
          <w:p w14:paraId="79E95EED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Default VPC feature (no endpoint needed)</w:t>
            </w:r>
          </w:p>
        </w:tc>
        <w:tc>
          <w:tcPr>
            <w:tcW w:w="0" w:type="auto"/>
            <w:vAlign w:val="center"/>
            <w:hideMark/>
          </w:tcPr>
          <w:p w14:paraId="08EB94B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VPC peering-based connectivity</w:t>
            </w:r>
          </w:p>
        </w:tc>
      </w:tr>
      <w:tr w:rsidR="00833CAC" w:rsidRPr="00833CAC" w14:paraId="2C44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DBB1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51B6E69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Fine-grained (per service endpoint)</w:t>
            </w:r>
          </w:p>
        </w:tc>
        <w:tc>
          <w:tcPr>
            <w:tcW w:w="0" w:type="auto"/>
            <w:vAlign w:val="center"/>
            <w:hideMark/>
          </w:tcPr>
          <w:p w14:paraId="70B9587E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Broad (all Google APIs via internal routing)</w:t>
            </w:r>
          </w:p>
        </w:tc>
        <w:tc>
          <w:tcPr>
            <w:tcW w:w="0" w:type="auto"/>
            <w:vAlign w:val="center"/>
            <w:hideMark/>
          </w:tcPr>
          <w:p w14:paraId="1184BC9B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Per-service private connection</w:t>
            </w:r>
          </w:p>
        </w:tc>
      </w:tr>
      <w:tr w:rsidR="00833CAC" w:rsidRPr="00833CAC" w14:paraId="1A69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FEE5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Supports Third-party Services</w:t>
            </w:r>
          </w:p>
        </w:tc>
        <w:tc>
          <w:tcPr>
            <w:tcW w:w="0" w:type="auto"/>
            <w:vAlign w:val="center"/>
            <w:hideMark/>
          </w:tcPr>
          <w:p w14:paraId="3A8A67E4" w14:textId="277EFB1A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C0615B" w14:textId="71D16BFA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63BD7E" w14:textId="4528FC01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Limited (mostly Google-managed services)</w:t>
            </w:r>
          </w:p>
        </w:tc>
      </w:tr>
      <w:tr w:rsidR="00833CAC" w:rsidRPr="00833CAC" w14:paraId="433E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2B5C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15425692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Explicit service-level access control</w:t>
            </w:r>
          </w:p>
        </w:tc>
        <w:tc>
          <w:tcPr>
            <w:tcW w:w="0" w:type="auto"/>
            <w:vAlign w:val="center"/>
            <w:hideMark/>
          </w:tcPr>
          <w:p w14:paraId="2CFFD2F7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Simple, network-level access</w:t>
            </w:r>
          </w:p>
        </w:tc>
        <w:tc>
          <w:tcPr>
            <w:tcW w:w="0" w:type="auto"/>
            <w:vAlign w:val="center"/>
            <w:hideMark/>
          </w:tcPr>
          <w:p w14:paraId="6D4D22D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Network-level (peering-based trust)</w:t>
            </w:r>
          </w:p>
        </w:tc>
      </w:tr>
      <w:tr w:rsidR="00833CAC" w:rsidRPr="00833CAC" w14:paraId="2BE2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5978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652A348C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Medium (create endpoints, DNS config)</w:t>
            </w:r>
          </w:p>
        </w:tc>
        <w:tc>
          <w:tcPr>
            <w:tcW w:w="0" w:type="auto"/>
            <w:vAlign w:val="center"/>
            <w:hideMark/>
          </w:tcPr>
          <w:p w14:paraId="1F2EC48A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Easy (just enable setting)</w:t>
            </w:r>
          </w:p>
        </w:tc>
        <w:tc>
          <w:tcPr>
            <w:tcW w:w="0" w:type="auto"/>
            <w:vAlign w:val="center"/>
            <w:hideMark/>
          </w:tcPr>
          <w:p w14:paraId="6036A844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Medium (IP range + peering setup)</w:t>
            </w:r>
          </w:p>
        </w:tc>
      </w:tr>
      <w:tr w:rsidR="00833CAC" w:rsidRPr="00833CAC" w14:paraId="2BF1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2F23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Traffic Path</w:t>
            </w:r>
          </w:p>
        </w:tc>
        <w:tc>
          <w:tcPr>
            <w:tcW w:w="0" w:type="auto"/>
            <w:vAlign w:val="center"/>
            <w:hideMark/>
          </w:tcPr>
          <w:p w14:paraId="30EE0A23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Stays inside Google network via endpoints</w:t>
            </w:r>
          </w:p>
        </w:tc>
        <w:tc>
          <w:tcPr>
            <w:tcW w:w="0" w:type="auto"/>
            <w:vAlign w:val="center"/>
            <w:hideMark/>
          </w:tcPr>
          <w:p w14:paraId="3707B1F0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Stays inside Google network</w:t>
            </w:r>
          </w:p>
        </w:tc>
        <w:tc>
          <w:tcPr>
            <w:tcW w:w="0" w:type="auto"/>
            <w:vAlign w:val="center"/>
            <w:hideMark/>
          </w:tcPr>
          <w:p w14:paraId="3D421A21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Stays inside Google network via peering</w:t>
            </w:r>
          </w:p>
        </w:tc>
      </w:tr>
      <w:tr w:rsidR="00833CAC" w:rsidRPr="00833CAC" w14:paraId="0D19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C90E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831FF32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Modern, scalable private service consumption</w:t>
            </w:r>
          </w:p>
        </w:tc>
        <w:tc>
          <w:tcPr>
            <w:tcW w:w="0" w:type="auto"/>
            <w:vAlign w:val="center"/>
            <w:hideMark/>
          </w:tcPr>
          <w:p w14:paraId="5117E439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Simple private API access</w:t>
            </w:r>
          </w:p>
        </w:tc>
        <w:tc>
          <w:tcPr>
            <w:tcW w:w="0" w:type="auto"/>
            <w:vAlign w:val="center"/>
            <w:hideMark/>
          </w:tcPr>
          <w:p w14:paraId="1C9B4E5A" w14:textId="77777777" w:rsidR="00833CAC" w:rsidRPr="00833CAC" w:rsidRDefault="00833CAC" w:rsidP="00833CAC">
            <w:pPr>
              <w:rPr>
                <w:sz w:val="20"/>
                <w:szCs w:val="20"/>
              </w:rPr>
            </w:pPr>
            <w:r w:rsidRPr="00833CAC">
              <w:rPr>
                <w:sz w:val="20"/>
                <w:szCs w:val="20"/>
              </w:rPr>
              <w:t>Private IP-based service connectivity (databases)</w:t>
            </w:r>
          </w:p>
        </w:tc>
      </w:tr>
    </w:tbl>
    <w:p w14:paraId="22E09D37" w14:textId="77777777" w:rsidR="00833CAC" w:rsidRDefault="00833CAC"/>
    <w:sectPr w:rsidR="00833CAC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4E5A" w14:textId="77777777" w:rsidR="000C2DE9" w:rsidRDefault="000C2DE9" w:rsidP="00833CAC">
      <w:pPr>
        <w:spacing w:after="0" w:line="240" w:lineRule="auto"/>
      </w:pPr>
      <w:r>
        <w:separator/>
      </w:r>
    </w:p>
  </w:endnote>
  <w:endnote w:type="continuationSeparator" w:id="0">
    <w:p w14:paraId="59C9EC34" w14:textId="77777777" w:rsidR="000C2DE9" w:rsidRDefault="000C2DE9" w:rsidP="00833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54E5" w14:textId="77777777" w:rsidR="000C2DE9" w:rsidRDefault="000C2DE9" w:rsidP="00833CAC">
      <w:pPr>
        <w:spacing w:after="0" w:line="240" w:lineRule="auto"/>
      </w:pPr>
      <w:r>
        <w:separator/>
      </w:r>
    </w:p>
  </w:footnote>
  <w:footnote w:type="continuationSeparator" w:id="0">
    <w:p w14:paraId="159E4FF8" w14:textId="77777777" w:rsidR="000C2DE9" w:rsidRDefault="000C2DE9" w:rsidP="00833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BA25" w14:textId="65FD309C" w:rsidR="00833CAC" w:rsidRPr="00833CAC" w:rsidRDefault="00833CAC">
    <w:pPr>
      <w:pStyle w:val="Header"/>
      <w:rPr>
        <w:b/>
        <w:bCs/>
        <w:i/>
        <w:iCs/>
        <w:u w:val="single"/>
      </w:rPr>
    </w:pPr>
    <w:r w:rsidRPr="00833CAC">
      <w:rPr>
        <w:b/>
        <w:bCs/>
        <w:i/>
        <w:iCs/>
        <w:u w:val="single"/>
      </w:rPr>
      <w:t>Private – Service Connect vs Google Access vs Service Access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AC"/>
    <w:rsid w:val="000C2DE9"/>
    <w:rsid w:val="00833CAC"/>
    <w:rsid w:val="00C9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0B52"/>
  <w15:chartTrackingRefBased/>
  <w15:docId w15:val="{275E6BD6-B3C8-4CD1-9E3A-A074E1C7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3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CAC"/>
  </w:style>
  <w:style w:type="paragraph" w:styleId="Footer">
    <w:name w:val="footer"/>
    <w:basedOn w:val="Normal"/>
    <w:link w:val="FooterChar"/>
    <w:uiPriority w:val="99"/>
    <w:unhideWhenUsed/>
    <w:rsid w:val="00833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Raveendra Pujari</dc:creator>
  <cp:keywords/>
  <dc:description/>
  <cp:lastModifiedBy>Raveendra Pujari</cp:lastModifiedBy>
  <cp:revision>1</cp:revision>
  <dcterms:created xsi:type="dcterms:W3CDTF">2026-04-10T13:22:00Z</dcterms:created>
  <dcterms:modified xsi:type="dcterms:W3CDTF">2026-04-10T13:24:00Z</dcterms:modified>
</cp:coreProperties>
</file>