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6"/>
          <w:szCs w:val="36"/>
        </w:rPr>
        <w:t xml:space="preserve">TRUVORA GLOBAL AI</w:t>
      </w:r>
    </w:p>
    <w:p>
      <w:r>
        <w:t xml:space="preserve">Report ID: 1784846322801</w:t>
      </w:r>
    </w:p>
    <w:p>
      <w:r>
        <w:t xml:space="preserve">Generated: 7/23/2026, 3:38:42 PM</w:t>
      </w:r>
    </w:p>
    <w:p/>
    <w:p>
      <w:pPr>
        <w:pStyle w:val="Heading1"/>
      </w:pPr>
      <w:r>
        <w:t xml:space="preserve">AI Analysis Report</w:t>
      </w:r>
    </w:p>
    <w:p>
      <w:pPr>
        <w:pStyle w:val="Heading2"/>
      </w:pPr>
      <w:r>
        <w:t xml:space="preserve">Executive Summary</w:t>
      </w:r>
    </w:p>
    <w:p>
      <w:r>
        <w:t xml:space="preserve">Here are some of the latest AI news highlights from trusted sources:
- AI continues to advance rapidly in areas like machine learning, deep learning, and enterprise applications.
- Companies are focusing on ethical AI development and addressing regulation challenges.
- New AI models and tools are being launched, improving automation and decision-making.
- AI funding and investments remain strong, fueling innovation across industries.
- Discussions on AI’s impact on jobs, privacy, and society are growing globally.
For detailed daily updates, you can follow sites like Artificial Intelligence News, TechCrunch AI section, Reuters AI coverage, and AI Weekly newsletter. They provide the latest breakthroughs, trends, and expert insights.</w:t>
      </w:r>
    </w:p>
    <w:p>
      <w:pPr>
        <w:pStyle w:val="Heading2"/>
      </w:pPr>
      <w:r>
        <w:t xml:space="preserve">Detailed Analysis</w:t>
      </w:r>
    </w:p>
    <w:p>
      <w:r>
        <w:t xml:space="preserve">Here are some of the latest AI news highlights from trusted sources:
- AI continues to advance rapidly in areas like machine learning, deep learning, and enterprise applications.
- Companies are focusing on ethical AI development and addressing regulation challenges.
- New AI models and tools are being launched, improving automation and decision-making.
- AI funding and investments remain strong, fueling innovation across industries.
- Discussions on AI’s impact on jobs, privacy, and society are growing globally.
For detailed daily updates, you can follow sites like Artificial Intelligence News, TechCrunch AI section, Reuters AI coverage, and AI Weekly newsletter. They provide the latest breakthroughs, trends, and expert insights.</w:t>
      </w:r>
    </w:p>
    <w:p>
      <w:pPr>
        <w:pStyle w:val="Heading2"/>
      </w:pPr>
      <w:r>
        <w:t xml:space="preserve">Recommendations</w:t>
      </w:r>
    </w:p>
    <w:p>
      <w:r>
        <w:t xml:space="preserve">
• Verify important information using official sources.
• Review AI-generated content before making important decisions.
• Cross-check facts from multiple trusted sources.
• Continue monitoring this topic because information may change.
</w:t>
      </w:r>
    </w:p>
    <w:p>
      <w:pPr>
        <w:pStyle w:val="Heading2"/>
      </w:pPr>
      <w:r>
        <w:t xml:space="preserve">Sources</w:t>
      </w:r>
    </w:p>
    <w:p>
      <w:r>
        <w:t xml:space="preserve">https://news.google.com
https://www.reuters.com
https://apnews.com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2026-07-23T22:38:42.872Z</dcterms:created>
  <dcterms:modified xsi:type="dcterms:W3CDTF">2026-07-23T22:38:42.872Z</dcterms:modified>
</cp:coreProperties>
</file>

<file path=docProps/custom.xml><?xml version="1.0" encoding="utf-8"?>
<Properties xmlns="http://schemas.openxmlformats.org/officeDocument/2006/custom-properties" xmlns:vt="http://schemas.openxmlformats.org/officeDocument/2006/docPropsVTypes"/>
</file>