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1784937323567</w:t>
      </w:r>
    </w:p>
    <w:p>
      <w:r>
        <w:t xml:space="preserve">Generated: 7/24/2026, 4:55:23 PM</w:t>
      </w:r>
    </w:p>
    <w:p/>
    <w:p>
      <w:pPr>
        <w:pStyle w:val="Heading1"/>
      </w:pPr>
      <w:r>
        <w:t xml:space="preserve">AI Analysis Report</w:t>
      </w:r>
    </w:p>
    <w:p>
      <w:pPr>
        <w:pStyle w:val="Heading2"/>
      </w:pPr>
      <w:r>
        <w:t xml:space="preserve">Executive Summary</w:t>
      </w:r>
    </w:p>
    <w:p>
      <w:r>
        <w:t xml:space="preserve">Here are the latest AI news highlights from trusted sources:
- AI continues to advance rapidly in areas like machine learning, deep learning, and enterprise applications.
- Companies are investing heavily in AI technology to improve business processes and create new products.
- Ethical concerns and regulations around AI use are gaining more attention globally.
- New AI models and tools are being released frequently, pushing innovation forward.
- Funding for AI startups remains strong, fueling growth in the sector.
For detailed daily updates, you can follow sites like Artificial Intelligence News, TechCrunch AI section, Reuters AI coverage, and AI Weekly newsletter.
If you want, I can share specific recent headlines or trends.</w:t>
      </w:r>
    </w:p>
    <w:p>
      <w:pPr>
        <w:pStyle w:val="Heading2"/>
      </w:pPr>
      <w:r>
        <w:t xml:space="preserve">Detailed Analysis</w:t>
      </w:r>
    </w:p>
    <w:p>
      <w:r>
        <w:t xml:space="preserve">Here are the latest AI news highlights from trusted sources:
- AI continues to advance rapidly in areas like machine learning, deep learning, and enterprise applications.
- Companies are investing heavily in AI technology to improve business processes and create new products.
- Ethical concerns and regulations around AI use are gaining more attention globally.
- New AI models and tools are being released frequently, pushing innovation forward.
- Funding for AI startups remains strong, fueling growth in the sector.
For detailed daily updates, you can follow sites like Artificial Intelligence News, TechCrunch AI section, Reuters AI coverage, and AI Weekly newsletter.
If you want, I can share specific recent headlines or trends.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2026-07-24T23:55:23.611Z</dcterms:created>
  <dcterms:modified xsi:type="dcterms:W3CDTF">2026-07-24T23:55:23.611Z</dcterms:modified>
</cp:coreProperties>
</file>

<file path=docProps/custom.xml><?xml version="1.0" encoding="utf-8"?>
<Properties xmlns="http://schemas.openxmlformats.org/officeDocument/2006/custom-properties" xmlns:vt="http://schemas.openxmlformats.org/officeDocument/2006/docPropsVTypes"/>
</file>