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03DCF" w14:textId="6CD3416B" w:rsidR="004919B6" w:rsidRDefault="004919B6" w:rsidP="004919B6">
      <w:pPr>
        <w:ind w:firstLine="1701"/>
      </w:pPr>
      <w:r w:rsidRPr="004919B6">
        <w:rPr>
          <w:noProof/>
        </w:rPr>
        <w:drawing>
          <wp:inline distT="0" distB="0" distL="0" distR="0" wp14:anchorId="7F81985C" wp14:editId="29BEF03E">
            <wp:extent cx="3801005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236E" w14:textId="27C13C55" w:rsidR="0089689F" w:rsidRDefault="004919B6" w:rsidP="004919B6">
      <w:pPr>
        <w:pStyle w:val="ListParagraph"/>
        <w:numPr>
          <w:ilvl w:val="0"/>
          <w:numId w:val="2"/>
        </w:numPr>
        <w:ind w:left="0"/>
      </w:pPr>
      <w:r w:rsidRPr="004919B6">
        <w:t>why we need testbench in verilog</w:t>
      </w:r>
    </w:p>
    <w:p w14:paraId="7007483A" w14:textId="780F66AD" w:rsidR="004919B6" w:rsidRDefault="004919B6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Test bench is a code written in any HVL Hardware Verification Language (VHDL/VERILOG/SV) to verify if the design works properly.</w:t>
      </w:r>
    </w:p>
    <w:p w14:paraId="01E2F223" w14:textId="31E82FC8" w:rsidR="004919B6" w:rsidRDefault="004919B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test bench is HDL code that allows to provide a documented, repeatable set of stimuli that is portable across different simulators. A test bench can be as simple as a file with clock and input data or a more complicated file that includes error checking, file input and output, and conditional testing.</w:t>
      </w:r>
    </w:p>
    <w:p w14:paraId="748181AA" w14:textId="6AFCC89B" w:rsidR="004919B6" w:rsidRPr="004919B6" w:rsidRDefault="004919B6" w:rsidP="004919B6">
      <w:pPr>
        <w:pStyle w:val="ListParagraph"/>
        <w:numPr>
          <w:ilvl w:val="0"/>
          <w:numId w:val="2"/>
        </w:numPr>
        <w:ind w:left="0" w:firstLine="0"/>
      </w:pPr>
      <w:r w:rsidRPr="004919B6">
        <w:t xml:space="preserve">what is the role of file register in </w:t>
      </w:r>
      <w:proofErr w:type="gramStart"/>
      <w:r w:rsidRPr="004919B6">
        <w:t>mips</w:t>
      </w:r>
      <w:proofErr w:type="gramEnd"/>
    </w:p>
    <w:p w14:paraId="337DCCEB" w14:textId="5758B37D" w:rsidR="004919B6" w:rsidRDefault="004919B6" w:rsidP="004919B6">
      <w:pPr>
        <w:pStyle w:val="ListParagraph"/>
        <w:numPr>
          <w:ilvl w:val="0"/>
          <w:numId w:val="3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register file is a small set of high-speed storage cells inside the CPU</w:t>
      </w:r>
    </w:p>
    <w:p w14:paraId="2DEA3C94" w14:textId="4300CE1F" w:rsidR="004919B6" w:rsidRDefault="004919B6" w:rsidP="004919B6">
      <w:pPr>
        <w:pStyle w:val="ListParagraph"/>
        <w:numPr>
          <w:ilvl w:val="0"/>
          <w:numId w:val="3"/>
        </w:numPr>
      </w:pPr>
      <w:r>
        <w:t>MIPS register file includes 32 32-bit general purpose registers</w:t>
      </w:r>
    </w:p>
    <w:p w14:paraId="10F04A2A" w14:textId="10A99B49" w:rsidR="004919B6" w:rsidRDefault="004919B6" w:rsidP="004919B6">
      <w:pPr>
        <w:pStyle w:val="ListParagraph"/>
        <w:numPr>
          <w:ilvl w:val="0"/>
          <w:numId w:val="3"/>
        </w:numPr>
      </w:pPr>
      <w:r>
        <w:t>This register file makes possible to simultaneously read from two registers and write into one register as it is appropriate for MIPS processor.</w:t>
      </w:r>
    </w:p>
    <w:p w14:paraId="55B6F0D2" w14:textId="77777777" w:rsidR="004919B6" w:rsidRDefault="004919B6" w:rsidP="004919B6">
      <w:pPr>
        <w:pStyle w:val="ListParagraph"/>
      </w:pPr>
    </w:p>
    <w:p w14:paraId="68FA5AF2" w14:textId="67E7B43B" w:rsidR="004919B6" w:rsidRDefault="004919B6" w:rsidP="004919B6">
      <w:pPr>
        <w:pStyle w:val="ListParagraph"/>
        <w:numPr>
          <w:ilvl w:val="0"/>
          <w:numId w:val="2"/>
        </w:numPr>
        <w:ind w:left="0" w:firstLine="0"/>
      </w:pPr>
      <w:proofErr w:type="gramStart"/>
      <w:r>
        <w:t>Slt :</w:t>
      </w:r>
      <w:proofErr w:type="gramEnd"/>
      <w:r w:rsidR="009C5CD8" w:rsidRPr="009C5CD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C5CD8">
        <w:rPr>
          <w:rFonts w:ascii="Arial" w:hAnsi="Arial" w:cs="Arial"/>
          <w:color w:val="202124"/>
          <w:shd w:val="clear" w:color="auto" w:fill="FFFFFF"/>
        </w:rPr>
        <w:t>Set If Less Than</w:t>
      </w:r>
    </w:p>
    <w:p w14:paraId="1F8DA5B7" w14:textId="77777777" w:rsidR="004919B6" w:rsidRDefault="004919B6" w:rsidP="004919B6">
      <w:pPr>
        <w:pStyle w:val="NormalWeb"/>
        <w:numPr>
          <w:ilvl w:val="0"/>
          <w:numId w:val="4"/>
        </w:numPr>
        <w:shd w:val="clear" w:color="auto" w:fill="F8F8F9"/>
        <w:spacing w:before="60" w:beforeAutospacing="0" w:after="180" w:afterAutospacing="0" w:line="343" w:lineRule="atLeast"/>
        <w:ind w:left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SLT instruction sets the </w:t>
      </w:r>
      <w:r>
        <w:rPr>
          <w:rFonts w:ascii="Arial" w:hAnsi="Arial" w:cs="Arial"/>
          <w:color w:val="800080"/>
          <w:sz w:val="21"/>
          <w:szCs w:val="21"/>
        </w:rPr>
        <w:t>destination register's</w:t>
      </w:r>
      <w:r>
        <w:rPr>
          <w:rFonts w:ascii="Arial" w:hAnsi="Arial" w:cs="Arial"/>
          <w:sz w:val="21"/>
          <w:szCs w:val="21"/>
        </w:rPr>
        <w:t> content to the value 1 if the </w:t>
      </w:r>
      <w:r>
        <w:rPr>
          <w:rFonts w:ascii="Arial" w:hAnsi="Arial" w:cs="Arial"/>
          <w:color w:val="0000FF"/>
          <w:sz w:val="21"/>
          <w:szCs w:val="21"/>
        </w:rPr>
        <w:t>first source register's </w:t>
      </w:r>
      <w:r>
        <w:rPr>
          <w:rFonts w:ascii="Arial" w:hAnsi="Arial" w:cs="Arial"/>
          <w:sz w:val="21"/>
          <w:szCs w:val="21"/>
        </w:rPr>
        <w:t>contents are</w:t>
      </w:r>
      <w:r>
        <w:rPr>
          <w:rFonts w:ascii="Arial" w:hAnsi="Arial" w:cs="Arial"/>
          <w:sz w:val="21"/>
          <w:szCs w:val="21"/>
        </w:rPr>
        <w:br/>
        <w:t>less than the </w:t>
      </w:r>
      <w:r>
        <w:rPr>
          <w:rFonts w:ascii="Arial" w:hAnsi="Arial" w:cs="Arial"/>
          <w:color w:val="008000"/>
          <w:sz w:val="21"/>
          <w:szCs w:val="21"/>
        </w:rPr>
        <w:t>second source register's</w:t>
      </w:r>
      <w:r>
        <w:rPr>
          <w:rFonts w:ascii="Arial" w:hAnsi="Arial" w:cs="Arial"/>
          <w:sz w:val="21"/>
          <w:szCs w:val="21"/>
        </w:rPr>
        <w:t> contents. Otherwise, it is set to the value 0.</w:t>
      </w:r>
    </w:p>
    <w:p w14:paraId="181B3320" w14:textId="77777777" w:rsidR="004919B6" w:rsidRDefault="004919B6" w:rsidP="004919B6">
      <w:pPr>
        <w:pStyle w:val="NormalWeb"/>
        <w:numPr>
          <w:ilvl w:val="0"/>
          <w:numId w:val="4"/>
        </w:numPr>
        <w:shd w:val="clear" w:color="auto" w:fill="F8F8F9"/>
        <w:spacing w:before="180" w:beforeAutospacing="0" w:after="180" w:afterAutospacing="0" w:line="343" w:lineRule="atLeast"/>
        <w:ind w:left="85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It's</w:t>
      </w:r>
      <w:proofErr w:type="gramEnd"/>
      <w:r>
        <w:rPr>
          <w:rFonts w:ascii="Arial" w:hAnsi="Arial" w:cs="Arial"/>
          <w:sz w:val="21"/>
          <w:szCs w:val="21"/>
        </w:rPr>
        <w:t xml:space="preserve"> syntax is: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</w:rPr>
        <w:t>SLT </w:t>
      </w:r>
      <w:r>
        <w:rPr>
          <w:rStyle w:val="Strong"/>
          <w:rFonts w:ascii="Arial" w:hAnsi="Arial" w:cs="Arial"/>
          <w:color w:val="800080"/>
          <w:sz w:val="21"/>
          <w:szCs w:val="21"/>
        </w:rPr>
        <w:t>$destination register's address</w:t>
      </w:r>
      <w:r>
        <w:rPr>
          <w:rStyle w:val="Strong"/>
          <w:rFonts w:ascii="Arial" w:hAnsi="Arial" w:cs="Arial"/>
          <w:sz w:val="21"/>
          <w:szCs w:val="21"/>
        </w:rPr>
        <w:t>, </w:t>
      </w:r>
      <w:r>
        <w:rPr>
          <w:rStyle w:val="Strong"/>
          <w:rFonts w:ascii="Arial" w:hAnsi="Arial" w:cs="Arial"/>
          <w:color w:val="0000FF"/>
          <w:sz w:val="21"/>
          <w:szCs w:val="21"/>
        </w:rPr>
        <w:t>$first source register's address</w:t>
      </w:r>
      <w:r>
        <w:rPr>
          <w:rStyle w:val="Strong"/>
          <w:rFonts w:ascii="Arial" w:hAnsi="Arial" w:cs="Arial"/>
          <w:sz w:val="21"/>
          <w:szCs w:val="21"/>
        </w:rPr>
        <w:t>, </w:t>
      </w:r>
      <w:r>
        <w:rPr>
          <w:rStyle w:val="Strong"/>
          <w:rFonts w:ascii="Arial" w:hAnsi="Arial" w:cs="Arial"/>
          <w:color w:val="008000"/>
          <w:sz w:val="21"/>
          <w:szCs w:val="21"/>
        </w:rPr>
        <w:t>$second source register's address</w:t>
      </w:r>
      <w:r>
        <w:rPr>
          <w:rFonts w:ascii="Arial" w:hAnsi="Arial" w:cs="Arial"/>
          <w:sz w:val="21"/>
          <w:szCs w:val="21"/>
        </w:rPr>
        <w:t>.</w:t>
      </w:r>
    </w:p>
    <w:p w14:paraId="66851DB3" w14:textId="77777777" w:rsidR="004919B6" w:rsidRDefault="004919B6" w:rsidP="004919B6">
      <w:pPr>
        <w:pStyle w:val="NormalWeb"/>
        <w:numPr>
          <w:ilvl w:val="0"/>
          <w:numId w:val="4"/>
        </w:numPr>
        <w:shd w:val="clear" w:color="auto" w:fill="F8F8F9"/>
        <w:spacing w:before="180" w:beforeAutospacing="0" w:after="180" w:afterAutospacing="0" w:line="343" w:lineRule="atLeast"/>
        <w:ind w:left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sample SLT instruction demonstrated in the datapath above is </w:t>
      </w:r>
      <w:r>
        <w:rPr>
          <w:rStyle w:val="Strong"/>
          <w:rFonts w:ascii="Arial" w:hAnsi="Arial" w:cs="Arial"/>
          <w:sz w:val="21"/>
          <w:szCs w:val="21"/>
        </w:rPr>
        <w:t>SLT $17, $19, $22</w:t>
      </w:r>
      <w:r>
        <w:rPr>
          <w:rFonts w:ascii="Arial" w:hAnsi="Arial" w:cs="Arial"/>
          <w:sz w:val="21"/>
          <w:szCs w:val="21"/>
        </w:rPr>
        <w:t>.</w:t>
      </w:r>
    </w:p>
    <w:p w14:paraId="1888CF1A" w14:textId="77777777" w:rsidR="004919B6" w:rsidRDefault="004919B6" w:rsidP="004919B6">
      <w:pPr>
        <w:pStyle w:val="ListParagraph"/>
        <w:ind w:left="0"/>
      </w:pPr>
    </w:p>
    <w:sectPr w:rsidR="0049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6688D"/>
    <w:multiLevelType w:val="hybridMultilevel"/>
    <w:tmpl w:val="6A745E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9D97BA7"/>
    <w:multiLevelType w:val="hybridMultilevel"/>
    <w:tmpl w:val="3556A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976A2"/>
    <w:multiLevelType w:val="hybridMultilevel"/>
    <w:tmpl w:val="07AA6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B50B5"/>
    <w:multiLevelType w:val="hybridMultilevel"/>
    <w:tmpl w:val="29BA14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B6"/>
    <w:rsid w:val="004919B6"/>
    <w:rsid w:val="0089689F"/>
    <w:rsid w:val="009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70F4"/>
  <w15:chartTrackingRefBased/>
  <w15:docId w15:val="{32075E1D-4A78-49BD-98F3-B53207A0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1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1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2</cp:revision>
  <dcterms:created xsi:type="dcterms:W3CDTF">2021-02-23T06:02:00Z</dcterms:created>
  <dcterms:modified xsi:type="dcterms:W3CDTF">2021-02-23T06:12:00Z</dcterms:modified>
</cp:coreProperties>
</file>