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b/>
          <w:color w:val="005391"/>
          <w:sz w:val="36"/>
        </w:rPr>
        <w:t>UNIVERSIDAD MARIANO GÁLVEZ</w:t>
        <w:br/>
        <w:t>DE GUATEMALA</w:t>
      </w:r>
    </w:p>
    <w:p>
      <w:pPr>
        <w:jc w:val="center"/>
      </w:pPr>
      <w:r>
        <w:rPr>
          <w:b/>
          <w:color w:val="ED7E1F"/>
          <w:sz w:val="28"/>
        </w:rPr>
        <w:t>PROYECTO DE GRADUACIÓN II</w:t>
      </w:r>
    </w:p>
    <w:p>
      <w:pPr>
        <w:spacing w:before="500"/>
        <w:jc w:val="center"/>
      </w:pPr>
      <w:r>
        <w:rPr>
          <w:b/>
          <w:color w:val="00305C"/>
          <w:sz w:val="56"/>
        </w:rPr>
        <w:t>PLANTILLAS PARA LA</w:t>
        <w:br/>
        <w:t>IMPLEMENTACIÓN DE LA SOLUCIÓN</w:t>
      </w:r>
    </w:p>
    <w:p>
      <w:pPr>
        <w:spacing w:before="360"/>
        <w:jc w:val="center"/>
      </w:pPr>
      <w:r>
        <w:rPr>
          <w:sz w:val="24"/>
        </w:rPr>
        <w:t>Guía práctica para planificar, documentar, implementar y evaluar</w:t>
        <w:br/>
        <w:t>el producto final del trabajo de graduación.</w:t>
      </w:r>
    </w:p>
    <w:p>
      <w:pPr>
        <w:spacing w:before="1300"/>
        <w:jc w:val="center"/>
      </w:pPr>
      <w:r>
        <w:rPr>
          <w:b/>
        </w:rPr>
        <w:t>Impartido por: Msc. Ing. César Rodríguez Minas</w:t>
      </w:r>
    </w:p>
    <w:p>
      <w:pPr>
        <w:jc w:val="center"/>
      </w:pPr>
      <w:r>
        <w:t>Estudiante: Ricardo Andree Sebastián Arias Conde</w:t>
        <w:br/>
      </w:r>
      <w:r>
        <w:t>Carrera: Ingeniería en Sistemas de Información y Ciencias de la Computación</w:t>
        <w:br/>
      </w:r>
      <w:r>
        <w:t>Título del proyecto: Digitalización y Automatización de Flujo de Solicitudes de Ausencia Laboral y Gestión de Vigencia de Usuarios para la empresa SETESA, zona 4, Guatemala</w:t>
        <w:br/>
      </w:r>
      <w:r>
        <w:t>Fecha: Guatemala, noviembre de 2026</w:t>
      </w:r>
    </w:p>
    <w:p>
      <w:r>
        <w:br w:type="page"/>
      </w:r>
    </w:p>
    <w:p>
      <w:pPr>
        <w:pStyle w:val="Heading1"/>
      </w:pPr>
      <w:r>
        <w:t>Cómo utilizar estas plantillas</w:t>
      </w:r>
    </w:p>
    <w:p>
      <w:r>
        <w:t>Este documento sirve como instrumento de trabajo para organizar la implementación de la solución propuesta en Proyecto de Graduación II. Complete cada sección con información verificable y coherente con el problema, los objetivos, los requisitos y el alcance aprobados. Adapte los apartados según la naturaleza del proyecto (software, infraestructura, procesos, analítica u otra solución).</w:t>
      </w:r>
    </w:p>
    <w:p>
      <w:pPr>
        <w:pStyle w:val="Heading2"/>
      </w:pPr>
      <w:r>
        <w:t>Criterios generales</w:t>
      </w:r>
    </w:p>
    <w:p>
      <w:pPr>
        <w:pStyle w:val="ListBullet"/>
      </w:pPr>
      <w:r>
        <w:t>Documente decisiones, cambios, evidencias y resultados reales; distinga los resultados esperados de los resultados comprobados.</w:t>
      </w:r>
    </w:p>
    <w:p>
      <w:pPr>
        <w:pStyle w:val="ListBullet"/>
      </w:pPr>
      <w:r>
        <w:t>Alinee las actividades con los objetivos específicos y los requisitos del proyecto.</w:t>
      </w:r>
    </w:p>
    <w:p>
      <w:pPr>
        <w:pStyle w:val="ListBullet"/>
      </w:pPr>
      <w:r>
        <w:t>Proteja datos personales, credenciales, información institucional y cualquier dato confidencial.</w:t>
      </w:r>
    </w:p>
    <w:p>
      <w:pPr>
        <w:pStyle w:val="ListBullet"/>
      </w:pPr>
      <w:r>
        <w:t>Use referencias y citas académicas según el formato solicitado por la universidad.</w:t>
      </w:r>
    </w:p>
    <w:p>
      <w:pPr>
        <w:pStyle w:val="ListBullet"/>
      </w:pPr>
      <w:r>
        <w:t>No declare una solución como validada hasta contar con pruebas, criterios de aceptación y evidencias.</w:t>
      </w:r>
    </w:p>
    <w:p>
      <w:pPr>
        <w:pStyle w:val="Heading1"/>
      </w:pPr>
      <w:r>
        <w:t>1. Resumen de la implementación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  <w:shd w:fill="DDEFFC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005391"/>
                <w:sz w:val="18"/>
              </w:rPr>
              <w:t>Nombre de la solución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t>Sistema web "SETESA Workflow" – Plataforma de Gestión de Ausencias y Vigencia de Usuarios</w:t>
            </w:r>
            <w:r>
              <w:rPr>
                <w:rFonts w:ascii="Aptos" w:hAnsi="Aptos"/>
                <w:b w:val="0"/>
                <w:color w:val="5A646E"/>
                <w:sz w:val="18"/>
              </w:rPr>
            </w:r>
          </w:p>
        </w:tc>
      </w:tr>
      <w:tr>
        <w:tc>
          <w:tcPr>
            <w:tcW w:type="dxa" w:w="5112"/>
            <w:vAlign w:val="center"/>
            <w:shd w:fill="DDEFFC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005391"/>
                <w:sz w:val="18"/>
              </w:rPr>
              <w:t>Problema que atiende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t>Proceso manual y descentralizado de "Acción de Personal" (Excel y correos); pérdida de trazabilidad documental, entre 4 y 6 horas mensuales de depuración manual de usuarios y riesgo de inconsistencias en el cálculo de nómina.</w:t>
            </w:r>
            <w:r>
              <w:rPr>
                <w:rFonts w:ascii="Aptos" w:hAnsi="Aptos"/>
                <w:b w:val="0"/>
                <w:color w:val="5A646E"/>
                <w:sz w:val="18"/>
              </w:rPr>
            </w:r>
          </w:p>
        </w:tc>
      </w:tr>
      <w:tr>
        <w:tc>
          <w:tcPr>
            <w:tcW w:type="dxa" w:w="5112"/>
            <w:vAlign w:val="center"/>
            <w:shd w:fill="DDEFFC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005391"/>
                <w:sz w:val="18"/>
              </w:rPr>
              <w:t>Objetivo de la implementación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t>Implementar una plataforma web centralizada (Python/Streamlit + PostgreSQL) que digitalice el ciclo de vida de las solicitudes de ausencia, automatice la generación del PDF oficial y ejecute la depuración semestral de vigencia de usuarios.</w:t>
            </w:r>
            <w:r>
              <w:rPr>
                <w:rFonts w:ascii="Aptos" w:hAnsi="Aptos"/>
                <w:b w:val="0"/>
                <w:color w:val="5A646E"/>
                <w:sz w:val="18"/>
              </w:rPr>
            </w:r>
          </w:p>
        </w:tc>
      </w:tr>
      <w:tr>
        <w:tc>
          <w:tcPr>
            <w:tcW w:type="dxa" w:w="5112"/>
            <w:vAlign w:val="center"/>
            <w:shd w:fill="DDEFFC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005391"/>
                <w:sz w:val="18"/>
              </w:rPr>
              <w:t>Descripción de la solución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t>Arquitectura web monolítica modular de tres capas: capa de presentación reactiva en Streamlit (streamlit-drawable-canvas), capa de lógica de negocio en Python/Pandas con workflow de estados y motor FPDF, y capa de datos en PostgreSQL con seguridad RBAC y baja lógica.</w:t>
            </w:r>
            <w:r>
              <w:rPr>
                <w:rFonts w:ascii="Aptos" w:hAnsi="Aptos"/>
                <w:b w:val="0"/>
                <w:color w:val="5A646E"/>
                <w:sz w:val="18"/>
              </w:rPr>
            </w:r>
          </w:p>
        </w:tc>
      </w:tr>
      <w:tr>
        <w:tc>
          <w:tcPr>
            <w:tcW w:type="dxa" w:w="5112"/>
            <w:vAlign w:val="center"/>
            <w:shd w:fill="DDEFFC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005391"/>
                <w:sz w:val="18"/>
              </w:rPr>
              <w:t>Usuarios o beneficiarios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t>Consultores técnicos (solicitantes), Coordinador GTC del cliente/banco (revisor), Gerencia General de SETESA (aprobador), Departamento de Contabilidad (usuario administrativo) y Administrador de TI/Investigador (soporte).</w:t>
            </w:r>
            <w:r>
              <w:rPr>
                <w:rFonts w:ascii="Aptos" w:hAnsi="Aptos"/>
                <w:b w:val="0"/>
                <w:color w:val="5A646E"/>
                <w:sz w:val="18"/>
              </w:rPr>
            </w:r>
          </w:p>
        </w:tc>
      </w:tr>
      <w:tr>
        <w:tc>
          <w:tcPr>
            <w:tcW w:type="dxa" w:w="5112"/>
            <w:vAlign w:val="center"/>
            <w:shd w:fill="DDEFFC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005391"/>
                <w:sz w:val="18"/>
              </w:rPr>
              <w:t>Alcance incluido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t>Gestión de usuarios con RBAC; módulo de solicitudes; workflow de aprobación trazable; automatización documental con generación de PDF; algoritmo de vigencia semestral; dashboard administrativo con KPIs; y captura de firmas digitalizadas (Canvas/Base64).</w:t>
            </w:r>
            <w:r>
              <w:rPr>
                <w:rFonts w:ascii="Aptos" w:hAnsi="Aptos"/>
                <w:b w:val="0"/>
                <w:color w:val="5A646E"/>
                <w:sz w:val="18"/>
              </w:rPr>
            </w:r>
          </w:p>
        </w:tc>
      </w:tr>
      <w:tr>
        <w:tc>
          <w:tcPr>
            <w:tcW w:type="dxa" w:w="5112"/>
            <w:vAlign w:val="center"/>
            <w:shd w:fill="DDEFFC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005391"/>
                <w:sz w:val="18"/>
              </w:rPr>
              <w:t>Fuera de alcance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t>Integración directa con los sistemas y bases de datos del banco (cliente); cálculo automático de salarios o nómina (no es software contable); adaptación a leyes laborales extranjeras; y uso de hardware biométrico o tabletas de captura externas.</w:t>
            </w:r>
            <w:r>
              <w:rPr>
                <w:rFonts w:ascii="Aptos" w:hAnsi="Aptos"/>
                <w:b w:val="0"/>
                <w:color w:val="5A646E"/>
                <w:sz w:val="18"/>
              </w:rPr>
            </w:r>
          </w:p>
        </w:tc>
      </w:tr>
      <w:tr>
        <w:tc>
          <w:tcPr>
            <w:tcW w:type="dxa" w:w="5112"/>
            <w:vAlign w:val="center"/>
            <w:shd w:fill="DDEFFC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005391"/>
                <w:sz w:val="18"/>
              </w:rPr>
              <w:t>Entorno de implementación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t>Entorno cloud de pruebas y despliegue real autorizado por SETESA (Supabase como DBaaS y Render como PaaS), independiente de la infraestructura tecnológica del cliente bancario.</w:t>
            </w:r>
            <w:r>
              <w:rPr>
                <w:rFonts w:ascii="Aptos" w:hAnsi="Aptos"/>
                <w:b w:val="0"/>
                <w:color w:val="5A646E"/>
                <w:sz w:val="18"/>
              </w:rPr>
            </w:r>
          </w:p>
        </w:tc>
      </w:tr>
      <w:tr>
        <w:tc>
          <w:tcPr>
            <w:tcW w:type="dxa" w:w="5112"/>
            <w:vAlign w:val="center"/>
            <w:shd w:fill="DDEFFC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005391"/>
                <w:sz w:val="18"/>
              </w:rPr>
              <w:t>Periodo de ejecución</w:t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t>24 semanas (aproximadamente 6 meses), comprendidas entre las fases de análisis, diseño, desarrollo, aseguramiento de calidad y despliegue, con cierre formal en noviembre de 2026.</w:t>
            </w:r>
            <w:r>
              <w:rPr>
                <w:rFonts w:ascii="Aptos" w:hAnsi="Aptos"/>
                <w:b w:val="0"/>
                <w:color w:val="5A646E"/>
                <w:sz w:val="18"/>
              </w:rPr>
            </w:r>
          </w:p>
        </w:tc>
      </w:tr>
    </w:tbl>
    <w:p>
      <w:pPr>
        <w:spacing w:after="20"/>
      </w:pPr>
    </w:p>
    <w:p>
      <w:pPr>
        <w:pStyle w:val="Heading1"/>
      </w:pPr>
      <w:r>
        <w:t>2. Plan de trabajo y cronograma</w:t>
      </w:r>
    </w:p>
    <w:p>
      <w:r>
        <w:t>Registre actividades concretas, responsables, dependencias y evidencias de cumplimiento.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No.</w:t>
            </w:r>
          </w:p>
        </w:tc>
        <w:tc>
          <w:tcPr>
            <w:tcW w:type="dxa" w:w="1461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Actividad / entregable</w:t>
            </w:r>
          </w:p>
        </w:tc>
        <w:tc>
          <w:tcPr>
            <w:tcW w:type="dxa" w:w="1461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1461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Recursos</w:t>
            </w:r>
          </w:p>
        </w:tc>
        <w:tc>
          <w:tcPr>
            <w:tcW w:type="dxa" w:w="1461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Inicio</w:t>
            </w:r>
          </w:p>
        </w:tc>
        <w:tc>
          <w:tcPr>
            <w:tcW w:type="dxa" w:w="1461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Fin</w:t>
            </w:r>
          </w:p>
        </w:tc>
        <w:tc>
          <w:tcPr>
            <w:tcW w:type="dxa" w:w="1461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Evidencia / estado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40"/>
            </w:pPr>
            <w:r>
              <w:t>1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Análisis y levantamiento de requerimientos (entrevistas, formato oficial, DER y casos de uso)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Investigador / Gerencia SETESA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Entrevistas, Lucidchart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Semana 1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Semana 4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Completado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40"/>
            </w:pPr>
            <w:r>
              <w:t>2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Diseño de la arquitectura y del esquema de base de datos PostgreSQL (usuario, rol, solicitud)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Investigador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PostgreSQL, VS Code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Semana 5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Semana 8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Completado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40"/>
            </w:pPr>
            <w:r>
              <w:t>3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Desarrollo del módulo de autenticación y gestión de perfiles (RBAC)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Investigador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Python, Streamlit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Semana 9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Semana 10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Completado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40"/>
            </w:pPr>
            <w:r>
              <w:t>4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Implementación del formulario inteligente de solicitudes y carga de evidencias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Investigador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Python, Streamlit, Pandas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Semana 11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Semana 12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Completado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40"/>
            </w:pPr>
            <w:r>
              <w:t>5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Programación del motor de generación de PDF (FPDF) y del flujo de notificaciones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Investigador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Python, FPDF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Semana 13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Semana 14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Completado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40"/>
            </w:pPr>
            <w:r>
              <w:t>6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Desarrollo del algoritmo de vigencia para la depuración semestral de usuarios inactivos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Investigador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SQL, PostgreSQL, triggers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Semana 15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Semana 16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Completado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40"/>
            </w:pPr>
            <w:r>
              <w:t>7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Pruebas unitarias, de caja negra, corrección de errores y UAT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Investigador / Consultores SETESA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Scripts de prueba, PostgreSQL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Semana 17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Semana 20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En proceso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40"/>
            </w:pPr>
            <w:r>
              <w:t>8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Despliegue en producción cloud, capacitación al personal y entrega formal del proyecto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Investigador / Gerencia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Supabase/Render, manuales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Semana 21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Semana 24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Pendiente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</w:tbl>
    <w:p>
      <w:r>
        <w:t>Dependencias, riesgos de calendario y medidas de contingencia:</w:t>
      </w:r>
    </w:p>
    <w:p>
      <w:r>
        <w:t>Dependencias: el diseño de la base de datos depende del DER; el motor PDF depende del módulo de registro; las pruebas UAT dependen del despliegue. Riesgo de calendario: la validación de requerimientos con el cliente puede extender el cronograma; medida de contingencia: desarrollo ágil por incrementos y un margen de holgura en las últimas semanas.</w:t>
      </w:r>
    </w:p>
    <w:p>
      <w:pPr>
        <w:pStyle w:val="Heading1"/>
      </w:pPr>
      <w:r>
        <w:t>3. Recursos necesarios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Categoría</w:t>
            </w:r>
          </w:p>
        </w:tc>
        <w:tc>
          <w:tcPr>
            <w:tcW w:type="dxa" w:w="2045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Recurso requerido</w:t>
            </w:r>
          </w:p>
        </w:tc>
        <w:tc>
          <w:tcPr>
            <w:tcW w:type="dxa" w:w="2045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Cantidad / especificación</w:t>
            </w:r>
          </w:p>
        </w:tc>
        <w:tc>
          <w:tcPr>
            <w:tcW w:type="dxa" w:w="2045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Disponibilidad / costo</w:t>
            </w:r>
          </w:p>
        </w:tc>
        <w:tc>
          <w:tcPr>
            <w:tcW w:type="dxa" w:w="2045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Observaciones</w:t>
            </w:r>
          </w:p>
        </w:tc>
      </w:tr>
      <w:tr>
        <w:tc>
          <w:tcPr>
            <w:tcW w:type="dxa" w:w="2045"/>
            <w:vAlign w:val="center"/>
          </w:tcPr>
          <w:p>
            <w:pPr>
              <w:spacing w:after="40"/>
            </w:pPr>
            <w:r>
              <w:t>Humanos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Investigador/Desarrollador, Asesor de tesis, Stakeholders de SETESA y Consultores técnicos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1 investigador, 1 asesor, Gerencia, Contabilidad y 15 colaboradores de muestra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Alta disponibilidad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Ejecutan el desarrollo, la validación metodológica y la prueba de usuario final.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2045"/>
            <w:vAlign w:val="center"/>
          </w:tcPr>
          <w:p>
            <w:pPr>
              <w:spacing w:after="40"/>
            </w:pPr>
            <w:r>
              <w:t>Tecnológicos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Python 3.13, Streamlit, PostgreSQL y Pandas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1 entorno de desarrollo y 1 servidor cloud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100 % Open Source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Stack principal del sistema y de la capa de datos.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2045"/>
            <w:vAlign w:val="center"/>
          </w:tcPr>
          <w:p>
            <w:pPr>
              <w:spacing w:after="40"/>
            </w:pPr>
            <w:r>
              <w:t>Software / licencias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Visual Studio Code, Git/GitHub, Lucidchart y FPDF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1 instancia por herramienta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Gratuito / Open Source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IDE, control de versiones, diagramación y motor de documentos.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2045"/>
            <w:vAlign w:val="center"/>
          </w:tcPr>
          <w:p>
            <w:pPr>
              <w:spacing w:after="40"/>
            </w:pPr>
            <w:r>
              <w:t>Infraestructura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Supabase (DBaaS) y Render (PaaS)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1 instancia cloud escalable con respaldos automáticos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$25 – $35 USD mensuales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Garantiza alta disponibilidad e independencia del banco.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2045"/>
            <w:vAlign w:val="center"/>
          </w:tcPr>
          <w:p>
            <w:pPr>
              <w:spacing w:after="40"/>
            </w:pPr>
            <w:r>
              <w:t>Financieros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Hosting cloud, gastos administrativos y capacitación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Presupuesto operativo del proyecto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Inversión mínima (tecnologías Open Source)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El retorno se refleja en la reducción de horas-hombre de depuración.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2045"/>
            <w:vAlign w:val="center"/>
          </w:tcPr>
          <w:p>
            <w:pPr>
              <w:spacing w:after="40"/>
            </w:pPr>
            <w:r>
              <w:t>Materiales / datos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Formato oficial "Acción de Personal", manuales de puestos y listados históricos de usuarios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Documentación institucional de SETESA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100 % proporcionado por SETESA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Insumos para el diseño de la base de datos y la migración.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</w:tbl>
    <w:p>
      <w:pPr>
        <w:pStyle w:val="Heading1"/>
      </w:pPr>
      <w:r>
        <w:t>4. Diseño del proceso de implementación</w:t>
      </w:r>
    </w:p>
    <w:p>
      <w:r>
        <w:t>Describa el flujo desde la preparación hasta el seguimiento. Añada un diagrama de flujo, BPMN, arquitectura o esquema técnico cuando corresponda.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Fase</w:t>
            </w:r>
          </w:p>
        </w:tc>
        <w:tc>
          <w:tcPr>
            <w:tcW w:type="dxa" w:w="2045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Entrada</w:t>
            </w:r>
          </w:p>
        </w:tc>
        <w:tc>
          <w:tcPr>
            <w:tcW w:type="dxa" w:w="2045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Actividad / decisión</w:t>
            </w:r>
          </w:p>
        </w:tc>
        <w:tc>
          <w:tcPr>
            <w:tcW w:type="dxa" w:w="2045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Salida</w:t>
            </w:r>
          </w:p>
        </w:tc>
        <w:tc>
          <w:tcPr>
            <w:tcW w:type="dxa" w:w="2045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Criterio de aceptación</w:t>
            </w:r>
          </w:p>
        </w:tc>
      </w:tr>
      <w:tr>
        <w:tc>
          <w:tcPr>
            <w:tcW w:type="dxa" w:w="2045"/>
            <w:vAlign w:val="center"/>
          </w:tcPr>
          <w:p>
            <w:pPr>
              <w:spacing w:after="40"/>
            </w:pPr>
            <w:r>
              <w:t>1. Preparación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Requerimientos y formato oficial de "Acción de Personal"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Levantamiento de requerimientos, definición de reglas de negocio y diseño del DER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DER y casos de uso aprobados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Documento validado y firmado por la Gerencia de SETESA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2045"/>
            <w:vAlign w:val="center"/>
          </w:tcPr>
          <w:p>
            <w:pPr>
              <w:spacing w:after="40"/>
            </w:pPr>
            <w:r>
              <w:t>2. Configuración / desarrollo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DER y diseño del esquema de base de datos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Desarrollo de los módulos RBAC, formulario de solicitudes, motor FPDF y algoritmo de vigencia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Sistema funcional modular en Streamlit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Módulos operativos y probados de forma incremental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2045"/>
            <w:vAlign w:val="center"/>
          </w:tcPr>
          <w:p>
            <w:pPr>
              <w:spacing w:after="40"/>
            </w:pPr>
            <w:r>
              <w:t>3. Pruebas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Sistema desarrollado y datos de prueba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Pruebas unitarias de BD, pruebas de caja negra y pruebas de aceptación (UAT)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Informe de QA con correcciones aplicadas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Todos los casos PR-01 a PR-06 aprobados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2045"/>
            <w:vAlign w:val="center"/>
          </w:tcPr>
          <w:p>
            <w:pPr>
              <w:spacing w:after="40"/>
            </w:pPr>
            <w:r>
              <w:t>4. Implementación / piloto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Sistema probado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Despliegue en la nube y piloto con un grupo de control de consultores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Sistema en producción autorizado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Operación sin pérdida de datos ni solicitudes huérfanas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2045"/>
            <w:vAlign w:val="center"/>
          </w:tcPr>
          <w:p>
            <w:pPr>
              <w:spacing w:after="40"/>
            </w:pPr>
            <w:r>
              <w:t>5. Seguimiento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Sistema en producción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Monitoreo de KPIs, auditoría de trazabilidad y ejecución del algoritmo de vigencia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Reportes de auditoría y métricas de eficiencia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Reducción verificada del tiempo de procesamiento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</w:tbl>
    <w:p>
      <w:r>
        <w:t>Espacio para insertar diagrama o enlace a la versión del diagrama: diagrama_procesos.png (ver imagen adjunta)</w:t>
      </w:r>
    </w:p>
    <w:p>
      <w:r>
        <w:drawing>
          <wp:inline xmlns:a="http://schemas.openxmlformats.org/drawingml/2006/main" xmlns:pic="http://schemas.openxmlformats.org/drawingml/2006/picture">
            <wp:extent cx="5669280" cy="4372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proces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72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5. Requisitos, entregables y criterios de aceptación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ID</w:t>
            </w:r>
          </w:p>
        </w:tc>
        <w:tc>
          <w:tcPr>
            <w:tcW w:type="dxa" w:w="1704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Requisito / necesidad</w:t>
            </w:r>
          </w:p>
        </w:tc>
        <w:tc>
          <w:tcPr>
            <w:tcW w:type="dxa" w:w="1704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Prioridad</w:t>
            </w:r>
          </w:p>
        </w:tc>
        <w:tc>
          <w:tcPr>
            <w:tcW w:type="dxa" w:w="1704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Entregable</w:t>
            </w:r>
          </w:p>
        </w:tc>
        <w:tc>
          <w:tcPr>
            <w:tcW w:type="dxa" w:w="1704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Criterio verificable</w:t>
            </w:r>
          </w:p>
        </w:tc>
        <w:tc>
          <w:tcPr>
            <w:tcW w:type="dxa" w:w="1704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40"/>
            </w:pPr>
            <w:r>
              <w:t>R-01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RF-01 Autenticación y control de acceso basado en roles (RBAC)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Alta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Módulo auth.py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El login enruta por rol y bloquea a usuarios con estado_vigencia = FALSE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Completado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40"/>
            </w:pPr>
            <w:r>
              <w:t>R-02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RF-02 Registro de solicitudes de ausencia con validación en tiempo real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Alta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Formulario registro.py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La solicitud se registra en PostgreSQL y calcula días hábiles en menos de 5 minutos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Completado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40"/>
            </w:pPr>
            <w:r>
              <w:t>R-03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RF-03 Generación automática del PDF oficial de "Acción de Personal"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Alta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Módulo motor_pdf.py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El PDF es fiel a la plantilla oficial de SETESA con datos inyectados y firmas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Completado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40"/>
            </w:pPr>
            <w:r>
              <w:t>R-04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RF-04 Workflow trazable y dashboard administrativo con filtros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Media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Módulos dashboard.py y coordinador.py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Los estados del workflow y los KPIs se visualizan en tiempo real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En proceso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40"/>
            </w:pPr>
            <w:r>
              <w:t>R-05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RF-05 Algoritmo de vigencia semestral con baja lógica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Alta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Módulo vigencia.py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estado_vigencia cambia a FALSE tras 6 meses sin actividad, sin borrar el historial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Completado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40"/>
            </w:pPr>
            <w:r>
              <w:t>R-06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RF-06 Captura de firma manuscrita (Canvas/Base64) incrustada en el PDF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Alta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Módulo utils_firma.py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La firma se captura, codifica en Base64 y se estampa en el PDF según el estado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Completado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</w:tbl>
    <w:p>
      <w:pPr>
        <w:pStyle w:val="Heading1"/>
      </w:pPr>
      <w:r>
        <w:t>6. Plan de pruebas y validación</w:t>
      </w:r>
    </w:p>
    <w:p>
      <w:r>
        <w:t>Defina pruebas antes de ejecutar la solución. Incluya pruebas funcionales, técnicas, de usuario, rendimiento o proceso, según aplique.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61"/>
        <w:gridCol w:w="1461"/>
        <w:gridCol w:w="1461"/>
        <w:gridCol w:w="1461"/>
        <w:gridCol w:w="1461"/>
        <w:gridCol w:w="1461"/>
        <w:gridCol w:w="1461"/>
      </w:tblGrid>
      <w:tr>
        <w:tc>
          <w:tcPr>
            <w:tcW w:type="dxa" w:w="1461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ID</w:t>
            </w:r>
          </w:p>
        </w:tc>
        <w:tc>
          <w:tcPr>
            <w:tcW w:type="dxa" w:w="1461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Caso / escenario</w:t>
            </w:r>
          </w:p>
        </w:tc>
        <w:tc>
          <w:tcPr>
            <w:tcW w:type="dxa" w:w="1461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Datos o precondición</w:t>
            </w:r>
          </w:p>
        </w:tc>
        <w:tc>
          <w:tcPr>
            <w:tcW w:type="dxa" w:w="1461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Resultado esperado</w:t>
            </w:r>
          </w:p>
        </w:tc>
        <w:tc>
          <w:tcPr>
            <w:tcW w:type="dxa" w:w="1461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Resultado obtenido</w:t>
            </w:r>
          </w:p>
        </w:tc>
        <w:tc>
          <w:tcPr>
            <w:tcW w:type="dxa" w:w="1461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Evidencia</w:t>
            </w:r>
          </w:p>
        </w:tc>
        <w:tc>
          <w:tcPr>
            <w:tcW w:type="dxa" w:w="1461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Estado</w:t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40"/>
            </w:pPr>
            <w:r>
              <w:t>PR-01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Login y RBAC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Usuario activo e inactivo registrado en la tabla usuario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El sistema enruta la interfaz por rol y bloquea al usuario inactivo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Verificado en auth.py / app.py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Capturas de pantalla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Completado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40"/>
            </w:pPr>
            <w:r>
              <w:t>PR-02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Cálculo y registro de solicitud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Fechas de ausencia válidas en el formulario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El sistema calcula días hábiles e inserta el registro en PostgreSQL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Verificado en registro.py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Registro en base de datos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Completado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40"/>
            </w:pPr>
            <w:r>
              <w:t>PR-03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Generación del motor PDF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Solicitud registrada en estado inicial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FPDF genera el PDF oficial con los datos inyectados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Verificado en motor_pdf.py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Archivo PDF generado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Completado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40"/>
            </w:pPr>
            <w:r>
              <w:t>PR-04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Aprobación externa (Banco)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Solicitud pendiente de visto bueno del coordinador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UPDATE del estado a "Pendiente de Aprobación Gerencia"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Verificado en coordinador.py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Historial de estados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Completado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40"/>
            </w:pPr>
            <w:r>
              <w:t>PR-05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Algoritmo de baja lógica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Usuario con más de 6 meses sin actividad (ultima_actividad)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estado_vigencia = FALSE conservando el historial para auditoría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Verificado en vigencia.py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Consulta SQL de validación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Completado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</w:tr>
      <w:tr>
        <w:tc>
          <w:tcPr>
            <w:tcW w:type="dxa" w:w="1461"/>
            <w:vAlign w:val="center"/>
          </w:tcPr>
          <w:p>
            <w:pPr>
              <w:spacing w:after="40"/>
            </w:pPr>
            <w:r>
              <w:t>PR-06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Captura e incrustación de firma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Lienzo Canvas en el panel operativo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El trazo se codifica en Base64 y se estampa en el PDF según el estado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En proceso en utils_firma.py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Imagen PNG / PDF firmado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  <w:tc>
          <w:tcPr>
            <w:tcW w:type="dxa" w:w="1461"/>
            <w:vAlign w:val="center"/>
          </w:tcPr>
          <w:p>
            <w:pPr>
              <w:spacing w:after="40"/>
            </w:pPr>
            <w:r>
              <w:t>En proceso</w:t>
            </w:r>
            <w:r>
              <w:rPr>
                <w:rFonts w:ascii="Aptos" w:hAnsi="Aptos"/>
                <w:b w:val="0"/>
                <w:color w:val="46505A"/>
                <w:sz w:val="14"/>
              </w:rPr>
            </w:r>
          </w:p>
        </w:tc>
      </w:tr>
    </w:tbl>
    <w:p>
      <w:pPr>
        <w:pStyle w:val="Heading2"/>
      </w:pPr>
      <w:r>
        <w:t>Criterios de aceptación global</w:t>
      </w:r>
    </w:p>
    <w:p>
      <w:r>
        <w:t>La solución se considerará aceptada cuando: La solución se aceptará cuando todos los casos de prueba PR-01 a PR-06 se completen con evidencia, el sistema opere en producción sin pérdida de datos, el workflow refleje los estados definidos y la Gerencia de SETESA valide el funcionamiento del PDF oficial de "Acción de Personal".</w:t>
      </w:r>
    </w:p>
    <w:p>
      <w:pPr>
        <w:pStyle w:val="Heading1"/>
      </w:pPr>
      <w:r>
        <w:t>7. Resultados esperados y resultados comprobados</w:t>
      </w:r>
    </w:p>
    <w:p>
      <w:r>
        <w:t>No confunda una expectativa con un resultado medido. Complete la columna de resultados comprobados solo después de realizar la implementación y recopilar evidencias.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Indicador</w:t>
            </w:r>
          </w:p>
        </w:tc>
        <w:tc>
          <w:tcPr>
            <w:tcW w:type="dxa" w:w="1704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Línea base</w:t>
            </w:r>
          </w:p>
        </w:tc>
        <w:tc>
          <w:tcPr>
            <w:tcW w:type="dxa" w:w="1704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Meta esperada</w:t>
            </w:r>
          </w:p>
        </w:tc>
        <w:tc>
          <w:tcPr>
            <w:tcW w:type="dxa" w:w="1704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Resultado comprobado</w:t>
            </w:r>
          </w:p>
        </w:tc>
        <w:tc>
          <w:tcPr>
            <w:tcW w:type="dxa" w:w="1704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Fuente / evidencia</w:t>
            </w:r>
          </w:p>
        </w:tc>
        <w:tc>
          <w:tcPr>
            <w:tcW w:type="dxa" w:w="1704"/>
            <w:vAlign w:val="center"/>
            <w:shd w:fill="007C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Interpretación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40"/>
            </w:pPr>
            <w:r>
              <w:t>Tiempo de procesamiento por solicitud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30 – 45 minutos (proceso manual)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Menos de 5 minutos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Menos de 5 minutos en el prototipo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Logs de fecha_creacion en PostgreSQL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Reducción superior al 85 % del tiempo operativo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40"/>
            </w:pPr>
            <w:r>
              <w:t>Horas de depuración manual de usuarios inactivos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4 – 6 horas mensuales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0 horas (automatizado)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Ejecución del algoritmo en milisegundos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Ejecución de vigencia.py / consultas SQL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Automatización total de la depuración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40"/>
            </w:pPr>
            <w:r>
              <w:t>Pérdida de trazabilidad documental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60 % de incidentes reportados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0 % de pérdida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0 % en el repositorio PostgreSQL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Integridad referencial de la base de datos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Expedientes persistentes y auditables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40"/>
            </w:pPr>
            <w:r>
              <w:t>Precisión del padrón de usuarios activos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Depuración manual propensa a error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100 % de usuarios activos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100 % mediante baja lógica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Consultas SQL de validación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Gobernanza efectiva de los datos de personal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40"/>
            </w:pPr>
            <w:r>
              <w:t>Percepción de eficiencia del proceso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73.3 % lo consideraba ineficiente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Más de 90 % de satisfacción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Pendiente de encuesta post-implementación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Encuesta con escala de Likert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Validación de la aceptación del usuario final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</w:tbl>
    <w:p>
      <w:r>
        <w:t>Método de comparación antes/después o criterio utilizado: Comparación antes/después del proceso: la línea base (proceso manual) se contrasta con los resultados del sistema automatizado, empleando el tiempo de procesamiento, las horas de depuración manual y el porcentaje de incidentes de trazabilidad como variables de medición.</w:t>
      </w:r>
    </w:p>
    <w:p>
      <w:pPr>
        <w:pStyle w:val="Heading1"/>
      </w:pPr>
      <w:r>
        <w:t>8. Seguimiento y monitoreo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Indicador / KPI</w:t>
            </w:r>
          </w:p>
        </w:tc>
        <w:tc>
          <w:tcPr>
            <w:tcW w:type="dxa" w:w="2045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Método de medición</w:t>
            </w:r>
          </w:p>
        </w:tc>
        <w:tc>
          <w:tcPr>
            <w:tcW w:type="dxa" w:w="2045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Frecuencia</w:t>
            </w:r>
          </w:p>
        </w:tc>
        <w:tc>
          <w:tcPr>
            <w:tcW w:type="dxa" w:w="2045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2045"/>
            <w:vAlign w:val="center"/>
            <w:shd w:fill="005391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Acción ante desviación</w:t>
            </w:r>
          </w:p>
        </w:tc>
      </w:tr>
      <w:tr>
        <w:tc>
          <w:tcPr>
            <w:tcW w:type="dxa" w:w="2045"/>
            <w:vAlign w:val="center"/>
          </w:tcPr>
          <w:p>
            <w:pPr>
              <w:spacing w:after="40"/>
            </w:pPr>
            <w:r>
              <w:t>Disponibilidad del sistema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Monitoreo del servicio cloud y revisión de logs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Continua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Administrador de TI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Reinicio del servicio o escalamiento a soporte cloud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2045"/>
            <w:vAlign w:val="center"/>
          </w:tcPr>
          <w:p>
            <w:pPr>
              <w:spacing w:after="40"/>
            </w:pPr>
            <w:r>
              <w:t>Tiempo promedio de aprobación de solicitudes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Logs de fecha_creacion por estado del workflow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Mensual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Gerencia General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Revisión del workflow y de los tiempos del coordinador del banco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2045"/>
            <w:vAlign w:val="center"/>
          </w:tcPr>
          <w:p>
            <w:pPr>
              <w:spacing w:after="40"/>
            </w:pPr>
            <w:r>
              <w:t>Precisión de la depuración (baja lógica)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Consultas SQL de validación sobre la tabla usuario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Semestral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Administrador de TI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Reejecución del algoritmo de vigencia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2045"/>
            <w:vAlign w:val="center"/>
          </w:tcPr>
          <w:p>
            <w:pPr>
              <w:spacing w:after="40"/>
            </w:pPr>
            <w:r>
              <w:t>Integridad transaccional (solicitudes huérfanas)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Verificación de propiedades ACID y claves foráneas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Trimestral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Administrador de TI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Corrección de integridad referencial en PostgreSQL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2045"/>
            <w:vAlign w:val="center"/>
          </w:tcPr>
          <w:p>
            <w:pPr>
              <w:spacing w:after="40"/>
            </w:pPr>
            <w:r>
              <w:t>Satisfacción y usabilidad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Encuesta con escala de Likert a consultores y gerencia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Semestral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Gerencia / Asesor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2045"/>
            <w:vAlign w:val="center"/>
          </w:tcPr>
          <w:p>
            <w:pPr>
              <w:spacing w:after="40"/>
            </w:pPr>
            <w:r>
              <w:t>Ajustes de interfaz y refuerzo de capacitación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</w:tbl>
    <w:p>
      <w:pPr>
        <w:pStyle w:val="Heading1"/>
      </w:pPr>
      <w:r>
        <w:t>9. Riesgos, incidencias y cambios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vAlign w:val="center"/>
            <w:shd w:fill="C75A13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Fecha</w:t>
            </w:r>
          </w:p>
        </w:tc>
        <w:tc>
          <w:tcPr>
            <w:tcW w:type="dxa" w:w="1704"/>
            <w:vAlign w:val="center"/>
            <w:shd w:fill="C75A13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Riesgo / incidencia</w:t>
            </w:r>
          </w:p>
        </w:tc>
        <w:tc>
          <w:tcPr>
            <w:tcW w:type="dxa" w:w="1704"/>
            <w:vAlign w:val="center"/>
            <w:shd w:fill="C75A13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Probabilidad / impacto</w:t>
            </w:r>
          </w:p>
        </w:tc>
        <w:tc>
          <w:tcPr>
            <w:tcW w:type="dxa" w:w="1704"/>
            <w:vAlign w:val="center"/>
            <w:shd w:fill="C75A13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Medida preventiva o correctiva</w:t>
            </w:r>
          </w:p>
        </w:tc>
        <w:tc>
          <w:tcPr>
            <w:tcW w:type="dxa" w:w="1704"/>
            <w:vAlign w:val="center"/>
            <w:shd w:fill="C75A13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Responsable</w:t>
            </w:r>
          </w:p>
        </w:tc>
        <w:tc>
          <w:tcPr>
            <w:tcW w:type="dxa" w:w="1704"/>
            <w:vAlign w:val="center"/>
            <w:shd w:fill="C75A13"/>
          </w:tcPr>
          <w:p>
            <w:pPr>
              <w:spacing w:after="4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Estado</w:t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40"/>
            </w:pPr>
            <w:r>
              <w:t>2026-02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Resistencia al cambio del personal acostumbrado al correo electrónico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Media / Alto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Capacitación y manuales de usuario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Investigador / Gerencia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Cerrado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40"/>
            </w:pPr>
            <w:r>
              <w:t>Semana 5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Restricciones de ciberseguridad del cliente (banco) para integrar sistemas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Alta / Medio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Independencia arquitectónica y firma mediante PDF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Investigador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Cerrado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40"/>
            </w:pPr>
            <w:r>
              <w:t>Semana 12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Curva de aprendizaje técnica durante el despliegue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Media / Medio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Documentación técnica y acompañamiento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Investigador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Cerrado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40"/>
            </w:pPr>
            <w:r>
              <w:t>Semana 18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Errores (bugs) detectados en las pruebas de caja negra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Media / Alto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Corrección de errores y optimización de tiempos de carga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Investigador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Cerrado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  <w:tr>
        <w:tc>
          <w:tcPr>
            <w:tcW w:type="dxa" w:w="1704"/>
            <w:vAlign w:val="center"/>
          </w:tcPr>
          <w:p>
            <w:pPr>
              <w:spacing w:after="40"/>
            </w:pPr>
            <w:r>
              <w:t>Semana 21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Retrasos por validación de requerimientos con el cliente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Baja / Medio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Margen de contingencia dentro del cronograma ágil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Gerencia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  <w:tc>
          <w:tcPr>
            <w:tcW w:type="dxa" w:w="1704"/>
            <w:vAlign w:val="center"/>
          </w:tcPr>
          <w:p>
            <w:pPr>
              <w:spacing w:after="40"/>
            </w:pPr>
            <w:r>
              <w:t>Abierto</w:t>
            </w:r>
            <w:r>
              <w:rPr>
                <w:rFonts w:ascii="Aptos" w:hAnsi="Aptos"/>
                <w:b w:val="0"/>
                <w:color w:val="46505A"/>
                <w:sz w:val="16"/>
              </w:rPr>
            </w:r>
          </w:p>
        </w:tc>
      </w:tr>
    </w:tbl>
    <w:p>
      <w:pPr>
        <w:pStyle w:val="Heading1"/>
      </w:pPr>
      <w:r>
        <w:t>10. Evidencias y documentación técnica</w:t>
      </w:r>
    </w:p>
    <w:p>
      <w:r>
        <w:t>☐ Capturas de pantalla o fotografías autorizadas.</w:t>
      </w:r>
    </w:p>
    <w:p>
      <w:r>
        <w:t>☐ Versiones del producto, repositorio y registro de cambios.</w:t>
      </w:r>
    </w:p>
    <w:p>
      <w:r>
        <w:t>☐ Diagramas actualizados: arquitectura, procesos, datos o infraestructura.</w:t>
      </w:r>
    </w:p>
    <w:p>
      <w:r>
        <w:t>☐ Resultados de pruebas y actas de validación.</w:t>
      </w:r>
    </w:p>
    <w:p>
      <w:r>
        <w:t>☐ Manual de usuario, manual técnico o guía de instalación, según aplique.</w:t>
      </w:r>
    </w:p>
    <w:p>
      <w:r>
        <w:t>☐ Registro de capacitación, retroalimentación o aceptación de usuarios.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vAlign w:val="center"/>
            <w:shd w:fill="DDEFFC"/>
          </w:tcPr>
          <w:p>
            <w:pPr>
              <w:spacing w:after="40"/>
            </w:pPr>
            <w:r>
              <w:t>Ubicación de evidencias</w:t>
            </w:r>
            <w:r>
              <w:rPr>
                <w:rFonts w:ascii="Aptos" w:hAnsi="Aptos"/>
                <w:b/>
                <w:color w:val="005391"/>
                <w:sz w:val="18"/>
              </w:rPr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t>Repositorio de código fuente en GitHub: https://github.com/ravenc1/setesa_gestion_ausencias (repositorio público, rama "main", commit inicial 48d2836, del 16/10/2026); carpeta storage/ del proyecto (subcarpetas pdf y firmas).</w:t>
            </w:r>
            <w:r>
              <w:rPr>
                <w:rFonts w:ascii="Aptos" w:hAnsi="Aptos"/>
                <w:b w:val="0"/>
                <w:color w:val="5A646E"/>
                <w:sz w:val="18"/>
              </w:rPr>
            </w:r>
          </w:p>
        </w:tc>
      </w:tr>
      <w:tr>
        <w:tc>
          <w:tcPr>
            <w:tcW w:type="dxa" w:w="5112"/>
            <w:vAlign w:val="center"/>
            <w:shd w:fill="DDEFFC"/>
          </w:tcPr>
          <w:p>
            <w:pPr>
              <w:spacing w:after="40"/>
            </w:pPr>
            <w:r>
              <w:t>Convención de nombres</w:t>
            </w:r>
            <w:r>
              <w:rPr>
                <w:rFonts w:ascii="Aptos" w:hAnsi="Aptos"/>
                <w:b/>
                <w:color w:val="005391"/>
                <w:sz w:val="18"/>
              </w:rPr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t>Casos de prueba: PR-0X_caso-prueba_fecha; expedientes PDF: accion_&lt;usuario&gt;_&lt;id&gt;d.pdf. El control de versiones se registra en GitHub mediante commits y etiquetas (tags).</w:t>
            </w:r>
            <w:r>
              <w:rPr>
                <w:rFonts w:ascii="Aptos" w:hAnsi="Aptos"/>
                <w:b w:val="0"/>
                <w:color w:val="5A646E"/>
                <w:sz w:val="18"/>
              </w:rPr>
            </w:r>
          </w:p>
        </w:tc>
      </w:tr>
      <w:tr>
        <w:tc>
          <w:tcPr>
            <w:tcW w:type="dxa" w:w="5112"/>
            <w:vAlign w:val="center"/>
            <w:shd w:fill="DDEFFC"/>
          </w:tcPr>
          <w:p>
            <w:pPr>
              <w:spacing w:after="40"/>
            </w:pPr>
            <w:r>
              <w:t>Responsable de custodia</w:t>
            </w:r>
            <w:r>
              <w:rPr>
                <w:rFonts w:ascii="Aptos" w:hAnsi="Aptos"/>
                <w:b/>
                <w:color w:val="005391"/>
                <w:sz w:val="18"/>
              </w:rPr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t>Ricardo A. S. Arias Conde (Investigador) / Administrador de TI de SETESA</w:t>
            </w:r>
            <w:r>
              <w:rPr>
                <w:rFonts w:ascii="Aptos" w:hAnsi="Aptos"/>
                <w:b w:val="0"/>
                <w:color w:val="5A646E"/>
                <w:sz w:val="18"/>
              </w:rPr>
            </w:r>
          </w:p>
        </w:tc>
      </w:tr>
      <w:tr>
        <w:tc>
          <w:tcPr>
            <w:tcW w:type="dxa" w:w="5112"/>
            <w:vAlign w:val="center"/>
            <w:shd w:fill="DDEFFC"/>
          </w:tcPr>
          <w:p>
            <w:pPr>
              <w:spacing w:after="40"/>
            </w:pPr>
            <w:r>
              <w:t>Restricciones de acceso</w:t>
            </w:r>
            <w:r>
              <w:rPr>
                <w:rFonts w:ascii="Aptos" w:hAnsi="Aptos"/>
                <w:b/>
                <w:color w:val="005391"/>
                <w:sz w:val="18"/>
              </w:rPr>
            </w:r>
          </w:p>
        </w:tc>
        <w:tc>
          <w:tcPr>
            <w:tcW w:type="dxa" w:w="5112"/>
            <w:vAlign w:val="center"/>
          </w:tcPr>
          <w:p>
            <w:pPr>
              <w:spacing w:after="40"/>
            </w:pPr>
            <w:r>
              <w:t>Acceso restringido por RBAC; los datos sensibles solo los visualiza Gerencia. El repositorio GitHub es público y no contiene credenciales (el archivo .env está excluido mediante .gitignore).</w:t>
            </w:r>
            <w:r>
              <w:rPr>
                <w:rFonts w:ascii="Aptos" w:hAnsi="Aptos"/>
                <w:b w:val="0"/>
                <w:color w:val="5A646E"/>
                <w:sz w:val="18"/>
              </w:rPr>
            </w:r>
          </w:p>
        </w:tc>
      </w:tr>
    </w:tbl>
    <w:p>
      <w:pPr>
        <w:spacing w:after="20"/>
      </w:pPr>
    </w:p>
    <w:p>
      <w:pPr>
        <w:pStyle w:val="Heading1"/>
      </w:pPr>
      <w:r>
        <w:t>11. Exposición de resultados</w:t>
      </w:r>
    </w:p>
    <w:p>
      <w:r>
        <w:t>Estructura sugerida para la presentación de avances o defensa:</w:t>
      </w:r>
    </w:p>
    <w:p>
      <w:pPr>
        <w:pStyle w:val="ListNumber"/>
      </w:pPr>
      <w:r>
        <w:t>Contexto del problema y objetivos del proyecto.</w:t>
      </w:r>
    </w:p>
    <w:p>
      <w:pPr>
        <w:pStyle w:val="ListNumber"/>
      </w:pPr>
      <w:r>
        <w:t>Necesidades detectadas y justificación de la solución.</w:t>
      </w:r>
    </w:p>
    <w:p>
      <w:pPr>
        <w:pStyle w:val="ListNumber"/>
      </w:pPr>
      <w:r>
        <w:t>Arquitectura, diseño o proceso de la solución.</w:t>
      </w:r>
    </w:p>
    <w:p>
      <w:pPr>
        <w:pStyle w:val="ListNumber"/>
      </w:pPr>
      <w:r>
        <w:t>Demostración de la implementación o prototipo.</w:t>
      </w:r>
    </w:p>
    <w:p>
      <w:pPr>
        <w:pStyle w:val="ListNumber"/>
      </w:pPr>
      <w:r>
        <w:t>Pruebas realizadas y evidencias.</w:t>
      </w:r>
    </w:p>
    <w:p>
      <w:pPr>
        <w:pStyle w:val="ListNumber"/>
      </w:pPr>
      <w:r>
        <w:t>Comparación entre línea base, metas y resultados obtenidos.</w:t>
      </w:r>
    </w:p>
    <w:p>
      <w:pPr>
        <w:pStyle w:val="ListNumber"/>
      </w:pPr>
      <w:r>
        <w:t>Limitaciones, conclusiones y recomendaciones.</w:t>
      </w:r>
    </w:p>
    <w:p>
      <w:r>
        <w:t>Preguntas previsibles y evidencia que las respalda:</w:t>
        <w:br/>
        <w:t>Preguntas previsibles: ¿cómo garantiza el sistema la validez legal de la firma? (Decreto 47-2008 y firma electrónica simple con RBAC); ¿cómo se protege la información sensible? (RBAC y Base64); ¿cómo se evita la acumulación de usuarios inactivos? (algoritmo de vigencia con baja lógica).</w:t>
      </w:r>
    </w:p>
    <w:p>
      <w:pPr>
        <w:pStyle w:val="Heading1"/>
      </w:pPr>
      <w:r>
        <w:t>12. Checklist de cierre</w:t>
      </w:r>
    </w:p>
    <w:p>
      <w:r>
        <w:t>☐ La solución responde al problema y a los objetivos aprobados.</w:t>
      </w:r>
    </w:p>
    <w:p>
      <w:r>
        <w:t>☐ El alcance implementado está documentado.</w:t>
      </w:r>
    </w:p>
    <w:p>
      <w:r>
        <w:t>☐ Los requisitos y entregables tienen estado actualizado.</w:t>
      </w:r>
    </w:p>
    <w:p>
      <w:r>
        <w:t>☐ Se ejecutaron las pruebas y se guardaron evidencias.</w:t>
      </w:r>
    </w:p>
    <w:p>
      <w:r>
        <w:t>☐ Los resultados se reportan con datos y método de medición.</w:t>
      </w:r>
    </w:p>
    <w:p>
      <w:r>
        <w:t>☐ Se registraron limitaciones, incidencias y cambios.</w:t>
      </w:r>
    </w:p>
    <w:p>
      <w:r>
        <w:t>☐ Se actualizaron diagramas y documentación técnica.</w:t>
      </w:r>
    </w:p>
    <w:p>
      <w:r>
        <w:t>☐ Se revisaron privacidad, seguridad, permisos y aspectos éticos.</w:t>
      </w:r>
    </w:p>
    <w:p>
      <w:r>
        <w:t>☐ La presentación distingue resultados esperados de resultados comprobados.</w:t>
      </w:r>
    </w:p>
    <w:p>
      <w:r>
        <w:t>☐ El documento final cumple las instrucciones y formato requeridos por el asesor o la universidad.</w:t>
      </w:r>
    </w:p>
    <w:p>
      <w:pPr>
        <w:pStyle w:val="Heading1"/>
      </w:pPr>
      <w:r>
        <w:t>Reflexión final del estudiante</w:t>
      </w:r>
    </w:p>
    <w:p>
      <w:r>
        <w:t>¿Qué se implementó? ¿Qué evidencia demuestra su funcionamiento? ¿Qué limitaciones permanecen y qué recomienda como siguiente paso?</w:t>
      </w:r>
    </w:p>
    <w:p>
      <w:r>
        <w:br/>
        <w:t>Se implementó una plataforma web (Python/Streamlit + PostgreSQL) que digitaliza el ciclo de vida de la "Acción de Personal", automatiza la generación del PDF oficial con firmas digitalizadas y ejecuta la depuración semestral de usuarios mediante baja lógica. La evidencia de su funcionamiento son los scripts de validación (auth.py, registro.py, motor_pdf.py, coordinador.py, vigencia.py, dashboard.py), los expedientes PDF almacenados en storage/pdf y los registros transaccionales en PostgreSQL. Permanece como limitación la no integración con los sistemas del banco (por ciberseguridad) y que el sistema no calcula nómina. Se recomienda como siguiente paso integrar reportes analíticos avanzados y extender el módulo de vigencia a notificaciones automatizadas.</w:t>
      </w:r>
    </w:p>
    <w:p>
      <w:pPr>
        <w:pStyle w:val="Heading1"/>
      </w:pPr>
      <w:r>
        <w:t>Nota académica</w:t>
      </w:r>
    </w:p>
    <w:p>
      <w:r>
        <w:t>Estas plantillas son una guía de apoyo y deben adaptarse al tipo de solución y a las instrucciones vigentes del asesor y de la Universidad Mariano Gálvez de Guatemala. No sustituyen el formato oficial del proyecto ni los criterios de evaluación del curso.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6E82"/>
        <w:sz w:val="16"/>
      </w:rPr>
      <w:t>Plantillas de apoyo académico • Msc. Ing. César Rodríguez Minas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005391"/>
        <w:sz w:val="16"/>
      </w:rPr>
      <w:t>UNIVERSIDAD MARIANO GÁLVEZ DE GUATEMALA  |  PROYECTO DE GRADUACIÓN II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F375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539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539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5391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