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E1A3" w14:textId="561704BD" w:rsidR="00023AEF" w:rsidRPr="00904CAA" w:rsidRDefault="009954C1">
      <w:pPr>
        <w:rPr>
          <w:b/>
          <w:bCs/>
          <w:noProof/>
          <w:color w:val="7030A0"/>
          <w:sz w:val="36"/>
          <w:szCs w:val="36"/>
        </w:rPr>
      </w:pPr>
      <w:r w:rsidRPr="00904CAA">
        <w:rPr>
          <w:b/>
          <w:bCs/>
          <w:noProof/>
          <w:color w:val="7030A0"/>
          <w:sz w:val="36"/>
          <w:szCs w:val="36"/>
        </w:rPr>
        <w:t xml:space="preserve"> </w:t>
      </w:r>
      <w:r w:rsidR="00904CAA" w:rsidRPr="00904CAA">
        <w:rPr>
          <w:b/>
          <w:bCs/>
          <w:noProof/>
          <w:color w:val="7030A0"/>
          <w:sz w:val="36"/>
          <w:szCs w:val="36"/>
        </w:rPr>
        <w:t>Azure Monitor Metrics type:</w:t>
      </w:r>
    </w:p>
    <w:p w14:paraId="2B85B36D" w14:textId="77777777" w:rsidR="00904CAA" w:rsidRDefault="00904CAA">
      <w:pPr>
        <w:rPr>
          <w:noProof/>
        </w:rPr>
      </w:pPr>
    </w:p>
    <w:p w14:paraId="36C9C442" w14:textId="757AECDE" w:rsidR="00904CAA" w:rsidRDefault="00904CAA">
      <w:pPr>
        <w:rPr>
          <w:noProof/>
        </w:rPr>
      </w:pPr>
      <w:r>
        <w:rPr>
          <w:noProof/>
        </w:rPr>
        <w:drawing>
          <wp:inline distT="0" distB="0" distL="0" distR="0" wp14:anchorId="07DDF923" wp14:editId="69AB6A2F">
            <wp:extent cx="10251801" cy="4183380"/>
            <wp:effectExtent l="0" t="0" r="0" b="7620"/>
            <wp:docPr id="24245772" name="Picture 1" descr="Diagram that shows sources and uses of metri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that shows sources and uses of metric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4512" cy="418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A7C4" w14:textId="77777777" w:rsidR="00904CAA" w:rsidRPr="00904CAA" w:rsidRDefault="00904CAA">
      <w:pPr>
        <w:rPr>
          <w:noProof/>
          <w:color w:val="7030A0"/>
        </w:rPr>
      </w:pPr>
    </w:p>
    <w:p w14:paraId="6DCDA111" w14:textId="6E73B7A7" w:rsidR="00904CAA" w:rsidRPr="00904CAA" w:rsidRDefault="00904CAA">
      <w:pPr>
        <w:rPr>
          <w:b/>
          <w:bCs/>
          <w:noProof/>
          <w:color w:val="7030A0"/>
          <w:sz w:val="32"/>
          <w:szCs w:val="32"/>
          <w:u w:val="single"/>
        </w:rPr>
      </w:pPr>
      <w:r w:rsidRPr="00904CAA">
        <w:rPr>
          <w:b/>
          <w:bCs/>
          <w:noProof/>
          <w:color w:val="7030A0"/>
          <w:sz w:val="32"/>
          <w:szCs w:val="32"/>
          <w:u w:val="single"/>
        </w:rPr>
        <w:t>VM Host Data &amp; VM Guest Data:</w:t>
      </w:r>
    </w:p>
    <w:p w14:paraId="7736AFAB" w14:textId="1C7F1EED" w:rsidR="00904CAA" w:rsidRDefault="00904CAA" w:rsidP="00904CAA">
      <w:pPr>
        <w:rPr>
          <w:b/>
          <w:bCs/>
          <w:sz w:val="32"/>
          <w:szCs w:val="32"/>
        </w:rPr>
      </w:pPr>
      <w:r w:rsidRPr="00904CAA">
        <w:rPr>
          <w:b/>
          <w:bCs/>
          <w:sz w:val="32"/>
          <w:szCs w:val="32"/>
        </w:rPr>
        <w:t>VM host data</w:t>
      </w:r>
      <w:r w:rsidRPr="00904CA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904CAA">
        <w:rPr>
          <w:sz w:val="32"/>
          <w:szCs w:val="32"/>
        </w:rPr>
        <w:t>VM host data is available without additional setup.</w:t>
      </w:r>
    </w:p>
    <w:p w14:paraId="4E121278" w14:textId="16F8335E" w:rsidR="00904CAA" w:rsidRPr="00904CAA" w:rsidRDefault="00904CAA" w:rsidP="00904CAA">
      <w:pPr>
        <w:rPr>
          <w:b/>
          <w:bCs/>
          <w:sz w:val="32"/>
          <w:szCs w:val="32"/>
        </w:rPr>
      </w:pPr>
      <w:r w:rsidRPr="00904CAA">
        <w:rPr>
          <w:b/>
          <w:bCs/>
          <w:sz w:val="32"/>
          <w:szCs w:val="32"/>
        </w:rPr>
        <w:drawing>
          <wp:inline distT="0" distB="0" distL="0" distR="0" wp14:anchorId="4AD76C1F" wp14:editId="455BCC56">
            <wp:extent cx="8601075" cy="3390900"/>
            <wp:effectExtent l="0" t="0" r="9525" b="0"/>
            <wp:docPr id="8888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B6D5" w14:textId="77777777" w:rsidR="00904CAA" w:rsidRDefault="00904CAA" w:rsidP="00904CAA">
      <w:pPr>
        <w:rPr>
          <w:b/>
          <w:bCs/>
        </w:rPr>
      </w:pPr>
    </w:p>
    <w:p w14:paraId="2DCDE9BA" w14:textId="084A905A" w:rsidR="00904CAA" w:rsidRDefault="00904CAA" w:rsidP="00904CAA">
      <w:pPr>
        <w:rPr>
          <w:b/>
          <w:bCs/>
          <w:sz w:val="32"/>
          <w:szCs w:val="32"/>
        </w:rPr>
      </w:pPr>
      <w:r w:rsidRPr="00904CAA">
        <w:rPr>
          <w:b/>
          <w:bCs/>
          <w:sz w:val="32"/>
          <w:szCs w:val="32"/>
        </w:rPr>
        <w:t xml:space="preserve">VM </w:t>
      </w:r>
      <w:r>
        <w:rPr>
          <w:b/>
          <w:bCs/>
          <w:sz w:val="32"/>
          <w:szCs w:val="32"/>
        </w:rPr>
        <w:t xml:space="preserve">Guest </w:t>
      </w:r>
      <w:r w:rsidRPr="00904CAA">
        <w:rPr>
          <w:b/>
          <w:bCs/>
          <w:sz w:val="32"/>
          <w:szCs w:val="32"/>
        </w:rPr>
        <w:t>data:</w:t>
      </w:r>
    </w:p>
    <w:p w14:paraId="57AB7179" w14:textId="250723B0" w:rsidR="00904CAA" w:rsidRDefault="00904CAA" w:rsidP="00904CAA">
      <w:pPr>
        <w:rPr>
          <w:sz w:val="28"/>
          <w:szCs w:val="28"/>
        </w:rPr>
      </w:pPr>
      <w:r w:rsidRPr="00904CAA">
        <w:rPr>
          <w:sz w:val="28"/>
          <w:szCs w:val="28"/>
        </w:rPr>
        <w:t>VM guest data lets you analyze and troubleshoot the performance and operational efficiency of workloads running on your VMs. To monitor VM guest data, you need to install </w:t>
      </w:r>
      <w:hyperlink r:id="rId6" w:history="1">
        <w:r w:rsidRPr="00904CAA">
          <w:rPr>
            <w:rStyle w:val="Hyperlink"/>
            <w:sz w:val="28"/>
            <w:szCs w:val="28"/>
          </w:rPr>
          <w:t>Azure Monitor Agent</w:t>
        </w:r>
      </w:hyperlink>
      <w:r w:rsidRPr="00904CAA">
        <w:rPr>
          <w:sz w:val="28"/>
          <w:szCs w:val="28"/>
        </w:rPr>
        <w:t> on the VM and set up a </w:t>
      </w:r>
      <w:hyperlink r:id="rId7" w:anchor="data-collection-rules" w:history="1">
        <w:r w:rsidRPr="00904CAA">
          <w:rPr>
            <w:rStyle w:val="Hyperlink"/>
            <w:sz w:val="28"/>
            <w:szCs w:val="28"/>
          </w:rPr>
          <w:t>data collection rule (DCR)</w:t>
        </w:r>
      </w:hyperlink>
      <w:r w:rsidRPr="00904CAA">
        <w:rPr>
          <w:sz w:val="28"/>
          <w:szCs w:val="28"/>
        </w:rPr>
        <w:t>. The </w:t>
      </w:r>
      <w:hyperlink r:id="rId8" w:anchor="vm-insights" w:history="1">
        <w:r w:rsidRPr="00904CAA">
          <w:rPr>
            <w:rStyle w:val="Hyperlink"/>
            <w:sz w:val="28"/>
            <w:szCs w:val="28"/>
          </w:rPr>
          <w:t>VM Insights</w:t>
        </w:r>
      </w:hyperlink>
      <w:r w:rsidRPr="00904CAA">
        <w:rPr>
          <w:sz w:val="28"/>
          <w:szCs w:val="28"/>
        </w:rPr>
        <w:t> feature automatically installs Azure Monitor Agent on your VM and sets up a default data collection rule for quick and easy onboarding.</w:t>
      </w:r>
    </w:p>
    <w:p w14:paraId="003E8DD7" w14:textId="77777777" w:rsidR="00904CAA" w:rsidRDefault="00904CAA" w:rsidP="00904CAA">
      <w:pPr>
        <w:rPr>
          <w:sz w:val="28"/>
          <w:szCs w:val="28"/>
        </w:rPr>
      </w:pPr>
    </w:p>
    <w:p w14:paraId="385E105D" w14:textId="19681F03" w:rsidR="00904CAA" w:rsidRDefault="00305FAF" w:rsidP="00904CAA">
      <w:pPr>
        <w:rPr>
          <w:sz w:val="28"/>
          <w:szCs w:val="28"/>
        </w:rPr>
      </w:pPr>
      <w:r w:rsidRPr="00305FAF">
        <w:rPr>
          <w:sz w:val="28"/>
          <w:szCs w:val="28"/>
        </w:rPr>
        <w:drawing>
          <wp:inline distT="0" distB="0" distL="0" distR="0" wp14:anchorId="4A7A848A" wp14:editId="5B15655C">
            <wp:extent cx="13839119" cy="1882303"/>
            <wp:effectExtent l="0" t="0" r="0" b="3810"/>
            <wp:docPr id="146876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68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3911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B1EB" w14:textId="77777777" w:rsidR="00305FAF" w:rsidRDefault="00305FAF" w:rsidP="00904CAA">
      <w:pPr>
        <w:rPr>
          <w:sz w:val="28"/>
          <w:szCs w:val="28"/>
        </w:rPr>
      </w:pPr>
    </w:p>
    <w:p w14:paraId="61105F02" w14:textId="6D74590F" w:rsidR="00305FAF" w:rsidRPr="00904CAA" w:rsidRDefault="00305FAF" w:rsidP="00904CAA">
      <w:pPr>
        <w:rPr>
          <w:sz w:val="28"/>
          <w:szCs w:val="28"/>
        </w:rPr>
      </w:pPr>
      <w:r w:rsidRPr="00305FAF">
        <w:rPr>
          <w:sz w:val="28"/>
          <w:szCs w:val="28"/>
        </w:rPr>
        <w:drawing>
          <wp:inline distT="0" distB="0" distL="0" distR="0" wp14:anchorId="2389897D" wp14:editId="6E6C4FC2">
            <wp:extent cx="13740051" cy="1562235"/>
            <wp:effectExtent l="0" t="0" r="0" b="0"/>
            <wp:docPr id="17209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8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4005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D3BD" w14:textId="77777777" w:rsidR="00904CAA" w:rsidRDefault="00904CAA"/>
    <w:p w14:paraId="647F9F37" w14:textId="32859B0A" w:rsidR="009954C1" w:rsidRPr="009954C1" w:rsidRDefault="009954C1" w:rsidP="009954C1">
      <w:pPr>
        <w:rPr>
          <w:sz w:val="18"/>
          <w:szCs w:val="18"/>
        </w:rPr>
      </w:pPr>
    </w:p>
    <w:sectPr w:rsidR="009954C1" w:rsidRPr="00995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C1"/>
    <w:rsid w:val="00023AEF"/>
    <w:rsid w:val="00305FAF"/>
    <w:rsid w:val="0040175C"/>
    <w:rsid w:val="0087438E"/>
    <w:rsid w:val="00904CAA"/>
    <w:rsid w:val="00965803"/>
    <w:rsid w:val="0099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5C52"/>
  <w15:chartTrackingRefBased/>
  <w15:docId w15:val="{80A98E8B-797C-4A7D-BDB9-54B79BB6F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54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4C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5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virtual-machines/monitor-v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azure/virtual-machines/monitor-v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azure/azure-monitor/agents/agents-overview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3</cp:revision>
  <dcterms:created xsi:type="dcterms:W3CDTF">2025-09-14T17:11:00Z</dcterms:created>
  <dcterms:modified xsi:type="dcterms:W3CDTF">2025-09-20T12:09:00Z</dcterms:modified>
</cp:coreProperties>
</file>